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B553" w14:textId="07A693C2" w:rsidR="007C06E8" w:rsidRDefault="00F347F0">
      <w:pPr>
        <w:rPr>
          <w:sz w:val="32"/>
          <w:szCs w:val="32"/>
        </w:rPr>
      </w:pPr>
      <w:r w:rsidRPr="00F347F0">
        <w:rPr>
          <w:sz w:val="32"/>
          <w:szCs w:val="32"/>
        </w:rPr>
        <w:t>Overview of Project</w:t>
      </w:r>
    </w:p>
    <w:p w14:paraId="1C7F3738" w14:textId="1694EC48" w:rsidR="00F347F0" w:rsidRDefault="00F347F0" w:rsidP="00112D70">
      <w:pPr>
        <w:jc w:val="both"/>
      </w:pPr>
      <w:r>
        <w:t xml:space="preserve">The purpose of this analysis was to </w:t>
      </w:r>
      <w:r w:rsidR="00E06412">
        <w:t>analyze</w:t>
      </w:r>
      <w:r>
        <w:t xml:space="preserve"> outcomes of various Kickstarter projects to determine if they are Successful, Failed, or Canceled based on their targeted goals</w:t>
      </w:r>
      <w:r w:rsidR="00E06412">
        <w:t xml:space="preserve"> and what trends can be determined from the analysis.</w:t>
      </w:r>
    </w:p>
    <w:p w14:paraId="0AB5D8E9" w14:textId="0C1F32F1" w:rsidR="00F347F0" w:rsidRDefault="00F347F0">
      <w:pPr>
        <w:rPr>
          <w:sz w:val="32"/>
          <w:szCs w:val="32"/>
        </w:rPr>
      </w:pPr>
      <w:r w:rsidRPr="00F347F0">
        <w:rPr>
          <w:sz w:val="32"/>
          <w:szCs w:val="32"/>
        </w:rPr>
        <w:t>Analysis and Challenges</w:t>
      </w:r>
    </w:p>
    <w:p w14:paraId="23F21195" w14:textId="718EA28C" w:rsidR="00F347F0" w:rsidRDefault="00F347F0" w:rsidP="00112D70">
      <w:pPr>
        <w:jc w:val="both"/>
      </w:pPr>
      <w:r>
        <w:t xml:space="preserve">The first analysis done was to determine if Theater Kickstarters have an outcome pattern based on the launch date of the fundraiser. </w:t>
      </w:r>
      <w:r w:rsidR="006B18D2">
        <w:t xml:space="preserve">A pivot table was created to get the fundraiser count for successful, failed, and canceled projects along with the grand total of fundraisers across all months in a year. </w:t>
      </w:r>
      <w:r w:rsidR="00D16D4E">
        <w:t>The added percentages correspond to the monthly breakdown of success, failed, and canceled fundraisers along with the difference between the success and failed rates. The line chart better visualizes the monthly outcomes of the fundraisers.</w:t>
      </w:r>
    </w:p>
    <w:p w14:paraId="55AB1F49" w14:textId="77777777" w:rsidR="00554B5B" w:rsidRDefault="00554B5B" w:rsidP="00554B5B">
      <w:r>
        <w:t xml:space="preserve">A possible challenge the data set and results could pose would be determining if the month over month increase/decrease in successful fundraisers outpaces the month over month increase/decrease in failed fundraisers.  </w:t>
      </w:r>
    </w:p>
    <w:p w14:paraId="0B4735CE" w14:textId="77777777" w:rsidR="006B18D2" w:rsidRDefault="006B18D2">
      <w:r w:rsidRPr="006B18D2">
        <w:drawing>
          <wp:inline distT="0" distB="0" distL="0" distR="0" wp14:anchorId="3A7B1B41" wp14:editId="76C3EC16">
            <wp:extent cx="594360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41320"/>
                    </a:xfrm>
                    <a:prstGeom prst="rect">
                      <a:avLst/>
                    </a:prstGeom>
                  </pic:spPr>
                </pic:pic>
              </a:graphicData>
            </a:graphic>
          </wp:inline>
        </w:drawing>
      </w:r>
    </w:p>
    <w:p w14:paraId="77CDE313" w14:textId="5041E6FC" w:rsidR="006B18D2" w:rsidRDefault="006B18D2">
      <w:r>
        <w:rPr>
          <w:noProof/>
        </w:rPr>
        <w:lastRenderedPageBreak/>
        <w:drawing>
          <wp:inline distT="0" distB="0" distL="0" distR="0" wp14:anchorId="63CDF66A" wp14:editId="5864C657">
            <wp:extent cx="5943600" cy="3691255"/>
            <wp:effectExtent l="0" t="0" r="0" b="4445"/>
            <wp:docPr id="4" name="Chart 4">
              <a:extLst xmlns:a="http://schemas.openxmlformats.org/drawingml/2006/main">
                <a:ext uri="{FF2B5EF4-FFF2-40B4-BE49-F238E27FC236}">
                  <a16:creationId xmlns:a16="http://schemas.microsoft.com/office/drawing/2014/main" id="{DE056348-2096-81A4-F5A5-2A9C0B16E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9FE78E" w14:textId="62C44B3E" w:rsidR="006B18D2" w:rsidRDefault="006B18D2"/>
    <w:p w14:paraId="1F876829" w14:textId="28B3B02F" w:rsidR="00847192" w:rsidRDefault="00847192"/>
    <w:p w14:paraId="107AB2E6" w14:textId="77777777" w:rsidR="00847192" w:rsidRDefault="00847192"/>
    <w:p w14:paraId="505AFF7D" w14:textId="2D6DAAC5" w:rsidR="00F347F0" w:rsidRDefault="00F347F0" w:rsidP="00112D70">
      <w:pPr>
        <w:jc w:val="both"/>
      </w:pPr>
      <w:r>
        <w:t xml:space="preserve">The second analysis was to determine the </w:t>
      </w:r>
      <w:r w:rsidR="00A10E8F">
        <w:t xml:space="preserve">success vs failure rate </w:t>
      </w:r>
      <w:r>
        <w:t xml:space="preserve">of Kickstarers for </w:t>
      </w:r>
      <w:r w:rsidR="00A10E8F">
        <w:t>the p</w:t>
      </w:r>
      <w:r>
        <w:t xml:space="preserve">lays </w:t>
      </w:r>
      <w:r w:rsidR="00A10E8F">
        <w:t xml:space="preserve">subcategory </w:t>
      </w:r>
      <w:r>
        <w:t xml:space="preserve">based on their goal amounts. </w:t>
      </w:r>
      <w:r w:rsidR="00A10E8F">
        <w:t xml:space="preserve">Goals were set in buckets generally based on $5k increments except for the smallest two buckets and the last bucket. </w:t>
      </w:r>
      <w:r>
        <w:t xml:space="preserve">By taking the percentage of Success, Failed, and Canceled for each goal bucket, </w:t>
      </w:r>
      <w:r w:rsidR="0089441C">
        <w:t xml:space="preserve">a line graph was created to show the varying percentages of success and failure by goal amounts. </w:t>
      </w:r>
    </w:p>
    <w:p w14:paraId="3AE6E813" w14:textId="77777777" w:rsidR="00112D70" w:rsidRPr="0089441C" w:rsidRDefault="00112D70" w:rsidP="00112D70">
      <w:pPr>
        <w:jc w:val="both"/>
      </w:pPr>
      <w:r>
        <w:t xml:space="preserve">Some limitations and challenges of the dataset would be the sample size of the data gets smaller as the goal bucket increases. The $25k+ goal amount has a total of 42 fundraisers while the goal amounts less than $25k have 1005 fundraisers. A possible challenge would be the use of percentages in a line graph to display the data instead of a bar graph with the number of successful, failed, and canceled fundraisers. The line graph does not factor in the total projects in each bucket </w:t>
      </w:r>
    </w:p>
    <w:p w14:paraId="0D98D38B" w14:textId="0DCB96D4" w:rsidR="00D6794F" w:rsidRDefault="00847192">
      <w:r w:rsidRPr="00847192">
        <w:lastRenderedPageBreak/>
        <w:drawing>
          <wp:inline distT="0" distB="0" distL="0" distR="0" wp14:anchorId="6BD2FAE3" wp14:editId="6228B12C">
            <wp:extent cx="6498771" cy="1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9533" cy="1895697"/>
                    </a:xfrm>
                    <a:prstGeom prst="rect">
                      <a:avLst/>
                    </a:prstGeom>
                  </pic:spPr>
                </pic:pic>
              </a:graphicData>
            </a:graphic>
          </wp:inline>
        </w:drawing>
      </w:r>
    </w:p>
    <w:p w14:paraId="5665F571" w14:textId="54E981D5" w:rsidR="00847192" w:rsidRDefault="00847192">
      <w:r>
        <w:rPr>
          <w:noProof/>
        </w:rPr>
        <w:drawing>
          <wp:inline distT="0" distB="0" distL="0" distR="0" wp14:anchorId="1D26ABF6" wp14:editId="6CBF5070">
            <wp:extent cx="5943600" cy="3208020"/>
            <wp:effectExtent l="0" t="0" r="0" b="11430"/>
            <wp:docPr id="6" name="Chart 6">
              <a:extLst xmlns:a="http://schemas.openxmlformats.org/drawingml/2006/main">
                <a:ext uri="{FF2B5EF4-FFF2-40B4-BE49-F238E27FC236}">
                  <a16:creationId xmlns:a16="http://schemas.microsoft.com/office/drawing/2014/main" id="{FA211AF2-D257-7BDE-258B-3D7E395D7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8A25EE" w14:textId="14A029DD" w:rsidR="0089441C" w:rsidRDefault="0089441C">
      <w:pPr>
        <w:rPr>
          <w:sz w:val="32"/>
          <w:szCs w:val="32"/>
        </w:rPr>
      </w:pPr>
      <w:r w:rsidRPr="0089441C">
        <w:rPr>
          <w:sz w:val="32"/>
          <w:szCs w:val="32"/>
        </w:rPr>
        <w:t>Results</w:t>
      </w:r>
    </w:p>
    <w:p w14:paraId="198F96D4" w14:textId="559E0B80" w:rsidR="0089441C" w:rsidRDefault="0089441C" w:rsidP="00554B5B">
      <w:pPr>
        <w:jc w:val="both"/>
      </w:pPr>
      <w:r>
        <w:t>Two conclusions to draw from the Theater Outcomes by Launch Date is May and June are the 2 months that have the highest percentage of success</w:t>
      </w:r>
      <w:r w:rsidR="00D6794F">
        <w:t xml:space="preserve"> along with the most Kickstarters launched. </w:t>
      </w:r>
      <w:r w:rsidR="00554B5B">
        <w:t xml:space="preserve">The </w:t>
      </w:r>
      <w:r>
        <w:t xml:space="preserve">December </w:t>
      </w:r>
      <w:r w:rsidR="00554B5B">
        <w:t xml:space="preserve">has the least total number of successful fundraisers along with having </w:t>
      </w:r>
      <w:r w:rsidR="00D6794F">
        <w:t xml:space="preserve">the least </w:t>
      </w:r>
      <w:r w:rsidR="00112D70">
        <w:t>number</w:t>
      </w:r>
      <w:r w:rsidR="00D6794F">
        <w:t xml:space="preserve"> of fundraisers started. </w:t>
      </w:r>
      <w:r>
        <w:t xml:space="preserve"> </w:t>
      </w:r>
    </w:p>
    <w:p w14:paraId="7082B05B" w14:textId="2B2C20F7" w:rsidR="00D6794F" w:rsidRDefault="00D6794F" w:rsidP="00554B5B">
      <w:pPr>
        <w:jc w:val="both"/>
      </w:pPr>
      <w:r>
        <w:t xml:space="preserve">The analysis can conclude the $1k - $4,999 bucket is the most popular Goal bucket for fundraisers. </w:t>
      </w:r>
      <w:r w:rsidR="0003121D">
        <w:t xml:space="preserve">Looking at the goal amounts from $0 - $29,999, </w:t>
      </w:r>
      <w:r w:rsidR="00554B5B">
        <w:t>t</w:t>
      </w:r>
      <w:r w:rsidR="0003121D">
        <w:t>here is a steady decline in success</w:t>
      </w:r>
      <w:r w:rsidR="00554B5B">
        <w:t xml:space="preserve">ful fundraisers until the dataset has much smaller </w:t>
      </w:r>
    </w:p>
    <w:p w14:paraId="56F97A0C" w14:textId="270F78B6" w:rsidR="00554B5B" w:rsidRDefault="00554B5B" w:rsidP="00554B5B">
      <w:pPr>
        <w:jc w:val="both"/>
      </w:pPr>
      <w:r>
        <w:t>The results for the Outcomes based on Goals can be better displayed as a bar graph to show the how many total projects there are per goal range.</w:t>
      </w:r>
    </w:p>
    <w:sectPr w:rsidR="00554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F0"/>
    <w:rsid w:val="0003121D"/>
    <w:rsid w:val="00112D70"/>
    <w:rsid w:val="00135353"/>
    <w:rsid w:val="004D5925"/>
    <w:rsid w:val="00554B5B"/>
    <w:rsid w:val="006B18D2"/>
    <w:rsid w:val="007349AD"/>
    <w:rsid w:val="007D2E9A"/>
    <w:rsid w:val="00847192"/>
    <w:rsid w:val="0089441C"/>
    <w:rsid w:val="00A10E8F"/>
    <w:rsid w:val="00A84589"/>
    <w:rsid w:val="00D16D4E"/>
    <w:rsid w:val="00D6794F"/>
    <w:rsid w:val="00E06412"/>
    <w:rsid w:val="00EE4512"/>
    <w:rsid w:val="00F3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2584"/>
  <w15:chartTrackingRefBased/>
  <w15:docId w15:val="{238BDF1E-DEAB-4BBE-B793-F8148120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20mama\OneDrive\Documents\UCF%20Bootcamp\Module%201\data-1-1-3-StarterBook%20Mod%201%20Challenge%20Uploa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20mama\OneDrive\Documents\UCF%20Bootcamp\Module%201\data-1-1-3-StarterBook%20Mod%201%20Challenge%20Uploa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[data-1-1-3-StarterBook Mod 1 Challenge Upload.xlsx]Theater Outcomes by Launch Date!PivotTable1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Theater Outcomes Based on Launch Date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00"/>
            </a:solidFill>
            <a:round/>
          </a:ln>
          <a:effectLst/>
        </c:spPr>
        <c:marker>
          <c:symbol val="circle"/>
          <c:size val="5"/>
          <c:spPr>
            <a:solidFill>
              <a:srgbClr val="FF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4"/>
            </a:solidFill>
            <a:round/>
          </a:ln>
          <a:effectLst/>
        </c:spPr>
        <c:marker>
          <c:symbol val="circle"/>
          <c:size val="5"/>
          <c:spPr>
            <a:solidFill>
              <a:schemeClr val="accent3"/>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4"/>
            </a:solidFill>
            <a:round/>
          </a:ln>
          <a:effectLst/>
        </c:spPr>
        <c:marker>
          <c:symbol val="circle"/>
          <c:size val="5"/>
          <c:spPr>
            <a:solidFill>
              <a:schemeClr val="accent3"/>
            </a:solidFill>
            <a:ln w="9525">
              <a:solidFill>
                <a:schemeClr val="accent4"/>
              </a:solidFill>
            </a:ln>
            <a:effectLst/>
          </c:spPr>
        </c:marker>
      </c:pivotFmt>
      <c:pivotFmt>
        <c:idx val="4"/>
        <c:spPr>
          <a:solidFill>
            <a:schemeClr val="accent1"/>
          </a:solidFill>
          <a:ln w="28575" cap="rnd">
            <a:solidFill>
              <a:schemeClr val="accent4"/>
            </a:solidFill>
            <a:round/>
          </a:ln>
          <a:effectLst/>
        </c:spPr>
        <c:marker>
          <c:symbol val="circle"/>
          <c:size val="5"/>
          <c:spPr>
            <a:solidFill>
              <a:schemeClr val="accent3"/>
            </a:solidFill>
            <a:ln w="9525">
              <a:solidFill>
                <a:schemeClr val="accent4"/>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FF0000"/>
            </a:solidFill>
            <a:round/>
          </a:ln>
          <a:effectLst/>
        </c:spPr>
        <c:marker>
          <c:symbol val="circle"/>
          <c:size val="5"/>
          <c:spPr>
            <a:solidFill>
              <a:srgbClr val="FF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4"/>
            </a:solidFill>
            <a:round/>
          </a:ln>
          <a:effectLst/>
        </c:spPr>
        <c:marker>
          <c:symbol val="circle"/>
          <c:size val="5"/>
          <c:spPr>
            <a:solidFill>
              <a:schemeClr val="accent3"/>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FF0000"/>
            </a:solidFill>
            <a:round/>
          </a:ln>
          <a:effectLst/>
        </c:spPr>
        <c:marker>
          <c:symbol val="circle"/>
          <c:size val="5"/>
          <c:spPr>
            <a:solidFill>
              <a:srgbClr val="FF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4"/>
            </a:solidFill>
            <a:round/>
          </a:ln>
          <a:effectLst/>
        </c:spPr>
        <c:marker>
          <c:symbol val="circle"/>
          <c:size val="5"/>
          <c:spPr>
            <a:solidFill>
              <a:schemeClr val="accent3"/>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'Theater Outcomes by Launch Date'!$B$4:$B$5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F4E7-4CF8-B849-588F177A72E9}"/>
            </c:ext>
          </c:extLst>
        </c:ser>
        <c:ser>
          <c:idx val="1"/>
          <c:order val="1"/>
          <c:tx>
            <c:strRef>
              <c:f>'Theater Outcomes by Launch Date'!$C$4:$C$5</c:f>
              <c:strCache>
                <c:ptCount val="1"/>
                <c:pt idx="0">
                  <c:v>failed</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F4E7-4CF8-B849-588F177A72E9}"/>
            </c:ext>
          </c:extLst>
        </c:ser>
        <c:ser>
          <c:idx val="2"/>
          <c:order val="2"/>
          <c:tx>
            <c:strRef>
              <c:f>'Theater Outcomes by Launch Date'!$D$4:$D$5</c:f>
              <c:strCache>
                <c:ptCount val="1"/>
                <c:pt idx="0">
                  <c:v>canceled</c:v>
                </c:pt>
              </c:strCache>
            </c:strRef>
          </c:tx>
          <c:spPr>
            <a:ln w="28575" cap="rnd">
              <a:solidFill>
                <a:schemeClr val="accent4"/>
              </a:solidFill>
              <a:round/>
            </a:ln>
            <a:effectLst/>
          </c:spPr>
          <c:marker>
            <c:symbol val="circle"/>
            <c:size val="5"/>
            <c:spPr>
              <a:solidFill>
                <a:schemeClr val="accent3"/>
              </a:solidFill>
              <a:ln w="9525">
                <a:solidFill>
                  <a:schemeClr val="accent4"/>
                </a:solidFill>
              </a:ln>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F4E7-4CF8-B849-588F177A72E9}"/>
            </c:ext>
          </c:extLst>
        </c:ser>
        <c:dLbls>
          <c:showLegendKey val="0"/>
          <c:showVal val="0"/>
          <c:showCatName val="0"/>
          <c:showSerName val="0"/>
          <c:showPercent val="0"/>
          <c:showBubbleSize val="0"/>
        </c:dLbls>
        <c:marker val="1"/>
        <c:smooth val="0"/>
        <c:axId val="546986608"/>
        <c:axId val="546985952"/>
      </c:lineChart>
      <c:catAx>
        <c:axId val="54698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85952"/>
        <c:crosses val="autoZero"/>
        <c:auto val="1"/>
        <c:lblAlgn val="ctr"/>
        <c:lblOffset val="100"/>
        <c:noMultiLvlLbl val="0"/>
      </c:catAx>
      <c:valAx>
        <c:axId val="54698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86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'Outcomes Based on Goals'!$F$1</c:f>
              <c:strCache>
                <c:ptCount val="1"/>
                <c:pt idx="0">
                  <c:v>Percentage Successful</c:v>
                </c:pt>
              </c:strCache>
            </c:strRef>
          </c:tx>
          <c:spPr>
            <a:ln w="28575" cap="rnd">
              <a:solidFill>
                <a:schemeClr val="accent1"/>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f>'Outcomes Based on Goals'!$F$2:$F$13</c:f>
              <c:numCache>
                <c:formatCode>0.0%</c:formatCode>
                <c:ptCount val="12"/>
                <c:pt idx="0">
                  <c:v>0.75806451612903225</c:v>
                </c:pt>
                <c:pt idx="1">
                  <c:v>0.72659176029962547</c:v>
                </c:pt>
                <c:pt idx="2">
                  <c:v>0.55029585798816572</c:v>
                </c:pt>
                <c:pt idx="3">
                  <c:v>0.54166666666666663</c:v>
                </c:pt>
                <c:pt idx="4">
                  <c:v>0.5</c:v>
                </c:pt>
                <c:pt idx="5">
                  <c:v>0.45</c:v>
                </c:pt>
                <c:pt idx="6">
                  <c:v>0.2</c:v>
                </c:pt>
                <c:pt idx="7">
                  <c:v>0.27272727272727271</c:v>
                </c:pt>
                <c:pt idx="8">
                  <c:v>0.66666666666666663</c:v>
                </c:pt>
                <c:pt idx="9">
                  <c:v>0.66666666666666663</c:v>
                </c:pt>
                <c:pt idx="10">
                  <c:v>0</c:v>
                </c:pt>
                <c:pt idx="11">
                  <c:v>0.125</c:v>
                </c:pt>
              </c:numCache>
            </c:numRef>
          </c:val>
          <c:smooth val="0"/>
          <c:extLst>
            <c:ext xmlns:c16="http://schemas.microsoft.com/office/drawing/2014/chart" uri="{C3380CC4-5D6E-409C-BE32-E72D297353CC}">
              <c16:uniqueId val="{00000000-10F6-43E0-B7F0-31D8566FF07F}"/>
            </c:ext>
          </c:extLst>
        </c:ser>
        <c:ser>
          <c:idx val="1"/>
          <c:order val="1"/>
          <c:tx>
            <c:strRef>
              <c:f>'Outcomes Based on Goals'!$G$1</c:f>
              <c:strCache>
                <c:ptCount val="1"/>
                <c:pt idx="0">
                  <c:v>Percentage Failed</c:v>
                </c:pt>
              </c:strCache>
            </c:strRef>
          </c:tx>
          <c:spPr>
            <a:ln w="28575" cap="rnd">
              <a:solidFill>
                <a:schemeClr val="accent2"/>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f>'Outcomes Based on Goals'!$G$2:$G$13</c:f>
              <c:numCache>
                <c:formatCode>0.0%</c:formatCode>
                <c:ptCount val="12"/>
                <c:pt idx="0">
                  <c:v>0.24193548387096775</c:v>
                </c:pt>
                <c:pt idx="1">
                  <c:v>0.27340823970037453</c:v>
                </c:pt>
                <c:pt idx="2">
                  <c:v>0.44970414201183434</c:v>
                </c:pt>
                <c:pt idx="3">
                  <c:v>0.45833333333333331</c:v>
                </c:pt>
                <c:pt idx="4">
                  <c:v>0.5</c:v>
                </c:pt>
                <c:pt idx="5">
                  <c:v>0.55000000000000004</c:v>
                </c:pt>
                <c:pt idx="6">
                  <c:v>0.8</c:v>
                </c:pt>
                <c:pt idx="7">
                  <c:v>0.72727272727272729</c:v>
                </c:pt>
                <c:pt idx="8">
                  <c:v>0.33333333333333331</c:v>
                </c:pt>
                <c:pt idx="9">
                  <c:v>0.33333333333333331</c:v>
                </c:pt>
                <c:pt idx="10">
                  <c:v>1</c:v>
                </c:pt>
                <c:pt idx="11">
                  <c:v>0.875</c:v>
                </c:pt>
              </c:numCache>
            </c:numRef>
          </c:val>
          <c:smooth val="0"/>
          <c:extLst>
            <c:ext xmlns:c16="http://schemas.microsoft.com/office/drawing/2014/chart" uri="{C3380CC4-5D6E-409C-BE32-E72D297353CC}">
              <c16:uniqueId val="{00000001-10F6-43E0-B7F0-31D8566FF07F}"/>
            </c:ext>
          </c:extLst>
        </c:ser>
        <c:ser>
          <c:idx val="2"/>
          <c:order val="2"/>
          <c:tx>
            <c:strRef>
              <c:f>'Outcomes Based on Goals'!$H$1</c:f>
              <c:strCache>
                <c:ptCount val="1"/>
                <c:pt idx="0">
                  <c:v>Percentage Canceled</c:v>
                </c:pt>
              </c:strCache>
            </c:strRef>
          </c:tx>
          <c:spPr>
            <a:ln w="28575" cap="rnd">
              <a:solidFill>
                <a:schemeClr val="accent3"/>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f>'Outcomes Based on Goals'!$H$2:$H$13</c:f>
              <c:numCache>
                <c:formatCode>0.0%</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extLst>
            <c:ext xmlns:c16="http://schemas.microsoft.com/office/drawing/2014/chart" uri="{C3380CC4-5D6E-409C-BE32-E72D297353CC}">
              <c16:uniqueId val="{00000002-10F6-43E0-B7F0-31D8566FF07F}"/>
            </c:ext>
          </c:extLst>
        </c:ser>
        <c:dLbls>
          <c:showLegendKey val="0"/>
          <c:showVal val="0"/>
          <c:showCatName val="0"/>
          <c:showSerName val="0"/>
          <c:showPercent val="0"/>
          <c:showBubbleSize val="0"/>
        </c:dLbls>
        <c:smooth val="0"/>
        <c:axId val="628515288"/>
        <c:axId val="628512336"/>
      </c:lineChart>
      <c:catAx>
        <c:axId val="628515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512336"/>
        <c:crosses val="autoZero"/>
        <c:auto val="1"/>
        <c:lblAlgn val="ctr"/>
        <c:lblOffset val="100"/>
        <c:noMultiLvlLbl val="0"/>
      </c:catAx>
      <c:valAx>
        <c:axId val="6285123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515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Gorricho</dc:creator>
  <cp:keywords/>
  <dc:description/>
  <cp:lastModifiedBy>Iker Gorricho</cp:lastModifiedBy>
  <cp:revision>3</cp:revision>
  <dcterms:created xsi:type="dcterms:W3CDTF">2022-10-11T03:43:00Z</dcterms:created>
  <dcterms:modified xsi:type="dcterms:W3CDTF">2022-10-12T20:45:00Z</dcterms:modified>
</cp:coreProperties>
</file>