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7CD12F5" w:rsidP="7CF6D1A6" w:rsidRDefault="47CD12F5" w14:paraId="379EDEB9" w14:textId="3821D73F">
      <w:pPr>
        <w:pStyle w:val="Normal"/>
        <w:jc w:val="center"/>
      </w:pPr>
      <w:r w:rsidR="47CD12F5">
        <w:rPr/>
        <w:t>https://blogimagesynoptix.blob.core.windows.net/images/Blog 2-1.jpg</w:t>
      </w:r>
    </w:p>
    <w:p xmlns:wp14="http://schemas.microsoft.com/office/word/2010/wordml" w:rsidP="7D0E9AF1" wp14:paraId="0B0623C2" wp14:textId="1751D534">
      <w:pPr>
        <w:pStyle w:val="Heading1"/>
        <w:spacing w:before="400" w:beforeAutospacing="off" w:after="12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</w:pPr>
      <w:bookmarkStart w:name="_Toc1417802350" w:id="962241454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40"/>
          <w:szCs w:val="40"/>
          <w:u w:val="none"/>
        </w:rPr>
        <w:t>This is what AI-ready businesses will look like by 2025—will yours be one of them?</w:t>
      </w:r>
      <w:bookmarkEnd w:id="962241454"/>
    </w:p>
    <w:p xmlns:wp14="http://schemas.microsoft.com/office/word/2010/wordml" w:rsidP="36637013" wp14:paraId="23BD340F" wp14:textId="498F8ED5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Spoiler alert:</w:t>
      </w:r>
      <w:r w:rsidRPr="36637013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By 2025, AI-ready businesses </w:t>
      </w:r>
      <w:r w:rsidRPr="36637013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won't</w:t>
      </w:r>
      <w:r w:rsidRPr="36637013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just be ahead—</w:t>
      </w:r>
      <w:r w:rsidRPr="36637013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they'll</w:t>
      </w:r>
      <w:r w:rsidRPr="36637013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be the ones still in the game. </w:t>
      </w:r>
    </w:p>
    <w:p xmlns:wp14="http://schemas.microsoft.com/office/word/2010/wordml" w:rsidP="36637013" wp14:paraId="4885CF4E" wp14:textId="4B0405C6">
      <w:pPr>
        <w:spacing w:before="0" w:beforeAutospacing="off" w:after="8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AI adoption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isn’t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optional anymore—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the cost of staying in business. </w:t>
      </w:r>
    </w:p>
    <w:p xmlns:wp14="http://schemas.microsoft.com/office/word/2010/wordml" w:rsidP="36637013" wp14:paraId="1806ADE4" wp14:textId="74040229">
      <w:pPr>
        <w:spacing w:before="0" w:beforeAutospacing="off" w:after="8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the CFO's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favourite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line item, the CTO's new best friend, and every department head’s hidden productivity hack.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Still on the fence about what being "AI-ready" actually means?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Let’s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clarify that. </w:t>
      </w:r>
    </w:p>
    <w:p xmlns:wp14="http://schemas.microsoft.com/office/word/2010/wordml" w:rsidP="36637013" wp14:paraId="3C1FECBB" wp14:textId="5F09DBC6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According to a </w:t>
      </w:r>
      <w:hyperlink r:id="Rd81b3da53f5c4cc8"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McKinsey Global Survey (2024)</w:t>
        </w:r>
      </w:hyperlink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72% of companies reported adopting AI in at least one function—up from 50% in 2020. But readiness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isn't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about tossing a chatbot on your site.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about structure, culture, and execution. </w:t>
      </w:r>
    </w:p>
    <w:p xmlns:wp14="http://schemas.microsoft.com/office/word/2010/wordml" w:rsidP="36637013" wp14:paraId="40BB4C59" wp14:textId="267EA78C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The key term here? </w:t>
      </w: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AI-ready businesses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 Not AI-aware. Not AI-curious. Ready.</w:t>
      </w:r>
    </w:p>
    <w:p xmlns:wp14="http://schemas.microsoft.com/office/word/2010/wordml" w:rsidP="36637013" wp14:paraId="08835B9A" wp14:textId="4F841553">
      <w:pPr>
        <w:spacing w:before="0" w:beforeAutospacing="off" w:after="0" w:afterAutospacing="off"/>
        <w:jc w:val="center"/>
      </w:pPr>
      <w:r w:rsidRPr="36637013" w:rsidR="6D3C0F1D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Pause &amp; reflect: </w:t>
      </w:r>
      <w:r w:rsidRPr="36637013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Are your teams still stuck in spreadsheets? Still manually digging through emails for info? </w:t>
      </w:r>
      <w:r w:rsidRPr="36637013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That’s</w:t>
      </w:r>
      <w:r w:rsidRPr="36637013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not "future-proof." That’s "future failure."</w:t>
      </w:r>
    </w:p>
    <w:p xmlns:wp14="http://schemas.microsoft.com/office/word/2010/wordml" w:rsidP="7D0E9AF1" wp14:paraId="4247D431" wp14:textId="7709A083">
      <w:pPr>
        <w:pStyle w:val="Heading2"/>
        <w:spacing w:before="360" w:beforeAutospacing="off" w:after="1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</w:t>
      </w:r>
      <w:bookmarkStart w:name="_Toc1460037494" w:id="1882923580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What does "AI-ready" really mean?</w:t>
      </w:r>
      <w:bookmarkEnd w:id="1882923580"/>
    </w:p>
    <w:p xmlns:wp14="http://schemas.microsoft.com/office/word/2010/wordml" w:rsidP="36637013" wp14:paraId="502ED488" wp14:textId="34EFBFBA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AI-ready businesses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share five traits:</w:t>
      </w:r>
    </w:p>
    <w:p xmlns:wp14="http://schemas.microsoft.com/office/word/2010/wordml" w:rsidP="36637013" wp14:paraId="4F419EB5" wp14:textId="30527D7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Their data </w:t>
      </w: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isn’t</w:t>
      </w: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mess.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Clean,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centralised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, accessible.</w:t>
      </w:r>
    </w:p>
    <w:p xmlns:wp14="http://schemas.microsoft.com/office/word/2010/wordml" w:rsidP="36637013" wp14:paraId="09FE3CFC" wp14:textId="492D09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Their workflows are modular.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Easy to plug AI into.</w:t>
      </w:r>
    </w:p>
    <w:p xmlns:wp14="http://schemas.microsoft.com/office/word/2010/wordml" w:rsidP="36637013" wp14:paraId="2C11B03C" wp14:textId="4B6246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Their teams </w:t>
      </w: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aren’t</w:t>
      </w: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scared of AI.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They know how to use it (and when not to).</w:t>
      </w:r>
    </w:p>
    <w:p xmlns:wp14="http://schemas.microsoft.com/office/word/2010/wordml" w:rsidP="36637013" wp14:paraId="749F5A1B" wp14:textId="46876C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Security is non-negotiable.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Especially in regulated industries.</w:t>
      </w:r>
    </w:p>
    <w:p xmlns:wp14="http://schemas.microsoft.com/office/word/2010/wordml" w:rsidP="36637013" wp14:paraId="78DA33E0" wp14:textId="0F76510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They move fast.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Decision cycles are measured in days, not quarters.</w:t>
      </w:r>
    </w:p>
    <w:p xmlns:wp14="http://schemas.microsoft.com/office/word/2010/wordml" w:rsidP="36637013" wp14:paraId="65C0453F" wp14:textId="63C61C35">
      <w:pPr>
        <w:spacing w:before="280" w:beforeAutospacing="off" w:after="0" w:afterAutospacing="off"/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Case in point:</w:t>
      </w:r>
    </w:p>
    <w:p xmlns:wp14="http://schemas.microsoft.com/office/word/2010/wordml" w:rsidP="36637013" wp14:paraId="27C87800" wp14:textId="187181F5">
      <w:pPr>
        <w:spacing w:before="240" w:beforeAutospacing="off" w:after="240" w:afterAutospacing="off"/>
      </w:pPr>
      <w:hyperlink r:id="Rcddb265479f24856"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IBM reports</w:t>
        </w:r>
      </w:hyperlink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that businesses using AI to manage workflows have cut process costs by </w:t>
      </w: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up to 30%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 Not with massive overhauls. With smart, targeted implementation.</w:t>
      </w:r>
    </w:p>
    <w:p xmlns:wp14="http://schemas.microsoft.com/office/word/2010/wordml" w:rsidP="7D0E9AF1" wp14:paraId="681567DA" wp14:textId="5A75B71B">
      <w:pPr>
        <w:pStyle w:val="Heading2"/>
        <w:spacing w:before="36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</w:pPr>
      <w:bookmarkStart w:name="_Toc1583976946" w:id="801774595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>What’s</w:t>
      </w: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 xml:space="preserve"> Stopping Most Companies?</w:t>
      </w:r>
      <w:bookmarkEnd w:id="801774595"/>
    </w:p>
    <w:p xmlns:wp14="http://schemas.microsoft.com/office/word/2010/wordml" w:rsidP="36637013" wp14:paraId="15850299" wp14:textId="197C151F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Funny thing?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not the tech.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the mindset.</w:t>
      </w:r>
    </w:p>
    <w:p xmlns:wp14="http://schemas.microsoft.com/office/word/2010/wordml" w:rsidP="36637013" wp14:paraId="04AB164D" wp14:textId="06B761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"We don’t have time to think about AI right now."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→ Translation: "We’ll panic later."</w:t>
      </w:r>
    </w:p>
    <w:p xmlns:wp14="http://schemas.microsoft.com/office/word/2010/wordml" w:rsidP="36637013" wp14:paraId="60B56F8D" wp14:textId="5BE595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"We’re waiting for the right solution."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→ Spoiler: It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doesn’t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show up gift-wrapped.</w:t>
      </w:r>
    </w:p>
    <w:p xmlns:wp14="http://schemas.microsoft.com/office/word/2010/wordml" w:rsidP="36637013" wp14:paraId="0DCE1866" wp14:textId="3E4014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"Our industry doesn’t really need it."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→ Every industry does. Even law firms are using AI to review contracts 10x faster. (</w:t>
      </w:r>
      <w:hyperlink r:id="R4b21128864ba4acd"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Harvard Law Review, 2023</w:t>
        </w:r>
      </w:hyperlink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)</w:t>
      </w:r>
    </w:p>
    <w:p xmlns:wp14="http://schemas.microsoft.com/office/word/2010/wordml" w:rsidP="36637013" wp14:paraId="61CF3AF7" wp14:textId="4B68F80B">
      <w:pPr>
        <w:spacing w:before="240" w:beforeAutospacing="off" w:after="240" w:afterAutospacing="off"/>
      </w:pP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The delay </w:t>
      </w: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isn’t</w:t>
      </w: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from complexity. </w:t>
      </w: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from fear of change.</w:t>
      </w:r>
    </w:p>
    <w:p w:rsidR="2EB7E872" w:rsidP="7CF6D1A6" w:rsidRDefault="2EB7E872" w14:paraId="45E3FB01" w14:textId="14D4F90F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7CF6D1A6" w:rsidR="2EB7E87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https://blogimagesynoptix.blob.core.windows.net/images/Blog 2-2.jpg</w:t>
      </w:r>
    </w:p>
    <w:p xmlns:wp14="http://schemas.microsoft.com/office/word/2010/wordml" w:rsidP="7D0E9AF1" wp14:paraId="2235A2E6" wp14:textId="4B45BA15">
      <w:pPr>
        <w:pStyle w:val="Heading2"/>
        <w:spacing w:before="36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</w:pP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 xml:space="preserve"> </w:t>
      </w:r>
      <w:bookmarkStart w:name="_Toc925238157" w:id="1327440048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 xml:space="preserve">What AI-ready businesses will </w:t>
      </w:r>
      <w:bookmarkStart w:name="_Int_jJ7Z9Quf" w:id="450387574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 xml:space="preserve">actually </w:t>
      </w:r>
      <w:r w:rsidRPr="7D0E9AF1" w:rsidR="6D3C0F1D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>do</w:t>
      </w:r>
      <w:bookmarkEnd w:id="450387574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 xml:space="preserve"> in 2025</w:t>
      </w:r>
      <w:bookmarkEnd w:id="1327440048"/>
    </w:p>
    <w:p xmlns:wp14="http://schemas.microsoft.com/office/word/2010/wordml" w:rsidP="36637013" wp14:paraId="61D4D5BF" wp14:textId="04FE733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Use AI agents to handle admin, not humans</w:t>
      </w:r>
    </w:p>
    <w:p xmlns:wp14="http://schemas.microsoft.com/office/word/2010/wordml" w:rsidP="36637013" wp14:paraId="79C9B3CF" wp14:textId="18A5634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Deploy </w:t>
      </w:r>
      <w:hyperlink r:id="R1b59813b6bcc4570"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enterprise-grade RAG</w:t>
        </w:r>
      </w:hyperlink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(retrieval-augmented generation) to extract insights from documents in seconds</w:t>
      </w:r>
    </w:p>
    <w:p xmlns:wp14="http://schemas.microsoft.com/office/word/2010/wordml" w:rsidP="36637013" wp14:paraId="1DCE5749" wp14:textId="0283CED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Customise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hyperlink r:id="R33f6bf5d13fb4ae9"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AI workflows</w:t>
        </w:r>
      </w:hyperlink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without needing dev teams</w:t>
      </w:r>
    </w:p>
    <w:p xmlns:wp14="http://schemas.microsoft.com/office/word/2010/wordml" w:rsidP="36637013" wp14:paraId="67916E0F" wp14:textId="0E5CB9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Maintain data sovereignty with in-house LLMs</w:t>
      </w:r>
    </w:p>
    <w:p xmlns:wp14="http://schemas.microsoft.com/office/word/2010/wordml" w:rsidP="36637013" wp14:paraId="5058FF76" wp14:textId="7B1A83B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Track </w:t>
      </w:r>
      <w:hyperlink r:id="Rd038a7ee6e8d42ca"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AI performance</w:t>
        </w:r>
      </w:hyperlink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like they track KPIs</w:t>
      </w:r>
    </w:p>
    <w:p xmlns:wp14="http://schemas.microsoft.com/office/word/2010/wordml" w:rsidP="36637013" wp14:paraId="3A4C2AC7" wp14:textId="09A1CDD5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Let’s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break it down further:</w:t>
      </w:r>
    </w:p>
    <w:p xmlns:wp14="http://schemas.microsoft.com/office/word/2010/wordml" w:rsidP="7D0E9AF1" wp14:paraId="314FE084" wp14:textId="5ACB53D2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bookmarkStart w:name="_Toc787264942" w:id="716093079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 xml:space="preserve">AI in </w:t>
      </w:r>
      <w:r w:rsidRPr="7D0E9AF1" w:rsidR="093A100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E</w:t>
      </w: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 xml:space="preserve">nterprise </w:t>
      </w:r>
      <w:r w:rsidRPr="7D0E9AF1" w:rsidR="0B9003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S</w:t>
      </w: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olutions</w:t>
      </w:r>
      <w:bookmarkEnd w:id="716093079"/>
    </w:p>
    <w:p xmlns:wp14="http://schemas.microsoft.com/office/word/2010/wordml" w:rsidP="36637013" wp14:paraId="4A17DB65" wp14:textId="252C58C4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According to</w:t>
      </w:r>
      <w:hyperlink r:id="R1d0387ce64fb4cc1"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 xml:space="preserve"> </w:t>
        </w:r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Microsoft’s 2024 Work Trend Index</w:t>
        </w:r>
      </w:hyperlink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49% of employees say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they’re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burnt out by repetitive tasks. The businesses that win?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They’re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the ones that remove friction, not just work.</w:t>
      </w:r>
    </w:p>
    <w:p xmlns:wp14="http://schemas.microsoft.com/office/word/2010/wordml" w:rsidP="7D0E9AF1" wp14:paraId="0EDC61A8" wp14:textId="2F420A52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bookmarkStart w:name="_Toc24521227" w:id="341149823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AI-powered decision making</w:t>
      </w:r>
      <w:bookmarkEnd w:id="341149823"/>
    </w:p>
    <w:p xmlns:wp14="http://schemas.microsoft.com/office/word/2010/wordml" w:rsidP="36637013" wp14:paraId="1521B9D0" wp14:textId="783BED6E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AI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isn't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replacing executives.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It's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reducing the noise around them. Smart dashboards. Clean summaries. Real-time insights. Less guesswork.</w:t>
      </w:r>
    </w:p>
    <w:p xmlns:wp14="http://schemas.microsoft.com/office/word/2010/wordml" w:rsidP="7D0E9AF1" wp14:paraId="4032EB5E" wp14:textId="2C8FCBA5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bookmarkStart w:name="_Toc1591921559" w:id="252851340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Automating business processes with AI</w:t>
      </w:r>
      <w:bookmarkEnd w:id="252851340"/>
    </w:p>
    <w:p xmlns:wp14="http://schemas.microsoft.com/office/word/2010/wordml" w:rsidP="36637013" wp14:paraId="2068E78E" wp14:textId="4C4B9AF3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Think:</w:t>
      </w:r>
    </w:p>
    <w:p xmlns:wp14="http://schemas.microsoft.com/office/word/2010/wordml" w:rsidP="7CF6D1A6" wp14:paraId="7EFB1909" wp14:textId="1ABF874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Expense approvals</w:t>
      </w:r>
    </w:p>
    <w:p xmlns:wp14="http://schemas.microsoft.com/office/word/2010/wordml" w:rsidP="7CF6D1A6" wp14:paraId="189AED47" wp14:textId="53B1337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Data entry</w:t>
      </w:r>
    </w:p>
    <w:p xmlns:wp14="http://schemas.microsoft.com/office/word/2010/wordml" w:rsidP="7CF6D1A6" wp14:paraId="4E864796" wp14:textId="30E389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Inventory predictions</w:t>
      </w:r>
    </w:p>
    <w:p xmlns:wp14="http://schemas.microsoft.com/office/word/2010/wordml" w:rsidP="7CF6D1A6" wp14:paraId="2CD3602D" wp14:textId="74B311A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Recruitment filters</w:t>
      </w:r>
    </w:p>
    <w:p xmlns:wp14="http://schemas.microsoft.com/office/word/2010/wordml" w:rsidP="36637013" wp14:paraId="663CD84E" wp14:textId="14B48ADE">
      <w:pPr>
        <w:spacing w:before="240" w:beforeAutospacing="off" w:after="240" w:afterAutospacing="off"/>
      </w:pP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These are gone from human hands in AI-ready companies.</w:t>
      </w:r>
    </w:p>
    <w:p w:rsidR="5F71FBCF" w:rsidP="7CF6D1A6" w:rsidRDefault="5F71FBCF" w14:paraId="2ED4F33B" w14:textId="7EE3EDC8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7CF6D1A6" w:rsidR="5F71FB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https://blogimagesynoptix.blob.core.windows.net/images/Blog 2-3.jpg</w:t>
      </w:r>
    </w:p>
    <w:p xmlns:wp14="http://schemas.microsoft.com/office/word/2010/wordml" w:rsidP="36637013" wp14:paraId="561E15BB" wp14:textId="6A85FBF7">
      <w:pPr>
        <w:pStyle w:val="Heading2"/>
        <w:spacing w:before="360" w:beforeAutospacing="off" w:after="80" w:afterAutospacing="off"/>
      </w:pPr>
      <w:bookmarkStart w:name="_Toc719354358" w:id="1025871666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 xml:space="preserve">How to prepare your </w:t>
      </w:r>
      <w:r w:rsidRPr="7D0E9AF1" w:rsidR="2AE610C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>B</w:t>
      </w: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>usiness for AI</w:t>
      </w:r>
      <w:bookmarkEnd w:id="1025871666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34"/>
          <w:szCs w:val="34"/>
          <w:u w:val="none"/>
        </w:rPr>
        <w:t xml:space="preserve"> </w:t>
      </w:r>
    </w:p>
    <w:p xmlns:wp14="http://schemas.microsoft.com/office/word/2010/wordml" w:rsidP="36637013" wp14:paraId="0E37CECD" wp14:textId="6C2A00FB">
      <w:pPr>
        <w:spacing w:before="240" w:beforeAutospacing="off" w:after="240" w:afterAutospacing="off"/>
      </w:pPr>
      <w:r w:rsidRPr="302C0518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Just the first steps:</w:t>
      </w:r>
    </w:p>
    <w:p xmlns:wp14="http://schemas.microsoft.com/office/word/2010/wordml" w:rsidP="36637013" wp14:paraId="00EEF892" wp14:textId="7500BA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Audit your internal data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If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scattered or inconsistent, start there.</w:t>
      </w:r>
    </w:p>
    <w:p xmlns:wp14="http://schemas.microsoft.com/office/word/2010/wordml" w:rsidP="36637013" wp14:paraId="044D4431" wp14:textId="407BC63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Map out your repetitive tasks.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Don’t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guess. Ask your teams.</w:t>
      </w:r>
    </w:p>
    <w:p xmlns:wp14="http://schemas.microsoft.com/office/word/2010/wordml" w:rsidP="36637013" wp14:paraId="7043F13E" wp14:textId="430403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Talk to someone </w:t>
      </w: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who’s</w:t>
      </w: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done it.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Not just vendors—look for actual use cases.</w:t>
      </w:r>
    </w:p>
    <w:p xmlns:wp14="http://schemas.microsoft.com/office/word/2010/wordml" w:rsidP="36637013" wp14:paraId="53A1ADF3" wp14:textId="13DF446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Pick one department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to pilot AI. Sales, HR, Procurement—wherever the pain is sharpest.</w:t>
      </w:r>
    </w:p>
    <w:p xmlns:wp14="http://schemas.microsoft.com/office/word/2010/wordml" w:rsidP="7D0E9AF1" wp14:paraId="24492AAF" wp14:textId="3A15694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Assess AI readiness </w:t>
      </w:r>
      <w:r w:rsidRPr="7D0E9AF1" w:rsidR="046060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company wide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 Need help? Try</w:t>
      </w:r>
      <w:hyperlink r:id="Rddbe7c579c8f4d73">
        <w:r w:rsidRPr="7D0E9AF1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 xml:space="preserve"> </w:t>
        </w:r>
        <w:r w:rsidRPr="7D0E9AF1" w:rsidR="3038A59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Synoptix AI</w:t>
        </w:r>
      </w:hyperlink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. 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built to guide businesses through this.</w:t>
      </w:r>
    </w:p>
    <w:p xmlns:wp14="http://schemas.microsoft.com/office/word/2010/wordml" w:rsidP="7D0E9AF1" wp14:paraId="44626B9A" wp14:textId="715CA266">
      <w:pPr>
        <w:pStyle w:val="Heading2"/>
        <w:spacing w:before="360" w:beforeAutospacing="off" w:after="1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bookmarkStart w:name="_Toc1991923776" w:id="1426326015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AI business trends 2025</w:t>
      </w:r>
      <w:bookmarkEnd w:id="1426326015"/>
    </w:p>
    <w:p xmlns:wp14="http://schemas.microsoft.com/office/word/2010/wordml" w:rsidP="36637013" wp14:paraId="3DA9D3D9" wp14:textId="15FB2C05">
      <w:pPr>
        <w:spacing w:before="0" w:beforeAutospacing="off" w:after="8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Enterprises will build their own AI agents for specific workflows</w:t>
      </w:r>
    </w:p>
    <w:p xmlns:wp14="http://schemas.microsoft.com/office/word/2010/wordml" w:rsidP="36637013" wp14:paraId="24F84EB9" wp14:textId="07B144D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RAG will go mainstream in document-heavy sectors like legal, finance, and insurance</w:t>
      </w:r>
    </w:p>
    <w:p xmlns:wp14="http://schemas.microsoft.com/office/word/2010/wordml" w:rsidP="36637013" wp14:paraId="423CA8FD" wp14:textId="71B8904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Security-first AI will become mandatory in compliance-focused industries</w:t>
      </w:r>
    </w:p>
    <w:p xmlns:wp14="http://schemas.microsoft.com/office/word/2010/wordml" w:rsidP="36637013" wp14:paraId="766B546C" wp14:textId="618A2B6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No-code interfaces will dominate AI integration in companies</w:t>
      </w:r>
    </w:p>
    <w:p xmlns:wp14="http://schemas.microsoft.com/office/word/2010/wordml" w:rsidP="36637013" wp14:paraId="516E6B40" wp14:textId="72ECBF73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And according to Deloitte, 82% of businesses that invested in AI early saw measurable ROI within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18 months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xmlns:wp14="http://schemas.microsoft.com/office/word/2010/wordml" w:rsidP="7D0E9AF1" wp14:paraId="1CEB648E" wp14:textId="739091CE">
      <w:pPr>
        <w:pStyle w:val="Heading2"/>
        <w:spacing w:before="360" w:beforeAutospacing="off" w:after="1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bookmarkStart w:name="_Toc852316707" w:id="886042022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Not preparing is a bigger risk than over-preparing</w:t>
      </w:r>
      <w:bookmarkEnd w:id="886042022"/>
    </w:p>
    <w:p xmlns:wp14="http://schemas.microsoft.com/office/word/2010/wordml" w:rsidP="36637013" wp14:paraId="777D9713" wp14:textId="2C929885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You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don’t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need to bet the whole business on AI tomorrow. But pretending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it’s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a phase?</w:t>
      </w:r>
    </w:p>
    <w:p xmlns:wp14="http://schemas.microsoft.com/office/word/2010/wordml" w:rsidP="36637013" wp14:paraId="70217759" wp14:textId="20548DA1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Dangerous.</w:t>
      </w:r>
    </w:p>
    <w:p xmlns:wp14="http://schemas.microsoft.com/office/word/2010/wordml" w:rsidP="36637013" wp14:paraId="1FA14EFD" wp14:textId="5D88CF84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In 2023,</w:t>
      </w:r>
      <w:hyperlink r:id="R1dbc3632a2a04323"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 xml:space="preserve"> </w:t>
        </w:r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3M saved $20 million</w:t>
        </w:r>
      </w:hyperlink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in procurement alone using AI to flag duplicate orders. Small use. 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Big impact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.</w:t>
      </w:r>
    </w:p>
    <w:p xmlns:wp14="http://schemas.microsoft.com/office/word/2010/wordml" w:rsidP="36637013" wp14:paraId="640681D8" wp14:textId="194C8BE1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Now imagine 10 departments doing the same.</w:t>
      </w:r>
    </w:p>
    <w:p xmlns:wp14="http://schemas.microsoft.com/office/word/2010/wordml" w:rsidP="7D0E9AF1" wp14:paraId="1527327F" wp14:textId="63080E02">
      <w:pPr>
        <w:pStyle w:val="Heading2"/>
        <w:spacing w:before="360" w:beforeAutospacing="off" w:after="1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bookmarkStart w:name="_Toc1430090918" w:id="250886622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The question </w:t>
      </w: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isn’t</w:t>
      </w: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"Should we use AI?" </w:t>
      </w: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>It’s</w:t>
      </w: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  <w:t xml:space="preserve"> "Why haven’t we started already?"</w:t>
      </w:r>
      <w:bookmarkEnd w:id="250886622"/>
    </w:p>
    <w:p xmlns:wp14="http://schemas.microsoft.com/office/word/2010/wordml" w:rsidP="36637013" wp14:paraId="1259EE77" wp14:textId="1BA548FF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Your competitors are already building AI into their foundations. Not to win awards. To stay in business.</w:t>
      </w:r>
    </w:p>
    <w:p xmlns:wp14="http://schemas.microsoft.com/office/word/2010/wordml" w:rsidP="302C0518" wp14:paraId="0ED9A365" wp14:textId="0C990A8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302C0518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Don’t</w:t>
      </w:r>
      <w:r w:rsidRPr="302C0518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wait for an AI </w:t>
      </w:r>
      <w:r w:rsidRPr="302C0518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tsunami </w:t>
      </w:r>
      <w:r w:rsidRPr="302C0518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to wipe out the market before you learn to swim.</w:t>
      </w:r>
    </w:p>
    <w:p xmlns:wp14="http://schemas.microsoft.com/office/word/2010/wordml" w:rsidP="36637013" wp14:paraId="4C9E8749" wp14:textId="410AFA7B">
      <w:pPr>
        <w:spacing w:before="240" w:beforeAutospacing="off" w:after="240" w:afterAutospacing="off"/>
      </w:pPr>
      <w:r w:rsidRPr="7D0E9AF1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See how </w:t>
      </w:r>
      <w:r w:rsidRPr="7D0E9AF1" w:rsidR="3038A59A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Synoptix AI</w:t>
      </w:r>
      <w:r w:rsidRPr="7D0E9AF1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helps businesses move fast, stay secure, and scale wisely</w:t>
      </w:r>
    </w:p>
    <w:p xmlns:wp14="http://schemas.microsoft.com/office/word/2010/wordml" w:rsidP="302C0518" wp14:paraId="064C0C54" wp14:textId="029D7BFD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8"/>
          <w:szCs w:val="28"/>
          <w:u w:val="none"/>
        </w:rPr>
      </w:pPr>
      <w:r w:rsidRPr="7CF6D1A6" w:rsidR="638C19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Because by 2025, "maybe later" becomes "too late."</w:t>
      </w:r>
    </w:p>
    <w:p w:rsidR="554259AC" w:rsidP="7CF6D1A6" w:rsidRDefault="554259AC" w14:paraId="1A48DE66" w14:textId="410F8465">
      <w:pPr>
        <w:spacing w:before="240" w:beforeAutospacing="off" w:after="240" w:afterAutospacing="off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7CF6D1A6" w:rsidR="554259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https://blogimagesynoptix.blob.core.windows.net/images/Blog2-4.jpg</w:t>
      </w:r>
    </w:p>
    <w:p xmlns:wp14="http://schemas.microsoft.com/office/word/2010/wordml" w:rsidP="7CF6D1A6" wp14:paraId="7ACFCF9E" wp14:textId="55CE5810">
      <w:pPr>
        <w:pStyle w:val="Heading2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747384424" w:id="885348260"/>
      <w:r w:rsidRPr="7CF6D1A6" w:rsidR="638C19C7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F</w:t>
      </w:r>
      <w:r w:rsidRPr="7CF6D1A6" w:rsidR="1644CE62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requently Asked Questions</w:t>
      </w:r>
      <w:bookmarkEnd w:id="885348260"/>
    </w:p>
    <w:p xmlns:wp14="http://schemas.microsoft.com/office/word/2010/wordml" w:rsidP="7CF6D1A6" wp14:paraId="5A33B7BC" wp14:textId="2779744C">
      <w:pPr>
        <w:pStyle w:val="Heading3"/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</w:pPr>
      <w:bookmarkStart w:name="_Toc1376327966" w:id="474345973"/>
      <w:r w:rsidRPr="7CF6D1A6" w:rsidR="638C19C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 xml:space="preserve">What if our data </w:t>
      </w:r>
      <w:r w:rsidRPr="7CF6D1A6" w:rsidR="638C19C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>isn’t</w:t>
      </w:r>
      <w:r w:rsidRPr="7CF6D1A6" w:rsidR="638C19C7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 xml:space="preserve"> ready for AI?</w:t>
      </w:r>
      <w:bookmarkEnd w:id="474345973"/>
    </w:p>
    <w:p xmlns:wp14="http://schemas.microsoft.com/office/word/2010/wordml" w:rsidP="302C0518" wp14:paraId="7931FA0C" wp14:textId="367D8277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r w:rsidRPr="302C0518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Clean data is ideal but not a blocker. You can use RAG tools to extract structured data from messy sources. Think of it as prepping the soil </w:t>
      </w:r>
      <w:r w:rsidRPr="302C0518" w:rsidR="6D3C0F1D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while</w:t>
      </w:r>
      <w:r w:rsidRPr="302C0518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planting the seed.</w:t>
      </w:r>
    </w:p>
    <w:p xmlns:wp14="http://schemas.microsoft.com/office/word/2010/wordml" w:rsidP="7D0E9AF1" wp14:paraId="77EEB753" wp14:textId="6767EBE6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bookmarkStart w:name="_Toc1301485320" w:id="154852018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 xml:space="preserve">Will AI </w:t>
      </w: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actually help</w:t>
      </w:r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 xml:space="preserve"> us reduce costs?</w:t>
      </w:r>
      <w:bookmarkEnd w:id="154852018"/>
    </w:p>
    <w:p xmlns:wp14="http://schemas.microsoft.com/office/word/2010/wordml" w:rsidP="36637013" wp14:paraId="43570DE4" wp14:textId="4BFB3C84">
      <w:pPr>
        <w:spacing w:before="240" w:beforeAutospacing="off" w:after="240" w:afterAutospacing="off"/>
      </w:pP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Yes. According to</w:t>
      </w:r>
      <w:hyperlink r:id="R6212319ad5734139"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sz w:val="24"/>
            <w:szCs w:val="24"/>
          </w:rPr>
          <w:t xml:space="preserve"> </w:t>
        </w:r>
        <w:r w:rsidRPr="36637013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PwC</w:t>
        </w:r>
      </w:hyperlink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AI could contribute </w:t>
      </w: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$15.7 trillion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to the global economy by 2030. Early adopters already report cost savings between 10% and </w:t>
      </w:r>
      <w:r w:rsidRPr="36637013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50%</w:t>
      </w:r>
      <w:r w:rsidRPr="36637013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in specific functions.</w:t>
      </w:r>
    </w:p>
    <w:p xmlns:wp14="http://schemas.microsoft.com/office/word/2010/wordml" w:rsidP="7D0E9AF1" wp14:paraId="2F1E6F41" wp14:textId="12BE2B39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</w:pPr>
      <w:bookmarkStart w:name="_Toc1052565748" w:id="35308652"/>
      <w:r w:rsidRPr="7D0E9AF1" w:rsidR="6D3C0F1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6"/>
          <w:szCs w:val="26"/>
          <w:u w:val="none"/>
        </w:rPr>
        <w:t>Is it safe to trust AI with sensitive company information?</w:t>
      </w:r>
      <w:bookmarkEnd w:id="35308652"/>
    </w:p>
    <w:p xmlns:wp14="http://schemas.microsoft.com/office/word/2010/wordml" w:rsidP="36637013" wp14:paraId="487D50B4" wp14:textId="58BFDFB5">
      <w:pPr>
        <w:spacing w:before="240" w:beforeAutospacing="off" w:after="240" w:afterAutospacing="off"/>
      </w:pP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Only if 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you’re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using platforms that respect </w:t>
      </w:r>
      <w:hyperlink r:id="R2633b90e004545fc">
        <w:r w:rsidRPr="7D0E9AF1" w:rsidR="6D3C0F1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color w:val="1155CC"/>
            <w:sz w:val="24"/>
            <w:szCs w:val="24"/>
            <w:u w:val="none"/>
          </w:rPr>
          <w:t>enterprise-grade security.</w:t>
        </w:r>
      </w:hyperlink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With </w:t>
      </w:r>
      <w:r w:rsidRPr="7D0E9AF1" w:rsidR="3038A59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Synoptix AI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you can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deploy LLMs inside your 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firewall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maintaining</w:t>
      </w:r>
      <w:r w:rsidRPr="7D0E9AF1" w:rsidR="6D3C0F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complete data control.</w:t>
      </w:r>
    </w:p>
    <w:p xmlns:wp14="http://schemas.microsoft.com/office/word/2010/wordml" w:rsidP="36637013" wp14:paraId="2C078E63" wp14:textId="412A48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J7Z9Quf" int2:invalidationBookmarkName="" int2:hashCode="7DNMFovUy+tH0P" int2:id="QhjHYhKQ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3a147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34dc6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2bcb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70e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412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7ae7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200b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47ACA"/>
    <w:rsid w:val="0460603C"/>
    <w:rsid w:val="0547C590"/>
    <w:rsid w:val="093A1002"/>
    <w:rsid w:val="0A4E3943"/>
    <w:rsid w:val="0B900306"/>
    <w:rsid w:val="13119304"/>
    <w:rsid w:val="1644CE62"/>
    <w:rsid w:val="203FA2AC"/>
    <w:rsid w:val="2068E7C4"/>
    <w:rsid w:val="263BA23A"/>
    <w:rsid w:val="2AE610C8"/>
    <w:rsid w:val="2EB7E872"/>
    <w:rsid w:val="302C0518"/>
    <w:rsid w:val="3038A59A"/>
    <w:rsid w:val="30D349D8"/>
    <w:rsid w:val="36637013"/>
    <w:rsid w:val="3A61E2D3"/>
    <w:rsid w:val="47CD12F5"/>
    <w:rsid w:val="4C0FF7AD"/>
    <w:rsid w:val="51F9C98E"/>
    <w:rsid w:val="554259AC"/>
    <w:rsid w:val="590E7E04"/>
    <w:rsid w:val="5F71FBCF"/>
    <w:rsid w:val="608630F7"/>
    <w:rsid w:val="638C19C7"/>
    <w:rsid w:val="6D3C0F1D"/>
    <w:rsid w:val="71CE07CD"/>
    <w:rsid w:val="78247ACA"/>
    <w:rsid w:val="7CF6D1A6"/>
    <w:rsid w:val="7D0E9AF1"/>
    <w:rsid w:val="7F8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7ACA"/>
  <w15:chartTrackingRefBased/>
  <w15:docId w15:val="{24B982B2-ECEF-4634-9177-C012DF94A1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6637013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663701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663701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663701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663701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663701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663701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663701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663701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663701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663701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663701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663701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663701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663701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6637013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ckinsey.com/capabilities/quantumblack/our-insights/the-state-of-ai-2024?utm_source=chatgpt.com" TargetMode="External" Id="Rd81b3da53f5c4cc8" /><Relationship Type="http://schemas.openxmlformats.org/officeDocument/2006/relationships/hyperlink" Target="https://www.ibm.com/reports/automation-2023" TargetMode="External" Id="Rcddb265479f24856" /><Relationship Type="http://schemas.openxmlformats.org/officeDocument/2006/relationships/hyperlink" Target="https://harvardlawreview.org/" TargetMode="External" Id="R4b21128864ba4acd" /><Relationship Type="http://schemas.openxmlformats.org/officeDocument/2006/relationships/hyperlink" Target="https://synoptix.ai/platform/enterprise-rag-application" TargetMode="External" Id="R1b59813b6bcc4570" /><Relationship Type="http://schemas.openxmlformats.org/officeDocument/2006/relationships/hyperlink" Target="https://synoptix.ai/platform/agentic-workflows" TargetMode="External" Id="R33f6bf5d13fb4ae9" /><Relationship Type="http://schemas.openxmlformats.org/officeDocument/2006/relationships/hyperlink" Target="https://synoptix.ai/platform/ai-performace-evaluation" TargetMode="External" Id="Rd038a7ee6e8d42ca" /><Relationship Type="http://schemas.openxmlformats.org/officeDocument/2006/relationships/hyperlink" Target="https://www.microsoft.com/en-us/worklab/work-trend-index" TargetMode="External" Id="R1d0387ce64fb4cc1" /><Relationship Type="http://schemas.openxmlformats.org/officeDocument/2006/relationships/hyperlink" Target="https://www.forbes.com/sites/forbestechcouncil/2023/11/08/using-ai-to-reduce-costs-in-enterprise-procurement/" TargetMode="External" Id="R1dbc3632a2a04323" /><Relationship Type="http://schemas.openxmlformats.org/officeDocument/2006/relationships/hyperlink" Target="https://www.pwc.com/gx/en/issues/data-and-analytics/publications/artificial-intelligence-study.html" TargetMode="External" Id="R6212319ad5734139" /><Relationship Type="http://schemas.openxmlformats.org/officeDocument/2006/relationships/numbering" Target="numbering.xml" Id="R0fd480fe54504406" /><Relationship Type="http://schemas.microsoft.com/office/2020/10/relationships/intelligence" Target="intelligence2.xml" Id="R5c152688e41448e0" /><Relationship Type="http://schemas.openxmlformats.org/officeDocument/2006/relationships/hyperlink" Target="https://synoptix.ai/" TargetMode="External" Id="Rddbe7c579c8f4d73" /><Relationship Type="http://schemas.openxmlformats.org/officeDocument/2006/relationships/hyperlink" Target="https://synoptix.ai/ai-security-tool/syno-guard" TargetMode="External" Id="R2633b90e004545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Props1.xml><?xml version="1.0" encoding="utf-8"?>
<ds:datastoreItem xmlns:ds="http://schemas.openxmlformats.org/officeDocument/2006/customXml" ds:itemID="{CA816F7E-9BDD-417A-8165-0B9A4C9183C9}"/>
</file>

<file path=customXml/itemProps2.xml><?xml version="1.0" encoding="utf-8"?>
<ds:datastoreItem xmlns:ds="http://schemas.openxmlformats.org/officeDocument/2006/customXml" ds:itemID="{0DF5E9CE-6FD5-47F4-AEB1-63A3EC222A39}"/>
</file>

<file path=customXml/itemProps3.xml><?xml version="1.0" encoding="utf-8"?>
<ds:datastoreItem xmlns:ds="http://schemas.openxmlformats.org/officeDocument/2006/customXml" ds:itemID="{07750D76-E364-416D-82AC-47380D5746E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Aqsa Noor</dc:creator>
  <keywords/>
  <dc:description/>
  <lastModifiedBy>Aqsa Noor</lastModifiedBy>
  <dcterms:created xsi:type="dcterms:W3CDTF">2025-04-17T06:35:55.0000000Z</dcterms:created>
  <dcterms:modified xsi:type="dcterms:W3CDTF">2025-04-25T06:27:35.1518654Z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