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BAAC6" w14:textId="2CCA20AC" w:rsidR="006F2476" w:rsidRDefault="6D28C553" w:rsidP="1418ECCA">
      <w:pPr>
        <w:pStyle w:val="Heading1"/>
        <w:spacing w:before="480" w:after="120"/>
        <w:rPr>
          <w:rFonts w:ascii="Arial" w:eastAsia="Arial" w:hAnsi="Arial" w:cs="Arial"/>
          <w:b/>
          <w:bCs/>
          <w:color w:val="000000" w:themeColor="text1"/>
          <w:sz w:val="46"/>
          <w:szCs w:val="46"/>
        </w:rPr>
      </w:pPr>
      <w:r w:rsidRPr="1418ECCA">
        <w:rPr>
          <w:rFonts w:ascii="Arial" w:eastAsia="Arial" w:hAnsi="Arial" w:cs="Arial"/>
          <w:b/>
          <w:bCs/>
          <w:color w:val="000000" w:themeColor="text1"/>
          <w:sz w:val="46"/>
          <w:szCs w:val="46"/>
        </w:rPr>
        <w:t>Unlock High-Performance Marketing with Synoptix AI</w:t>
      </w:r>
    </w:p>
    <w:p w14:paraId="4E484132" w14:textId="77777777" w:rsidR="00D75B7D" w:rsidRDefault="00A163CD" w:rsidP="00A163CD">
      <w:pPr>
        <w:pStyle w:val="Heading3"/>
        <w:spacing w:before="281" w:after="281"/>
      </w:pPr>
      <w:r>
        <w:t>Summarize</w:t>
      </w:r>
    </w:p>
    <w:p w14:paraId="0E695307" w14:textId="170FA561" w:rsidR="00A163CD" w:rsidRDefault="00A163CD" w:rsidP="00A163CD">
      <w:pPr>
        <w:pStyle w:val="Heading3"/>
        <w:spacing w:before="281" w:after="281"/>
        <w:rPr>
          <w:rFonts w:ascii="Aptos" w:eastAsia="Aptos" w:hAnsi="Aptos" w:cs="Aptos"/>
          <w:sz w:val="24"/>
          <w:szCs w:val="24"/>
        </w:rPr>
      </w:pPr>
      <w:r>
        <w:br/>
      </w:r>
      <w:r w:rsidRPr="00A163CD">
        <w:rPr>
          <w:rFonts w:ascii="Arial" w:eastAsia="Arial" w:hAnsi="Arial" w:cs="Arial"/>
          <w:b/>
          <w:bCs/>
          <w:color w:val="000000" w:themeColor="text1"/>
          <w:highlight w:val="lightGray"/>
        </w:rPr>
        <w:t>What Marketing Teams Achieve with Synoptix AI (Callout box)</w:t>
      </w:r>
    </w:p>
    <w:p w14:paraId="79A2DB07" w14:textId="77777777" w:rsidR="00A163CD" w:rsidRDefault="00A163CD" w:rsidP="00A163CD">
      <w:pPr>
        <w:spacing w:before="240" w:after="240"/>
        <w:rPr>
          <w:rFonts w:ascii="Arial" w:eastAsia="Arial" w:hAnsi="Arial" w:cs="Arial"/>
        </w:rPr>
      </w:pPr>
      <w:r w:rsidRPr="5C915013">
        <w:rPr>
          <w:rFonts w:ascii="Arial" w:eastAsia="Arial" w:hAnsi="Arial" w:cs="Arial"/>
          <w:b/>
          <w:bCs/>
        </w:rPr>
        <w:t>40% Faster Campaign Launches</w:t>
      </w:r>
    </w:p>
    <w:p w14:paraId="77B9912D" w14:textId="77777777" w:rsidR="00A163CD" w:rsidRDefault="00A163CD" w:rsidP="00A163CD">
      <w:pPr>
        <w:spacing w:before="240" w:after="240"/>
        <w:rPr>
          <w:rFonts w:ascii="Arial" w:eastAsia="Arial" w:hAnsi="Arial" w:cs="Arial"/>
        </w:rPr>
      </w:pPr>
      <w:r w:rsidRPr="5C915013">
        <w:rPr>
          <w:rFonts w:ascii="Arial" w:eastAsia="Arial" w:hAnsi="Arial" w:cs="Arial"/>
        </w:rPr>
        <w:t xml:space="preserve">Marketing teams </w:t>
      </w:r>
      <w:proofErr w:type="gramStart"/>
      <w:r w:rsidRPr="5C915013">
        <w:rPr>
          <w:rFonts w:ascii="Arial" w:eastAsia="Arial" w:hAnsi="Arial" w:cs="Arial"/>
        </w:rPr>
        <w:t>spent</w:t>
      </w:r>
      <w:proofErr w:type="gramEnd"/>
      <w:r w:rsidRPr="5C915013">
        <w:rPr>
          <w:rFonts w:ascii="Arial" w:eastAsia="Arial" w:hAnsi="Arial" w:cs="Arial"/>
        </w:rPr>
        <w:t xml:space="preserve"> less time searching and more time </w:t>
      </w:r>
      <w:proofErr w:type="gramStart"/>
      <w:r w:rsidRPr="5C915013">
        <w:rPr>
          <w:rFonts w:ascii="Arial" w:eastAsia="Arial" w:hAnsi="Arial" w:cs="Arial"/>
        </w:rPr>
        <w:t>executing—getting</w:t>
      </w:r>
      <w:proofErr w:type="gramEnd"/>
      <w:r w:rsidRPr="5C915013">
        <w:rPr>
          <w:rFonts w:ascii="Arial" w:eastAsia="Arial" w:hAnsi="Arial" w:cs="Arial"/>
        </w:rPr>
        <w:t xml:space="preserve"> campaigns live in days, not weeks.</w:t>
      </w:r>
    </w:p>
    <w:p w14:paraId="25037272" w14:textId="77777777" w:rsidR="00A163CD" w:rsidRDefault="00A163CD" w:rsidP="00A163CD">
      <w:pPr>
        <w:spacing w:before="240" w:after="240"/>
        <w:rPr>
          <w:rFonts w:ascii="Arial" w:eastAsia="Arial" w:hAnsi="Arial" w:cs="Arial"/>
        </w:rPr>
      </w:pPr>
      <w:r w:rsidRPr="5C915013">
        <w:rPr>
          <w:rFonts w:ascii="Arial" w:eastAsia="Arial" w:hAnsi="Arial" w:cs="Arial"/>
          <w:b/>
          <w:bCs/>
        </w:rPr>
        <w:t>3x More On-Brand Content Output</w:t>
      </w:r>
    </w:p>
    <w:p w14:paraId="104A4613" w14:textId="77777777" w:rsidR="00A163CD" w:rsidRDefault="00A163CD" w:rsidP="00A163CD">
      <w:pPr>
        <w:spacing w:before="240" w:after="240"/>
        <w:rPr>
          <w:rFonts w:ascii="Arial" w:eastAsia="Arial" w:hAnsi="Arial" w:cs="Arial"/>
        </w:rPr>
      </w:pPr>
      <w:proofErr w:type="spellStart"/>
      <w:r w:rsidRPr="5C915013">
        <w:rPr>
          <w:rFonts w:ascii="Arial" w:eastAsia="Arial" w:hAnsi="Arial" w:cs="Arial"/>
        </w:rPr>
        <w:t>AIcontent</w:t>
      </w:r>
      <w:proofErr w:type="spellEnd"/>
      <w:r w:rsidRPr="5C915013">
        <w:rPr>
          <w:rFonts w:ascii="Arial" w:eastAsia="Arial" w:hAnsi="Arial" w:cs="Arial"/>
        </w:rPr>
        <w:t xml:space="preserve"> stayed true to brand voice, helping teams scale blogs, emails, and ads without starting from scratch.</w:t>
      </w:r>
    </w:p>
    <w:p w14:paraId="0C6F0565" w14:textId="77777777" w:rsidR="00A163CD" w:rsidRDefault="00A163CD" w:rsidP="00A163CD">
      <w:pPr>
        <w:spacing w:before="240" w:after="240"/>
        <w:rPr>
          <w:rFonts w:ascii="Arial" w:eastAsia="Arial" w:hAnsi="Arial" w:cs="Arial"/>
        </w:rPr>
      </w:pPr>
      <w:r w:rsidRPr="5C915013">
        <w:rPr>
          <w:rFonts w:ascii="Arial" w:eastAsia="Arial" w:hAnsi="Arial" w:cs="Arial"/>
          <w:b/>
          <w:bCs/>
        </w:rPr>
        <w:t xml:space="preserve">Reduction </w:t>
      </w:r>
      <w:proofErr w:type="gramStart"/>
      <w:r w:rsidRPr="5C915013">
        <w:rPr>
          <w:rFonts w:ascii="Arial" w:eastAsia="Arial" w:hAnsi="Arial" w:cs="Arial"/>
          <w:b/>
          <w:bCs/>
        </w:rPr>
        <w:t>in Workflow</w:t>
      </w:r>
      <w:proofErr w:type="gramEnd"/>
      <w:r w:rsidRPr="5C915013">
        <w:rPr>
          <w:rFonts w:ascii="Arial" w:eastAsia="Arial" w:hAnsi="Arial" w:cs="Arial"/>
          <w:b/>
          <w:bCs/>
        </w:rPr>
        <w:t xml:space="preserve"> Bottlenecks</w:t>
      </w:r>
    </w:p>
    <w:p w14:paraId="1A2EB9E7" w14:textId="77777777" w:rsidR="00A163CD" w:rsidRDefault="00A163CD" w:rsidP="00A163CD">
      <w:pPr>
        <w:spacing w:before="240" w:after="240"/>
        <w:rPr>
          <w:rFonts w:ascii="Arial" w:eastAsia="Arial" w:hAnsi="Arial" w:cs="Arial"/>
        </w:rPr>
      </w:pPr>
      <w:r w:rsidRPr="5C915013">
        <w:rPr>
          <w:rFonts w:ascii="Arial" w:eastAsia="Arial" w:hAnsi="Arial" w:cs="Arial"/>
        </w:rPr>
        <w:t>Key assets, feedback, and data were instantly accessible—no more Slack threads or email chains slowing things down.</w:t>
      </w:r>
    </w:p>
    <w:p w14:paraId="0D9E8DF7" w14:textId="77777777" w:rsidR="00A163CD" w:rsidRDefault="00A163CD" w:rsidP="00A163CD">
      <w:pPr>
        <w:spacing w:before="240" w:after="240"/>
        <w:rPr>
          <w:rFonts w:ascii="Arial" w:eastAsia="Arial" w:hAnsi="Arial" w:cs="Arial"/>
        </w:rPr>
      </w:pPr>
      <w:r w:rsidRPr="5C915013">
        <w:rPr>
          <w:rFonts w:ascii="Arial" w:eastAsia="Arial" w:hAnsi="Arial" w:cs="Arial"/>
          <w:b/>
          <w:bCs/>
        </w:rPr>
        <w:t>Stronger Sales-Marketing Alignment</w:t>
      </w:r>
    </w:p>
    <w:p w14:paraId="16B8F54E" w14:textId="77777777" w:rsidR="00A163CD" w:rsidRDefault="00A163CD" w:rsidP="00A163CD">
      <w:pPr>
        <w:spacing w:before="240" w:after="240"/>
        <w:rPr>
          <w:rFonts w:ascii="Arial" w:eastAsia="Arial" w:hAnsi="Arial" w:cs="Arial"/>
        </w:rPr>
      </w:pPr>
      <w:r w:rsidRPr="5C915013">
        <w:rPr>
          <w:rFonts w:ascii="Arial" w:eastAsia="Arial" w:hAnsi="Arial" w:cs="Arial"/>
        </w:rPr>
        <w:t>Insights from CRM and call platforms guided messaging, so marketing responded to real buyer questions in real time.</w:t>
      </w:r>
    </w:p>
    <w:p w14:paraId="50A76A22" w14:textId="77777777" w:rsidR="00A163CD" w:rsidRDefault="00A163CD" w:rsidP="00A163CD">
      <w:pPr>
        <w:spacing w:before="240" w:after="240"/>
        <w:rPr>
          <w:rFonts w:ascii="Arial" w:eastAsia="Arial" w:hAnsi="Arial" w:cs="Arial"/>
        </w:rPr>
      </w:pPr>
      <w:r w:rsidRPr="5C915013">
        <w:rPr>
          <w:rFonts w:ascii="Arial" w:eastAsia="Arial" w:hAnsi="Arial" w:cs="Arial"/>
          <w:b/>
          <w:bCs/>
        </w:rPr>
        <w:t>Improved Creative Consistency</w:t>
      </w:r>
    </w:p>
    <w:p w14:paraId="419F680D" w14:textId="77777777" w:rsidR="00A163CD" w:rsidRDefault="00A163CD" w:rsidP="00A163CD">
      <w:pPr>
        <w:spacing w:before="240" w:after="240"/>
        <w:rPr>
          <w:rFonts w:ascii="Arial" w:eastAsia="Arial" w:hAnsi="Arial" w:cs="Arial"/>
        </w:rPr>
      </w:pPr>
      <w:r w:rsidRPr="5C915013">
        <w:rPr>
          <w:rFonts w:ascii="Arial" w:eastAsia="Arial" w:hAnsi="Arial" w:cs="Arial"/>
        </w:rPr>
        <w:t>Design files, guidelines, and copy templates were always within reach, helping every asset stay polished and on-brand.</w:t>
      </w:r>
    </w:p>
    <w:p w14:paraId="1B67A26D" w14:textId="77777777" w:rsidR="00A163CD" w:rsidRDefault="00A163CD" w:rsidP="00A163CD">
      <w:pPr>
        <w:spacing w:before="240" w:after="240"/>
        <w:rPr>
          <w:rFonts w:ascii="Arial" w:eastAsia="Arial" w:hAnsi="Arial" w:cs="Arial"/>
        </w:rPr>
      </w:pPr>
      <w:r w:rsidRPr="5C915013">
        <w:rPr>
          <w:rFonts w:ascii="Arial" w:eastAsia="Arial" w:hAnsi="Arial" w:cs="Arial"/>
          <w:b/>
          <w:bCs/>
        </w:rPr>
        <w:t>Full Campaign Visibility in One Place</w:t>
      </w:r>
    </w:p>
    <w:p w14:paraId="71CEF20E" w14:textId="77777777" w:rsidR="00A163CD" w:rsidRDefault="00A163CD" w:rsidP="00A163CD">
      <w:pPr>
        <w:spacing w:before="240" w:after="240"/>
        <w:rPr>
          <w:rFonts w:ascii="Arial" w:eastAsia="Arial" w:hAnsi="Arial" w:cs="Arial"/>
        </w:rPr>
      </w:pPr>
      <w:r w:rsidRPr="5C915013">
        <w:rPr>
          <w:rFonts w:ascii="Arial" w:eastAsia="Arial" w:hAnsi="Arial" w:cs="Arial"/>
        </w:rPr>
        <w:t>Leaders tracked performance, content usage, and team productivity without jumping between dashboards.</w:t>
      </w:r>
    </w:p>
    <w:p w14:paraId="2B2907B6" w14:textId="77777777" w:rsidR="00A163CD" w:rsidRDefault="00A163CD" w:rsidP="00A163CD">
      <w:pPr>
        <w:spacing w:before="240" w:after="240"/>
        <w:rPr>
          <w:rFonts w:ascii="Arial" w:eastAsia="Arial" w:hAnsi="Arial" w:cs="Arial"/>
          <w:color w:val="000000" w:themeColor="text1"/>
        </w:rPr>
      </w:pPr>
      <w:r w:rsidRPr="5C915013">
        <w:rPr>
          <w:rFonts w:ascii="Arial" w:eastAsia="Arial" w:hAnsi="Arial" w:cs="Arial"/>
          <w:color w:val="000000" w:themeColor="text1"/>
        </w:rPr>
        <w:t>----------------------------------------------------------------------------------------------------------------</w:t>
      </w:r>
    </w:p>
    <w:p w14:paraId="687BD455" w14:textId="60199813" w:rsidR="00A163CD" w:rsidRPr="00A163CD" w:rsidRDefault="00A163CD" w:rsidP="00A163CD">
      <w:pPr>
        <w:pStyle w:val="Heading1"/>
      </w:pPr>
    </w:p>
    <w:p w14:paraId="2F648A75" w14:textId="2B39877E" w:rsidR="006F2476" w:rsidRDefault="6D28C553" w:rsidP="1418ECCA">
      <w:pPr>
        <w:spacing w:before="240" w:after="240"/>
      </w:pPr>
      <w:r w:rsidRPr="1418ECCA">
        <w:rPr>
          <w:rFonts w:ascii="Arial" w:eastAsia="Arial" w:hAnsi="Arial" w:cs="Arial"/>
          <w:color w:val="000000" w:themeColor="text1"/>
        </w:rPr>
        <w:t>Today’s marketing teams are under pressure to do more—with less time, fewer resources, and higher expectations. Synoptix AI helps you meet those demands by turning your scattered information into real-time answers, content-ready insights, and connected workflows.</w:t>
      </w:r>
    </w:p>
    <w:p w14:paraId="6838D6C8" w14:textId="3EF979E8" w:rsidR="006F2476" w:rsidRDefault="6D28C553" w:rsidP="1418ECCA">
      <w:pPr>
        <w:spacing w:before="240" w:after="240"/>
      </w:pPr>
      <w:r w:rsidRPr="1418ECCA">
        <w:rPr>
          <w:rFonts w:ascii="Arial" w:eastAsia="Arial" w:hAnsi="Arial" w:cs="Arial"/>
          <w:color w:val="000000" w:themeColor="text1"/>
        </w:rPr>
        <w:t>With Synoptix, your marketers can:</w:t>
      </w:r>
    </w:p>
    <w:p w14:paraId="6961EFBB" w14:textId="126ED4E8" w:rsidR="006F2476" w:rsidRDefault="6D28C553" w:rsidP="1418ECCA">
      <w:pPr>
        <w:pStyle w:val="ListParagraph"/>
        <w:numPr>
          <w:ilvl w:val="0"/>
          <w:numId w:val="2"/>
        </w:numPr>
        <w:spacing w:before="240" w:after="240"/>
        <w:rPr>
          <w:rFonts w:ascii="Arial" w:eastAsia="Arial" w:hAnsi="Arial" w:cs="Arial"/>
          <w:color w:val="000000" w:themeColor="text1"/>
        </w:rPr>
      </w:pPr>
      <w:r w:rsidRPr="1418ECCA">
        <w:rPr>
          <w:rFonts w:ascii="Arial" w:eastAsia="Arial" w:hAnsi="Arial" w:cs="Arial"/>
          <w:color w:val="000000" w:themeColor="text1"/>
        </w:rPr>
        <w:t>Ask natural language questions and get instant answers from brand decks, product docs, and campaign files</w:t>
      </w:r>
    </w:p>
    <w:p w14:paraId="0431EF23" w14:textId="627D36A7" w:rsidR="006F2476" w:rsidRDefault="6D28C553" w:rsidP="1418ECCA">
      <w:pPr>
        <w:pStyle w:val="ListParagraph"/>
        <w:numPr>
          <w:ilvl w:val="0"/>
          <w:numId w:val="2"/>
        </w:numPr>
        <w:spacing w:before="240" w:after="240"/>
        <w:rPr>
          <w:rFonts w:ascii="Arial" w:eastAsia="Arial" w:hAnsi="Arial" w:cs="Arial"/>
          <w:color w:val="000000" w:themeColor="text1"/>
        </w:rPr>
      </w:pPr>
      <w:r w:rsidRPr="1418ECCA">
        <w:rPr>
          <w:rFonts w:ascii="Arial" w:eastAsia="Arial" w:hAnsi="Arial" w:cs="Arial"/>
          <w:color w:val="000000" w:themeColor="text1"/>
        </w:rPr>
        <w:t>Create consistent, on-brand content powered by AI trained on your messaging, tone, and assets</w:t>
      </w:r>
    </w:p>
    <w:p w14:paraId="6B47BCD7" w14:textId="0D6C7827" w:rsidR="006F2476" w:rsidRDefault="6D28C553" w:rsidP="1418ECCA">
      <w:pPr>
        <w:pStyle w:val="ListParagraph"/>
        <w:numPr>
          <w:ilvl w:val="0"/>
          <w:numId w:val="2"/>
        </w:numPr>
        <w:spacing w:before="240" w:after="240"/>
        <w:rPr>
          <w:rFonts w:ascii="Arial" w:eastAsia="Arial" w:hAnsi="Arial" w:cs="Arial"/>
          <w:color w:val="000000" w:themeColor="text1"/>
        </w:rPr>
      </w:pPr>
      <w:r w:rsidRPr="1418ECCA">
        <w:rPr>
          <w:rFonts w:ascii="Arial" w:eastAsia="Arial" w:hAnsi="Arial" w:cs="Arial"/>
          <w:color w:val="000000" w:themeColor="text1"/>
        </w:rPr>
        <w:t>Access everything, they need—briefs, feedback, stats, approvals—without chasing people or toggling platforms</w:t>
      </w:r>
    </w:p>
    <w:p w14:paraId="25D28BDC" w14:textId="27320060" w:rsidR="006F2476" w:rsidRDefault="6D28C553" w:rsidP="1418ECCA">
      <w:pPr>
        <w:pStyle w:val="Heading2"/>
        <w:spacing w:before="360"/>
      </w:pPr>
      <w:r w:rsidRPr="1418ECCA">
        <w:rPr>
          <w:rFonts w:ascii="Arial" w:eastAsia="Arial" w:hAnsi="Arial" w:cs="Arial"/>
          <w:b/>
          <w:bCs/>
          <w:color w:val="000000" w:themeColor="text1"/>
          <w:sz w:val="34"/>
          <w:szCs w:val="34"/>
        </w:rPr>
        <w:t>Eliminate Workflow Bottlenecks Across Campaigns</w:t>
      </w:r>
    </w:p>
    <w:p w14:paraId="251E3973" w14:textId="683896DF" w:rsidR="006F2476" w:rsidRDefault="6D28C553" w:rsidP="1418ECCA">
      <w:pPr>
        <w:spacing w:before="240" w:after="240"/>
      </w:pPr>
      <w:r w:rsidRPr="1418ECCA">
        <w:rPr>
          <w:rFonts w:ascii="Arial" w:eastAsia="Arial" w:hAnsi="Arial" w:cs="Arial"/>
          <w:color w:val="000000" w:themeColor="text1"/>
        </w:rPr>
        <w:t>Marketing thrives on clarity. But when key information is trapped across siloed tools, teams slow down. Synoptix puts an end to that. It brings your most important campaign knowledge—customer personas, positioning docs, and creative assets—into one searchable interface. Whether drafting content, launching a campaign, or answering a product question, your team can find what they need in seconds—no Slack threads, email chains, or wasted time.</w:t>
      </w:r>
    </w:p>
    <w:p w14:paraId="3C7208E7" w14:textId="770D4625" w:rsidR="006F2476" w:rsidRDefault="6D28C553" w:rsidP="1418ECCA">
      <w:pPr>
        <w:pStyle w:val="Heading2"/>
        <w:spacing w:before="360"/>
      </w:pPr>
      <w:proofErr w:type="gramStart"/>
      <w:r w:rsidRPr="1418ECCA">
        <w:rPr>
          <w:rFonts w:ascii="Arial" w:eastAsia="Arial" w:hAnsi="Arial" w:cs="Arial"/>
          <w:b/>
          <w:bCs/>
          <w:color w:val="000000" w:themeColor="text1"/>
          <w:sz w:val="34"/>
          <w:szCs w:val="34"/>
        </w:rPr>
        <w:t>Generate</w:t>
      </w:r>
      <w:proofErr w:type="gramEnd"/>
      <w:r w:rsidRPr="1418ECCA">
        <w:rPr>
          <w:rFonts w:ascii="Arial" w:eastAsia="Arial" w:hAnsi="Arial" w:cs="Arial"/>
          <w:b/>
          <w:bCs/>
          <w:color w:val="000000" w:themeColor="text1"/>
          <w:sz w:val="34"/>
          <w:szCs w:val="34"/>
        </w:rPr>
        <w:t xml:space="preserve"> On-Brand Content </w:t>
      </w:r>
    </w:p>
    <w:p w14:paraId="7213362D" w14:textId="053EDA7B" w:rsidR="006F2476" w:rsidRDefault="6D28C553" w:rsidP="1418ECCA">
      <w:pPr>
        <w:spacing w:before="240" w:after="240"/>
      </w:pPr>
      <w:r w:rsidRPr="1418ECCA">
        <w:rPr>
          <w:rFonts w:ascii="Arial" w:eastAsia="Arial" w:hAnsi="Arial" w:cs="Arial"/>
          <w:color w:val="000000" w:themeColor="text1"/>
        </w:rPr>
        <w:t>Synoptix AI acts like a brand-trained co-writer, helping your team produce high-quality content that always hits the mark. Whether you’re publishing a thought leadership blog, a social ad, or an email nurture sequence, the AI understands your tone, audience, and goals. The result? Messaging that’s sharp, aligned, and ready to go live faster.</w:t>
      </w:r>
    </w:p>
    <w:p w14:paraId="55475304" w14:textId="2B13148C" w:rsidR="006F2476" w:rsidRDefault="6D28C553" w:rsidP="1418ECCA">
      <w:pPr>
        <w:pStyle w:val="Heading2"/>
        <w:spacing w:before="360"/>
      </w:pPr>
      <w:r w:rsidRPr="1418ECCA">
        <w:rPr>
          <w:rFonts w:ascii="Arial" w:eastAsia="Arial" w:hAnsi="Arial" w:cs="Arial"/>
          <w:b/>
          <w:bCs/>
          <w:color w:val="000000" w:themeColor="text1"/>
          <w:sz w:val="34"/>
          <w:szCs w:val="34"/>
        </w:rPr>
        <w:t>Leverage Sales Insights to Strengthen Marketing Impact</w:t>
      </w:r>
    </w:p>
    <w:p w14:paraId="077CC44D" w14:textId="2FAAAB8F" w:rsidR="006F2476" w:rsidRDefault="6D28C553" w:rsidP="1418ECCA">
      <w:pPr>
        <w:spacing w:before="240" w:after="240"/>
      </w:pPr>
      <w:r w:rsidRPr="1418ECCA">
        <w:rPr>
          <w:rFonts w:ascii="Arial" w:eastAsia="Arial" w:hAnsi="Arial" w:cs="Arial"/>
          <w:color w:val="000000" w:themeColor="text1"/>
        </w:rPr>
        <w:t xml:space="preserve">Your sales team’s feedback is a goldmine, and Synoptix ensures your marketing team can tap into it. With integrations across CRM, call platforms, and sales tools, Synoptix helps you see what’s working, what’s missing, and what needs improvement. You’ll know which content gets used, what questions buyers are asking, and how to adapt campaigns without waiting </w:t>
      </w:r>
      <w:proofErr w:type="gramStart"/>
      <w:r w:rsidRPr="1418ECCA">
        <w:rPr>
          <w:rFonts w:ascii="Arial" w:eastAsia="Arial" w:hAnsi="Arial" w:cs="Arial"/>
          <w:color w:val="000000" w:themeColor="text1"/>
        </w:rPr>
        <w:t>on</w:t>
      </w:r>
      <w:proofErr w:type="gramEnd"/>
      <w:r w:rsidRPr="1418ECCA">
        <w:rPr>
          <w:rFonts w:ascii="Arial" w:eastAsia="Arial" w:hAnsi="Arial" w:cs="Arial"/>
          <w:color w:val="000000" w:themeColor="text1"/>
        </w:rPr>
        <w:t xml:space="preserve"> a quarterly review.</w:t>
      </w:r>
    </w:p>
    <w:p w14:paraId="4A5C9B91" w14:textId="28C2EBAC" w:rsidR="006F2476" w:rsidRDefault="6D28C553" w:rsidP="1418ECCA">
      <w:pPr>
        <w:pStyle w:val="Heading2"/>
        <w:spacing w:before="360"/>
      </w:pPr>
      <w:r w:rsidRPr="1418ECCA">
        <w:rPr>
          <w:rFonts w:ascii="Arial" w:eastAsia="Arial" w:hAnsi="Arial" w:cs="Arial"/>
          <w:b/>
          <w:bCs/>
          <w:color w:val="000000" w:themeColor="text1"/>
          <w:sz w:val="34"/>
          <w:szCs w:val="34"/>
        </w:rPr>
        <w:lastRenderedPageBreak/>
        <w:t>Accelerate Campaign Planning and Execution</w:t>
      </w:r>
    </w:p>
    <w:p w14:paraId="3DBECA2C" w14:textId="1E1B9BC9" w:rsidR="006F2476" w:rsidRDefault="6D28C553" w:rsidP="1418ECCA">
      <w:pPr>
        <w:spacing w:before="240" w:after="240"/>
      </w:pPr>
      <w:r w:rsidRPr="14DE335C">
        <w:rPr>
          <w:rFonts w:ascii="Arial" w:eastAsia="Arial" w:hAnsi="Arial" w:cs="Arial"/>
          <w:color w:val="000000" w:themeColor="text1"/>
        </w:rPr>
        <w:t>Launching a new initiative shouldn’t mean starting from zero. Synoptix gives your team access to previous launches, competitor intelligence, buyer research, and audience-specific best practices. It also offers real-time suggestions to help you refine messaging, find the right visuals, or surface similar assets. The result? Less duplication, more speed, and stronger execution.</w:t>
      </w:r>
    </w:p>
    <w:p w14:paraId="5E0D7981" w14:textId="7141A712" w:rsidR="0A060607" w:rsidRDefault="0A060607" w:rsidP="14DE335C">
      <w:pPr>
        <w:spacing w:before="240" w:after="240"/>
        <w:jc w:val="center"/>
        <w:rPr>
          <w:rFonts w:ascii="Arial" w:eastAsia="Arial" w:hAnsi="Arial" w:cs="Arial"/>
          <w:color w:val="000000" w:themeColor="text1"/>
        </w:rPr>
      </w:pPr>
      <w:r w:rsidRPr="14DE335C">
        <w:rPr>
          <w:rFonts w:ascii="Arial" w:eastAsia="Arial" w:hAnsi="Arial" w:cs="Arial"/>
          <w:color w:val="000000" w:themeColor="text1"/>
        </w:rPr>
        <w:t>https://blogimagesynoptix.blob.core.windows.net/images/Marketing Teams.jpg</w:t>
      </w:r>
    </w:p>
    <w:p w14:paraId="041CF8E6" w14:textId="213946E5" w:rsidR="006F2476" w:rsidRDefault="6D28C553" w:rsidP="1418ECCA">
      <w:pPr>
        <w:pStyle w:val="Heading2"/>
        <w:spacing w:before="360"/>
      </w:pPr>
      <w:r w:rsidRPr="1418ECCA">
        <w:rPr>
          <w:rFonts w:ascii="Arial" w:eastAsia="Arial" w:hAnsi="Arial" w:cs="Arial"/>
          <w:b/>
          <w:bCs/>
          <w:color w:val="000000" w:themeColor="text1"/>
          <w:sz w:val="34"/>
          <w:szCs w:val="34"/>
        </w:rPr>
        <w:t>Built for Modern Marketing Teams</w:t>
      </w:r>
    </w:p>
    <w:p w14:paraId="2DE83192" w14:textId="71E54669" w:rsidR="006F2476" w:rsidRDefault="15753ADB" w:rsidP="1418ECCA">
      <w:pPr>
        <w:pStyle w:val="Heading3"/>
        <w:spacing w:before="280"/>
      </w:pPr>
      <w:r w:rsidRPr="117F5E56">
        <w:rPr>
          <w:rFonts w:ascii="Arial" w:eastAsia="Arial" w:hAnsi="Arial" w:cs="Arial"/>
          <w:b/>
          <w:bCs/>
          <w:color w:val="000000" w:themeColor="text1"/>
          <w:sz w:val="26"/>
          <w:szCs w:val="26"/>
        </w:rPr>
        <w:t>Everything You Need—In One Query</w:t>
      </w:r>
    </w:p>
    <w:p w14:paraId="546FD1FF" w14:textId="0D328D4A" w:rsidR="2AD64D8C" w:rsidRDefault="2AD64D8C" w:rsidP="117F5E56">
      <w:pPr>
        <w:spacing w:before="240" w:after="240"/>
        <w:rPr>
          <w:rFonts w:ascii="Arial" w:eastAsia="Arial" w:hAnsi="Arial" w:cs="Arial"/>
        </w:rPr>
      </w:pPr>
      <w:r w:rsidRPr="117F5E56">
        <w:rPr>
          <w:rFonts w:ascii="Arial" w:eastAsia="Arial" w:hAnsi="Arial" w:cs="Arial"/>
        </w:rPr>
        <w:t>No more bouncing between Figma, SharePoint, HubSpot, Asana, Google Analytics, Canva, or email threads. With one search, your team can instantly pull up campaign results, design files, feedback threads, briefs, and performance data—right from where they’re working.</w:t>
      </w:r>
    </w:p>
    <w:p w14:paraId="599A7FFF" w14:textId="071452D9" w:rsidR="006F2476" w:rsidRDefault="6D28C553" w:rsidP="1418ECCA">
      <w:pPr>
        <w:pStyle w:val="Heading3"/>
        <w:spacing w:before="280"/>
      </w:pPr>
      <w:r w:rsidRPr="1418ECCA">
        <w:rPr>
          <w:rFonts w:ascii="Arial" w:eastAsia="Arial" w:hAnsi="Arial" w:cs="Arial"/>
          <w:b/>
          <w:bCs/>
          <w:color w:val="000000" w:themeColor="text1"/>
          <w:sz w:val="26"/>
          <w:szCs w:val="26"/>
        </w:rPr>
        <w:t>Works Where You Work</w:t>
      </w:r>
    </w:p>
    <w:p w14:paraId="57ECD497" w14:textId="46669507" w:rsidR="006F2476" w:rsidRDefault="6D28C553" w:rsidP="1418ECCA">
      <w:pPr>
        <w:spacing w:before="240" w:after="240"/>
      </w:pPr>
      <w:r w:rsidRPr="1418ECCA">
        <w:rPr>
          <w:rFonts w:ascii="Arial" w:eastAsia="Arial" w:hAnsi="Arial" w:cs="Arial"/>
          <w:color w:val="000000" w:themeColor="text1"/>
        </w:rPr>
        <w:t>Synoptix integrates directly with the marketing tools your team already uses. From Google Workspace to Microsoft 365, from Notion to Adobe—your workflows stay intact, just smarter.</w:t>
      </w:r>
    </w:p>
    <w:p w14:paraId="74A08ABF" w14:textId="6E47356E" w:rsidR="006F2476" w:rsidRDefault="15753ADB" w:rsidP="117F5E56">
      <w:pPr>
        <w:pStyle w:val="Heading3"/>
        <w:spacing w:before="280"/>
        <w:rPr>
          <w:rFonts w:ascii="Arial" w:eastAsia="Arial" w:hAnsi="Arial" w:cs="Arial"/>
          <w:color w:val="000000" w:themeColor="text1"/>
          <w:sz w:val="24"/>
          <w:szCs w:val="24"/>
        </w:rPr>
      </w:pPr>
      <w:r w:rsidRPr="117F5E56">
        <w:rPr>
          <w:rFonts w:ascii="Arial" w:eastAsia="Arial" w:hAnsi="Arial" w:cs="Arial"/>
          <w:b/>
          <w:bCs/>
          <w:color w:val="000000" w:themeColor="text1"/>
          <w:sz w:val="26"/>
          <w:szCs w:val="26"/>
        </w:rPr>
        <w:t xml:space="preserve">Collaboration </w:t>
      </w:r>
      <w:r w:rsidR="637F69C0" w:rsidRPr="117F5E56">
        <w:rPr>
          <w:rFonts w:ascii="Arial" w:eastAsia="Arial" w:hAnsi="Arial" w:cs="Arial"/>
          <w:b/>
          <w:bCs/>
          <w:color w:val="000000" w:themeColor="text1"/>
          <w:sz w:val="26"/>
          <w:szCs w:val="26"/>
        </w:rPr>
        <w:t xml:space="preserve">with </w:t>
      </w:r>
      <w:r w:rsidRPr="117F5E56">
        <w:rPr>
          <w:rFonts w:ascii="Arial" w:eastAsia="Arial" w:hAnsi="Arial" w:cs="Arial"/>
          <w:b/>
          <w:bCs/>
          <w:color w:val="000000" w:themeColor="text1"/>
          <w:sz w:val="26"/>
          <w:szCs w:val="26"/>
        </w:rPr>
        <w:t>Microsoft</w:t>
      </w:r>
    </w:p>
    <w:p w14:paraId="4D3FB15B" w14:textId="0D83BC07" w:rsidR="006F2476" w:rsidRDefault="1AACE7E8" w:rsidP="117F5E56">
      <w:pPr>
        <w:spacing w:before="280" w:after="80"/>
        <w:rPr>
          <w:rFonts w:ascii="Arial" w:eastAsia="Arial" w:hAnsi="Arial" w:cs="Arial"/>
          <w:color w:val="000000" w:themeColor="text1"/>
        </w:rPr>
      </w:pPr>
      <w:r w:rsidRPr="117F5E56">
        <w:rPr>
          <w:rFonts w:ascii="Arial" w:eastAsia="Arial" w:hAnsi="Arial" w:cs="Arial"/>
        </w:rPr>
        <w:t xml:space="preserve">Whether it’s sharing a campaign draft, reviewing brand guidelines, accessing performance dashboards, or responding to a teammate’s </w:t>
      </w:r>
      <w:proofErr w:type="gramStart"/>
      <w:r w:rsidRPr="117F5E56">
        <w:rPr>
          <w:rFonts w:ascii="Arial" w:eastAsia="Arial" w:hAnsi="Arial" w:cs="Arial"/>
        </w:rPr>
        <w:t>request—</w:t>
      </w:r>
      <w:proofErr w:type="gramEnd"/>
      <w:r w:rsidRPr="117F5E56">
        <w:rPr>
          <w:rFonts w:ascii="Arial" w:eastAsia="Arial" w:hAnsi="Arial" w:cs="Arial"/>
        </w:rPr>
        <w:t xml:space="preserve">Synoptix integrates directly with Microsoft Teams, enabling marketing teams to collaborate efficiently in one unified workspace. No need to toggle between tools or track down links—everything you need is right where work </w:t>
      </w:r>
      <w:proofErr w:type="gramStart"/>
      <w:r w:rsidRPr="117F5E56">
        <w:rPr>
          <w:rFonts w:ascii="Arial" w:eastAsia="Arial" w:hAnsi="Arial" w:cs="Arial"/>
        </w:rPr>
        <w:t>happens.</w:t>
      </w:r>
      <w:r w:rsidR="15753ADB" w:rsidRPr="117F5E56">
        <w:rPr>
          <w:rFonts w:ascii="Arial" w:eastAsia="Arial" w:hAnsi="Arial" w:cs="Arial"/>
          <w:color w:val="000000" w:themeColor="text1"/>
        </w:rPr>
        <w:t>.</w:t>
      </w:r>
      <w:proofErr w:type="gramEnd"/>
    </w:p>
    <w:p w14:paraId="1659082C" w14:textId="6CA2CCF7" w:rsidR="006F2476" w:rsidRDefault="6D28C553" w:rsidP="1418ECCA">
      <w:pPr>
        <w:pStyle w:val="Heading3"/>
        <w:spacing w:before="280"/>
      </w:pPr>
      <w:r w:rsidRPr="1418ECCA">
        <w:rPr>
          <w:rFonts w:ascii="Arial" w:eastAsia="Arial" w:hAnsi="Arial" w:cs="Arial"/>
          <w:b/>
          <w:bCs/>
          <w:color w:val="000000" w:themeColor="text1"/>
          <w:sz w:val="26"/>
          <w:szCs w:val="26"/>
        </w:rPr>
        <w:t>Smarter Assistance, Everywhere</w:t>
      </w:r>
    </w:p>
    <w:p w14:paraId="0660D8B0" w14:textId="38EDAEFD" w:rsidR="006F2476" w:rsidRDefault="6D28C553" w:rsidP="1418ECCA">
      <w:pPr>
        <w:spacing w:before="240" w:after="240"/>
      </w:pPr>
      <w:r w:rsidRPr="1418ECCA">
        <w:rPr>
          <w:rFonts w:ascii="Arial" w:eastAsia="Arial" w:hAnsi="Arial" w:cs="Arial"/>
          <w:color w:val="000000" w:themeColor="text1"/>
        </w:rPr>
        <w:t xml:space="preserve">Synoptix doesn’t just help with search—it anticipates needs. As your team works, it surfaces relevant documents, suggests content based on context, and helps reduce rework by pointing </w:t>
      </w:r>
      <w:proofErr w:type="gramStart"/>
      <w:r w:rsidRPr="1418ECCA">
        <w:rPr>
          <w:rFonts w:ascii="Arial" w:eastAsia="Arial" w:hAnsi="Arial" w:cs="Arial"/>
          <w:color w:val="000000" w:themeColor="text1"/>
        </w:rPr>
        <w:t>to</w:t>
      </w:r>
      <w:proofErr w:type="gramEnd"/>
      <w:r w:rsidRPr="1418ECCA">
        <w:rPr>
          <w:rFonts w:ascii="Arial" w:eastAsia="Arial" w:hAnsi="Arial" w:cs="Arial"/>
          <w:color w:val="000000" w:themeColor="text1"/>
        </w:rPr>
        <w:t xml:space="preserve"> what’s already been done.</w:t>
      </w:r>
    </w:p>
    <w:p w14:paraId="7125FAF4" w14:textId="27C49EAF" w:rsidR="006F2476" w:rsidRDefault="6D28C553" w:rsidP="1418ECCA">
      <w:pPr>
        <w:pStyle w:val="Heading2"/>
        <w:spacing w:before="360"/>
      </w:pPr>
      <w:r w:rsidRPr="1418ECCA">
        <w:rPr>
          <w:rFonts w:ascii="Arial" w:eastAsia="Arial" w:hAnsi="Arial" w:cs="Arial"/>
          <w:b/>
          <w:bCs/>
          <w:color w:val="000000" w:themeColor="text1"/>
          <w:sz w:val="34"/>
          <w:szCs w:val="34"/>
        </w:rPr>
        <w:lastRenderedPageBreak/>
        <w:t>Marketing Doesn’t Have to Be Slowed Down by Systems</w:t>
      </w:r>
    </w:p>
    <w:p w14:paraId="4B915FD9" w14:textId="1FD467B2" w:rsidR="15753ADB" w:rsidRDefault="15753ADB" w:rsidP="117F5E56">
      <w:pPr>
        <w:spacing w:before="240" w:after="240"/>
      </w:pPr>
      <w:r w:rsidRPr="117F5E56">
        <w:rPr>
          <w:rFonts w:ascii="Arial" w:eastAsia="Arial" w:hAnsi="Arial" w:cs="Arial"/>
          <w:color w:val="000000" w:themeColor="text1"/>
        </w:rPr>
        <w:t xml:space="preserve">Synoptix AI turns your marketing operations into a knowledge-powered machine. Marketing Teams gain clarity, leaders gain visibility, campaigns go live soon, and everyone creates </w:t>
      </w:r>
      <w:proofErr w:type="gramStart"/>
      <w:r w:rsidRPr="117F5E56">
        <w:rPr>
          <w:rFonts w:ascii="Arial" w:eastAsia="Arial" w:hAnsi="Arial" w:cs="Arial"/>
          <w:color w:val="000000" w:themeColor="text1"/>
        </w:rPr>
        <w:t>confidently</w:t>
      </w:r>
      <w:proofErr w:type="gramEnd"/>
      <w:r w:rsidRPr="117F5E56">
        <w:rPr>
          <w:rFonts w:ascii="Arial" w:eastAsia="Arial" w:hAnsi="Arial" w:cs="Arial"/>
          <w:color w:val="000000" w:themeColor="text1"/>
        </w:rPr>
        <w:t>.</w:t>
      </w:r>
    </w:p>
    <w:p w14:paraId="7A25322F" w14:textId="248B5C43" w:rsidR="49001CFE" w:rsidRDefault="49001CFE" w:rsidP="117F5E56">
      <w:pPr>
        <w:spacing w:before="240" w:after="240"/>
      </w:pPr>
      <w:r w:rsidRPr="117F5E56">
        <w:rPr>
          <w:rFonts w:ascii="Arial" w:eastAsia="Arial" w:hAnsi="Arial" w:cs="Arial"/>
        </w:rPr>
        <w:t xml:space="preserve">Discover how Synoptix AI enhances marketing execution with intelligent </w:t>
      </w:r>
      <w:proofErr w:type="gramStart"/>
      <w:r w:rsidRPr="117F5E56">
        <w:rPr>
          <w:rFonts w:ascii="Arial" w:eastAsia="Arial" w:hAnsi="Arial" w:cs="Arial"/>
        </w:rPr>
        <w:t>prompting</w:t>
      </w:r>
      <w:proofErr w:type="gramEnd"/>
      <w:r w:rsidRPr="117F5E56">
        <w:rPr>
          <w:rFonts w:ascii="Arial" w:eastAsia="Arial" w:hAnsi="Arial" w:cs="Arial"/>
        </w:rPr>
        <w:t xml:space="preserve">. Explore our blog on AI-driven </w:t>
      </w:r>
      <w:proofErr w:type="gramStart"/>
      <w:r w:rsidRPr="117F5E56">
        <w:rPr>
          <w:rFonts w:ascii="Arial" w:eastAsia="Arial" w:hAnsi="Arial" w:cs="Arial"/>
        </w:rPr>
        <w:t>marketing, and</w:t>
      </w:r>
      <w:proofErr w:type="gramEnd"/>
      <w:r w:rsidRPr="117F5E56">
        <w:rPr>
          <w:rFonts w:ascii="Arial" w:eastAsia="Arial" w:hAnsi="Arial" w:cs="Arial"/>
        </w:rPr>
        <w:t xml:space="preserve"> browse the Synoptix Prompt Library for campaign-ready examples.</w:t>
      </w:r>
    </w:p>
    <w:p w14:paraId="588FC057" w14:textId="4BE63B5F" w:rsidR="49001CFE" w:rsidRDefault="49001CFE" w:rsidP="117F5E56">
      <w:pPr>
        <w:spacing w:before="240" w:after="240"/>
      </w:pPr>
      <w:r w:rsidRPr="117F5E56">
        <w:rPr>
          <w:rFonts w:ascii="Arial" w:eastAsia="Arial" w:hAnsi="Arial" w:cs="Arial"/>
        </w:rPr>
        <w:t xml:space="preserve">Ready to transform your marketing team’s productivity with an enterprise-ready AI platform? Request a </w:t>
      </w:r>
      <w:proofErr w:type="spellStart"/>
      <w:r w:rsidRPr="117F5E56">
        <w:rPr>
          <w:rFonts w:ascii="Arial" w:eastAsia="Arial" w:hAnsi="Arial" w:cs="Arial"/>
        </w:rPr>
        <w:t>personalised</w:t>
      </w:r>
      <w:proofErr w:type="spellEnd"/>
      <w:r w:rsidRPr="117F5E56">
        <w:rPr>
          <w:rFonts w:ascii="Arial" w:eastAsia="Arial" w:hAnsi="Arial" w:cs="Arial"/>
        </w:rPr>
        <w:t xml:space="preserve"> demo today.</w:t>
      </w:r>
    </w:p>
    <w:p w14:paraId="4C0E561E" w14:textId="231DDC4A" w:rsidR="5C915013" w:rsidRDefault="5C915013" w:rsidP="5C915013">
      <w:pPr>
        <w:spacing w:before="240" w:after="240"/>
        <w:rPr>
          <w:rFonts w:ascii="Arial" w:eastAsia="Arial" w:hAnsi="Arial" w:cs="Arial"/>
        </w:rPr>
      </w:pPr>
    </w:p>
    <w:p w14:paraId="47A7E15E" w14:textId="42558D38" w:rsidR="5C915013" w:rsidRDefault="5C915013" w:rsidP="5C915013">
      <w:pPr>
        <w:spacing w:before="240" w:after="240"/>
        <w:rPr>
          <w:rFonts w:ascii="Arial" w:eastAsia="Arial" w:hAnsi="Arial" w:cs="Arial"/>
          <w:color w:val="000000" w:themeColor="text1"/>
        </w:rPr>
      </w:pPr>
    </w:p>
    <w:p w14:paraId="70CB5E61" w14:textId="7C12AFC3" w:rsidR="006F2476" w:rsidRDefault="006F2476"/>
    <w:p w14:paraId="7E104902" w14:textId="082BDE56" w:rsidR="006F2476" w:rsidRDefault="006F2476"/>
    <w:p w14:paraId="2C078E63" w14:textId="6FC839B3" w:rsidR="006F2476" w:rsidRDefault="006F2476"/>
    <w:sectPr w:rsidR="006F2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C403"/>
    <w:multiLevelType w:val="hybridMultilevel"/>
    <w:tmpl w:val="963E3FC0"/>
    <w:lvl w:ilvl="0" w:tplc="F59287BE">
      <w:start w:val="1"/>
      <w:numFmt w:val="bullet"/>
      <w:lvlText w:val=""/>
      <w:lvlJc w:val="left"/>
      <w:pPr>
        <w:ind w:left="720" w:hanging="360"/>
      </w:pPr>
      <w:rPr>
        <w:rFonts w:ascii="Symbol" w:hAnsi="Symbol" w:hint="default"/>
      </w:rPr>
    </w:lvl>
    <w:lvl w:ilvl="1" w:tplc="F62EE5AC">
      <w:start w:val="1"/>
      <w:numFmt w:val="bullet"/>
      <w:lvlText w:val="o"/>
      <w:lvlJc w:val="left"/>
      <w:pPr>
        <w:ind w:left="1440" w:hanging="360"/>
      </w:pPr>
      <w:rPr>
        <w:rFonts w:ascii="Courier New" w:hAnsi="Courier New" w:hint="default"/>
      </w:rPr>
    </w:lvl>
    <w:lvl w:ilvl="2" w:tplc="758AB9B2">
      <w:start w:val="1"/>
      <w:numFmt w:val="bullet"/>
      <w:lvlText w:val=""/>
      <w:lvlJc w:val="left"/>
      <w:pPr>
        <w:ind w:left="2160" w:hanging="360"/>
      </w:pPr>
      <w:rPr>
        <w:rFonts w:ascii="Wingdings" w:hAnsi="Wingdings" w:hint="default"/>
      </w:rPr>
    </w:lvl>
    <w:lvl w:ilvl="3" w:tplc="7B34077E">
      <w:start w:val="1"/>
      <w:numFmt w:val="bullet"/>
      <w:lvlText w:val=""/>
      <w:lvlJc w:val="left"/>
      <w:pPr>
        <w:ind w:left="2880" w:hanging="360"/>
      </w:pPr>
      <w:rPr>
        <w:rFonts w:ascii="Symbol" w:hAnsi="Symbol" w:hint="default"/>
      </w:rPr>
    </w:lvl>
    <w:lvl w:ilvl="4" w:tplc="B9F8F0EC">
      <w:start w:val="1"/>
      <w:numFmt w:val="bullet"/>
      <w:lvlText w:val="o"/>
      <w:lvlJc w:val="left"/>
      <w:pPr>
        <w:ind w:left="3600" w:hanging="360"/>
      </w:pPr>
      <w:rPr>
        <w:rFonts w:ascii="Courier New" w:hAnsi="Courier New" w:hint="default"/>
      </w:rPr>
    </w:lvl>
    <w:lvl w:ilvl="5" w:tplc="2DE038C0">
      <w:start w:val="1"/>
      <w:numFmt w:val="bullet"/>
      <w:lvlText w:val=""/>
      <w:lvlJc w:val="left"/>
      <w:pPr>
        <w:ind w:left="4320" w:hanging="360"/>
      </w:pPr>
      <w:rPr>
        <w:rFonts w:ascii="Wingdings" w:hAnsi="Wingdings" w:hint="default"/>
      </w:rPr>
    </w:lvl>
    <w:lvl w:ilvl="6" w:tplc="8DFED6A2">
      <w:start w:val="1"/>
      <w:numFmt w:val="bullet"/>
      <w:lvlText w:val=""/>
      <w:lvlJc w:val="left"/>
      <w:pPr>
        <w:ind w:left="5040" w:hanging="360"/>
      </w:pPr>
      <w:rPr>
        <w:rFonts w:ascii="Symbol" w:hAnsi="Symbol" w:hint="default"/>
      </w:rPr>
    </w:lvl>
    <w:lvl w:ilvl="7" w:tplc="815C0D6A">
      <w:start w:val="1"/>
      <w:numFmt w:val="bullet"/>
      <w:lvlText w:val="o"/>
      <w:lvlJc w:val="left"/>
      <w:pPr>
        <w:ind w:left="5760" w:hanging="360"/>
      </w:pPr>
      <w:rPr>
        <w:rFonts w:ascii="Courier New" w:hAnsi="Courier New" w:hint="default"/>
      </w:rPr>
    </w:lvl>
    <w:lvl w:ilvl="8" w:tplc="08B66B7A">
      <w:start w:val="1"/>
      <w:numFmt w:val="bullet"/>
      <w:lvlText w:val=""/>
      <w:lvlJc w:val="left"/>
      <w:pPr>
        <w:ind w:left="6480" w:hanging="360"/>
      </w:pPr>
      <w:rPr>
        <w:rFonts w:ascii="Wingdings" w:hAnsi="Wingdings" w:hint="default"/>
      </w:rPr>
    </w:lvl>
  </w:abstractNum>
  <w:abstractNum w:abstractNumId="1" w15:restartNumberingAfterBreak="0">
    <w:nsid w:val="57CBA008"/>
    <w:multiLevelType w:val="hybridMultilevel"/>
    <w:tmpl w:val="0C64C38A"/>
    <w:lvl w:ilvl="0" w:tplc="0930E960">
      <w:start w:val="1"/>
      <w:numFmt w:val="bullet"/>
      <w:lvlText w:val=""/>
      <w:lvlJc w:val="left"/>
      <w:pPr>
        <w:ind w:left="720" w:hanging="360"/>
      </w:pPr>
      <w:rPr>
        <w:rFonts w:ascii="Symbol" w:hAnsi="Symbol" w:hint="default"/>
      </w:rPr>
    </w:lvl>
    <w:lvl w:ilvl="1" w:tplc="95463A10">
      <w:start w:val="1"/>
      <w:numFmt w:val="bullet"/>
      <w:lvlText w:val="o"/>
      <w:lvlJc w:val="left"/>
      <w:pPr>
        <w:ind w:left="1440" w:hanging="360"/>
      </w:pPr>
      <w:rPr>
        <w:rFonts w:ascii="Courier New" w:hAnsi="Courier New" w:hint="default"/>
      </w:rPr>
    </w:lvl>
    <w:lvl w:ilvl="2" w:tplc="E24AABFC">
      <w:start w:val="1"/>
      <w:numFmt w:val="bullet"/>
      <w:lvlText w:val=""/>
      <w:lvlJc w:val="left"/>
      <w:pPr>
        <w:ind w:left="2160" w:hanging="360"/>
      </w:pPr>
      <w:rPr>
        <w:rFonts w:ascii="Wingdings" w:hAnsi="Wingdings" w:hint="default"/>
      </w:rPr>
    </w:lvl>
    <w:lvl w:ilvl="3" w:tplc="6E08A804">
      <w:start w:val="1"/>
      <w:numFmt w:val="bullet"/>
      <w:lvlText w:val=""/>
      <w:lvlJc w:val="left"/>
      <w:pPr>
        <w:ind w:left="2880" w:hanging="360"/>
      </w:pPr>
      <w:rPr>
        <w:rFonts w:ascii="Symbol" w:hAnsi="Symbol" w:hint="default"/>
      </w:rPr>
    </w:lvl>
    <w:lvl w:ilvl="4" w:tplc="3CA4ABBE">
      <w:start w:val="1"/>
      <w:numFmt w:val="bullet"/>
      <w:lvlText w:val="o"/>
      <w:lvlJc w:val="left"/>
      <w:pPr>
        <w:ind w:left="3600" w:hanging="360"/>
      </w:pPr>
      <w:rPr>
        <w:rFonts w:ascii="Courier New" w:hAnsi="Courier New" w:hint="default"/>
      </w:rPr>
    </w:lvl>
    <w:lvl w:ilvl="5" w:tplc="18027D30">
      <w:start w:val="1"/>
      <w:numFmt w:val="bullet"/>
      <w:lvlText w:val=""/>
      <w:lvlJc w:val="left"/>
      <w:pPr>
        <w:ind w:left="4320" w:hanging="360"/>
      </w:pPr>
      <w:rPr>
        <w:rFonts w:ascii="Wingdings" w:hAnsi="Wingdings" w:hint="default"/>
      </w:rPr>
    </w:lvl>
    <w:lvl w:ilvl="6" w:tplc="010C9C3E">
      <w:start w:val="1"/>
      <w:numFmt w:val="bullet"/>
      <w:lvlText w:val=""/>
      <w:lvlJc w:val="left"/>
      <w:pPr>
        <w:ind w:left="5040" w:hanging="360"/>
      </w:pPr>
      <w:rPr>
        <w:rFonts w:ascii="Symbol" w:hAnsi="Symbol" w:hint="default"/>
      </w:rPr>
    </w:lvl>
    <w:lvl w:ilvl="7" w:tplc="A2CE5568">
      <w:start w:val="1"/>
      <w:numFmt w:val="bullet"/>
      <w:lvlText w:val="o"/>
      <w:lvlJc w:val="left"/>
      <w:pPr>
        <w:ind w:left="5760" w:hanging="360"/>
      </w:pPr>
      <w:rPr>
        <w:rFonts w:ascii="Courier New" w:hAnsi="Courier New" w:hint="default"/>
      </w:rPr>
    </w:lvl>
    <w:lvl w:ilvl="8" w:tplc="F7668952">
      <w:start w:val="1"/>
      <w:numFmt w:val="bullet"/>
      <w:lvlText w:val=""/>
      <w:lvlJc w:val="left"/>
      <w:pPr>
        <w:ind w:left="6480" w:hanging="360"/>
      </w:pPr>
      <w:rPr>
        <w:rFonts w:ascii="Wingdings" w:hAnsi="Wingdings" w:hint="default"/>
      </w:rPr>
    </w:lvl>
  </w:abstractNum>
  <w:num w:numId="1" w16cid:durableId="1611863709">
    <w:abstractNumId w:val="0"/>
  </w:num>
  <w:num w:numId="2" w16cid:durableId="424806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027CE7"/>
    <w:rsid w:val="000D780D"/>
    <w:rsid w:val="006F2476"/>
    <w:rsid w:val="009D693F"/>
    <w:rsid w:val="00A163CD"/>
    <w:rsid w:val="00A94D5B"/>
    <w:rsid w:val="00AE42E9"/>
    <w:rsid w:val="00D75B7D"/>
    <w:rsid w:val="00DEA6AD"/>
    <w:rsid w:val="00E7351B"/>
    <w:rsid w:val="00E971BA"/>
    <w:rsid w:val="0A060607"/>
    <w:rsid w:val="117F5E56"/>
    <w:rsid w:val="1418ECCA"/>
    <w:rsid w:val="14DE335C"/>
    <w:rsid w:val="15753ADB"/>
    <w:rsid w:val="1AACE7E8"/>
    <w:rsid w:val="2248B210"/>
    <w:rsid w:val="2A8F83BC"/>
    <w:rsid w:val="2AD64D8C"/>
    <w:rsid w:val="3AB0CB7D"/>
    <w:rsid w:val="44027CE7"/>
    <w:rsid w:val="49001CFE"/>
    <w:rsid w:val="5C915013"/>
    <w:rsid w:val="637F69C0"/>
    <w:rsid w:val="6A318D5C"/>
    <w:rsid w:val="6AC3E524"/>
    <w:rsid w:val="6D28C553"/>
    <w:rsid w:val="6DACEEBD"/>
    <w:rsid w:val="7522600A"/>
    <w:rsid w:val="7ACA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CF9F"/>
  <w15:chartTrackingRefBased/>
  <w15:docId w15:val="{57ECB92A-F8BC-4150-AA29-3CDDAF07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418E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AECAA4-B17B-4C97-9E26-17A9FA421EA0}">
  <ds:schemaRefs>
    <ds:schemaRef ds:uri="http://schemas.microsoft.com/sharepoint/v3/contenttype/forms"/>
  </ds:schemaRefs>
</ds:datastoreItem>
</file>

<file path=customXml/itemProps2.xml><?xml version="1.0" encoding="utf-8"?>
<ds:datastoreItem xmlns:ds="http://schemas.openxmlformats.org/officeDocument/2006/customXml" ds:itemID="{D75E87B4-10AF-4B1A-8C0B-7194DA4CC5DC}">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4381BB05-7E14-4A99-8B37-9CCA8CF96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7</cp:revision>
  <dcterms:created xsi:type="dcterms:W3CDTF">2025-05-26T08:18:00Z</dcterms:created>
  <dcterms:modified xsi:type="dcterms:W3CDTF">2025-06-05T10:21:00Z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