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9084" w14:textId="77777777" w:rsidR="00D732B7" w:rsidRDefault="00D732B7">
      <w:pPr>
        <w:pStyle w:val="Title"/>
      </w:pPr>
      <w:r>
        <w:t>IHE Change Proposal</w:t>
      </w:r>
    </w:p>
    <w:p w14:paraId="74F2F696" w14:textId="77777777"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14:paraId="27EAC225" w14:textId="77777777"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7"/>
        <w:gridCol w:w="4673"/>
      </w:tblGrid>
      <w:tr w:rsidR="00D732B7" w14:paraId="05970DFB" w14:textId="77777777">
        <w:tc>
          <w:tcPr>
            <w:tcW w:w="4788" w:type="dxa"/>
          </w:tcPr>
          <w:p w14:paraId="7426BD69" w14:textId="77777777"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14:paraId="0D3D5949" w14:textId="77777777" w:rsidR="00D732B7" w:rsidRPr="004D440C" w:rsidRDefault="004D440C">
            <w:pPr>
              <w:pStyle w:val="TableEntry"/>
            </w:pPr>
            <w:r w:rsidRPr="004D440C">
              <w:t>Patient Care Device (PCD)</w:t>
            </w:r>
          </w:p>
        </w:tc>
      </w:tr>
      <w:tr w:rsidR="00D732B7" w14:paraId="2E4C095B" w14:textId="77777777">
        <w:tc>
          <w:tcPr>
            <w:tcW w:w="4788" w:type="dxa"/>
          </w:tcPr>
          <w:p w14:paraId="0EFFFC1A" w14:textId="77777777"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14:paraId="0D77217A" w14:textId="3E661CD0" w:rsidR="00D732B7" w:rsidRDefault="00766FFD" w:rsidP="004D440C">
            <w:pPr>
              <w:pStyle w:val="TableEntry"/>
            </w:pPr>
            <w:r>
              <w:t>CP-</w:t>
            </w:r>
            <w:r w:rsidR="004D440C">
              <w:t>PCD</w:t>
            </w:r>
            <w:r>
              <w:t>-</w:t>
            </w:r>
            <w:r w:rsidR="00194FA8">
              <w:t>##1</w:t>
            </w:r>
          </w:p>
        </w:tc>
      </w:tr>
      <w:tr w:rsidR="00D732B7" w14:paraId="110DB466" w14:textId="77777777">
        <w:tc>
          <w:tcPr>
            <w:tcW w:w="4788" w:type="dxa"/>
          </w:tcPr>
          <w:p w14:paraId="360FBF33" w14:textId="77777777"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14:paraId="1526EAE3" w14:textId="77777777" w:rsidR="00D732B7" w:rsidRDefault="004E196E">
            <w:pPr>
              <w:pStyle w:val="TableEntry"/>
            </w:pPr>
            <w:r>
              <w:t>Draft</w:t>
            </w:r>
          </w:p>
        </w:tc>
      </w:tr>
      <w:tr w:rsidR="00D732B7" w14:paraId="7E49F64D" w14:textId="77777777">
        <w:tc>
          <w:tcPr>
            <w:tcW w:w="4788" w:type="dxa"/>
          </w:tcPr>
          <w:p w14:paraId="55CE6DCB" w14:textId="77777777"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14:paraId="6B56DC2F" w14:textId="3D753285" w:rsidR="00D732B7" w:rsidRDefault="00B208CF" w:rsidP="00D10B53">
            <w:pPr>
              <w:pStyle w:val="TableEntry"/>
            </w:pPr>
            <w:r>
              <w:t>202</w:t>
            </w:r>
            <w:r w:rsidR="005B74FA">
              <w:t>2</w:t>
            </w:r>
            <w:r w:rsidR="00F22A06">
              <w:t>-</w:t>
            </w:r>
            <w:r w:rsidR="000577BB">
              <w:t>07-2</w:t>
            </w:r>
            <w:r w:rsidR="00663782">
              <w:t>7</w:t>
            </w:r>
          </w:p>
        </w:tc>
      </w:tr>
      <w:tr w:rsidR="00D732B7" w14:paraId="6C032913" w14:textId="77777777">
        <w:tc>
          <w:tcPr>
            <w:tcW w:w="4788" w:type="dxa"/>
          </w:tcPr>
          <w:p w14:paraId="767AD24B" w14:textId="77777777"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14:paraId="60E27DDB" w14:textId="77777777" w:rsidR="00D732B7" w:rsidRPr="004D440C" w:rsidRDefault="004E196E" w:rsidP="004E196E">
            <w:pPr>
              <w:pStyle w:val="TableEntry"/>
              <w:ind w:left="0"/>
            </w:pPr>
            <w:r>
              <w:t xml:space="preserve"> Eldon Metz</w:t>
            </w:r>
          </w:p>
        </w:tc>
      </w:tr>
    </w:tbl>
    <w:p w14:paraId="504BBB08" w14:textId="77777777" w:rsidR="00D732B7" w:rsidRDefault="00D732B7">
      <w:pPr>
        <w:pStyle w:val="TableTitle"/>
      </w:pPr>
    </w:p>
    <w:p w14:paraId="045308F0" w14:textId="77777777"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7"/>
        <w:gridCol w:w="4703"/>
      </w:tblGrid>
      <w:tr w:rsidR="00D732B7" w14:paraId="5DC20598" w14:textId="77777777">
        <w:trPr>
          <w:cantSplit/>
        </w:trPr>
        <w:tc>
          <w:tcPr>
            <w:tcW w:w="9576" w:type="dxa"/>
            <w:gridSpan w:val="2"/>
          </w:tcPr>
          <w:p w14:paraId="008A894D" w14:textId="77777777" w:rsidR="00D732B7" w:rsidRPr="004D440C" w:rsidRDefault="002A5CA8" w:rsidP="003A2DD5">
            <w:pPr>
              <w:pStyle w:val="TableEntryHeader"/>
            </w:pPr>
            <w:r w:rsidRPr="002A5CA8">
              <w:t>PCIM OBR Universal Service Identifier and Begin/End Time Stamps</w:t>
            </w:r>
          </w:p>
        </w:tc>
      </w:tr>
      <w:tr w:rsidR="00D732B7" w14:paraId="31E71494" w14:textId="77777777">
        <w:tc>
          <w:tcPr>
            <w:tcW w:w="4788" w:type="dxa"/>
          </w:tcPr>
          <w:p w14:paraId="775D8204" w14:textId="77777777"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14:paraId="5951CB0A" w14:textId="77777777" w:rsidR="00D732B7" w:rsidRPr="004D440C" w:rsidRDefault="004E196E">
            <w:pPr>
              <w:pStyle w:val="TableEntry"/>
            </w:pPr>
            <w:r>
              <w:t>Eldon Metz, emetz@innovisionmedical.com</w:t>
            </w:r>
          </w:p>
        </w:tc>
      </w:tr>
      <w:tr w:rsidR="00D732B7" w14:paraId="0709F36C" w14:textId="77777777">
        <w:tc>
          <w:tcPr>
            <w:tcW w:w="4788" w:type="dxa"/>
          </w:tcPr>
          <w:p w14:paraId="090D325C" w14:textId="77777777"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14:paraId="5A519690" w14:textId="77777777" w:rsidR="00D732B7" w:rsidRPr="004D440C" w:rsidRDefault="004E196E" w:rsidP="0006687D">
            <w:pPr>
              <w:pStyle w:val="TableEntry"/>
            </w:pPr>
            <w:r>
              <w:t>TBD</w:t>
            </w:r>
          </w:p>
        </w:tc>
      </w:tr>
      <w:tr w:rsidR="00D732B7" w14:paraId="71ECB407" w14:textId="77777777">
        <w:tc>
          <w:tcPr>
            <w:tcW w:w="4788" w:type="dxa"/>
          </w:tcPr>
          <w:p w14:paraId="23CC394C" w14:textId="77777777"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14:paraId="6CBEE1E3" w14:textId="77777777" w:rsidR="00D732B7" w:rsidRPr="004D440C" w:rsidRDefault="004E196E" w:rsidP="008019F2">
            <w:pPr>
              <w:pStyle w:val="TableEntry"/>
            </w:pPr>
            <w:r>
              <w:t>Point-of-Care Identity Management</w:t>
            </w:r>
            <w:r w:rsidR="00C207C8">
              <w:t xml:space="preserve"> (</w:t>
            </w:r>
            <w:r>
              <w:t>PCIM</w:t>
            </w:r>
            <w:r w:rsidR="00C207C8">
              <w:t>)</w:t>
            </w:r>
          </w:p>
        </w:tc>
      </w:tr>
      <w:tr w:rsidR="00766FFD" w14:paraId="523881EA" w14:textId="77777777">
        <w:tc>
          <w:tcPr>
            <w:tcW w:w="4788" w:type="dxa"/>
          </w:tcPr>
          <w:p w14:paraId="20C36668" w14:textId="77777777"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14:paraId="033C72FC" w14:textId="77777777" w:rsidR="004E196E" w:rsidRDefault="004E196E" w:rsidP="008019F2">
            <w:pPr>
              <w:pStyle w:val="TableEntry"/>
            </w:pPr>
            <w:r>
              <w:t xml:space="preserve">Device-Patient Association Consumer </w:t>
            </w:r>
          </w:p>
          <w:p w14:paraId="4113E0CC" w14:textId="77777777" w:rsidR="00C207C8" w:rsidRDefault="004E196E" w:rsidP="008019F2">
            <w:pPr>
              <w:pStyle w:val="TableEntry"/>
            </w:pPr>
            <w:r>
              <w:t>Device-Patient Association Manager</w:t>
            </w:r>
          </w:p>
          <w:p w14:paraId="32A3D53E" w14:textId="77777777" w:rsidR="004E196E" w:rsidRPr="004E196E" w:rsidRDefault="004E196E" w:rsidP="004E196E">
            <w:pPr>
              <w:pStyle w:val="TableEntry"/>
            </w:pPr>
            <w:r>
              <w:t>Device-Patient Association Reporter</w:t>
            </w:r>
          </w:p>
        </w:tc>
      </w:tr>
      <w:tr w:rsidR="00D732B7" w14:paraId="49691517" w14:textId="77777777">
        <w:trPr>
          <w:cantSplit/>
        </w:trPr>
        <w:tc>
          <w:tcPr>
            <w:tcW w:w="4788" w:type="dxa"/>
          </w:tcPr>
          <w:p w14:paraId="5CDCD868" w14:textId="77777777"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14:paraId="1F66E4ED" w14:textId="77777777" w:rsidR="00D732B7" w:rsidRPr="004D440C" w:rsidRDefault="00B32E8B" w:rsidP="00B208CF">
            <w:pPr>
              <w:pStyle w:val="TableEntry"/>
            </w:pPr>
            <w:r>
              <w:t>PCIM Profile T</w:t>
            </w:r>
            <w:r w:rsidR="00C207C8">
              <w:t xml:space="preserve">I </w:t>
            </w:r>
            <w:r w:rsidR="00B208CF">
              <w:t xml:space="preserve">revision </w:t>
            </w:r>
            <w:r w:rsidR="00C207C8">
              <w:t>1.</w:t>
            </w:r>
            <w:r>
              <w:t>1</w:t>
            </w:r>
            <w:r w:rsidR="004D440C" w:rsidRPr="004D440C">
              <w:t xml:space="preserve">, dated </w:t>
            </w:r>
            <w:r w:rsidR="004E196E">
              <w:t>2018-12-07</w:t>
            </w:r>
          </w:p>
        </w:tc>
      </w:tr>
      <w:tr w:rsidR="00D732B7" w14:paraId="674A1738" w14:textId="77777777">
        <w:tc>
          <w:tcPr>
            <w:tcW w:w="4788" w:type="dxa"/>
          </w:tcPr>
          <w:p w14:paraId="5F5AE7A6" w14:textId="77777777"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14:paraId="3D75B268" w14:textId="77777777" w:rsidR="0018592D" w:rsidRPr="004D440C" w:rsidRDefault="002B1666" w:rsidP="00451336">
            <w:pPr>
              <w:pStyle w:val="TableEntry"/>
            </w:pPr>
            <w:r>
              <w:t xml:space="preserve">Trial Implementation, </w:t>
            </w:r>
            <w:r w:rsidR="0009063F">
              <w:t xml:space="preserve">Multiple </w:t>
            </w:r>
            <w:r>
              <w:t>Sectio</w:t>
            </w:r>
            <w:r w:rsidR="0009063F">
              <w:t>ns</w:t>
            </w:r>
          </w:p>
        </w:tc>
      </w:tr>
      <w:tr w:rsidR="00D732B7" w14:paraId="095699DC" w14:textId="77777777">
        <w:trPr>
          <w:cantSplit/>
        </w:trPr>
        <w:tc>
          <w:tcPr>
            <w:tcW w:w="9576" w:type="dxa"/>
            <w:gridSpan w:val="2"/>
          </w:tcPr>
          <w:p w14:paraId="2069BE93" w14:textId="77777777" w:rsidR="00B32E8B" w:rsidRDefault="00D732B7" w:rsidP="00394D7F">
            <w:pPr>
              <w:pStyle w:val="TableEntry"/>
              <w:rPr>
                <w:sz w:val="20"/>
              </w:rPr>
            </w:pPr>
            <w:r w:rsidRPr="005E377A">
              <w:rPr>
                <w:sz w:val="20"/>
              </w:rPr>
              <w:t>Rationale for Change:</w:t>
            </w:r>
          </w:p>
          <w:p w14:paraId="13C0D137" w14:textId="77777777" w:rsidR="00394D7F" w:rsidRDefault="00394D7F" w:rsidP="00394D7F">
            <w:pPr>
              <w:pStyle w:val="TableEntry"/>
              <w:rPr>
                <w:sz w:val="20"/>
              </w:rPr>
            </w:pPr>
          </w:p>
          <w:p w14:paraId="6726ED37" w14:textId="77777777" w:rsidR="004D2A08" w:rsidRDefault="004D2A08" w:rsidP="00394D7F">
            <w:pPr>
              <w:pStyle w:val="TableEntry"/>
              <w:rPr>
                <w:sz w:val="20"/>
              </w:rPr>
            </w:pPr>
            <w:r>
              <w:rPr>
                <w:sz w:val="20"/>
              </w:rPr>
              <w:t>Clarifications to OBR requirements for PCD-17, 18 and 19.</w:t>
            </w:r>
          </w:p>
          <w:p w14:paraId="5B6746B2" w14:textId="77777777" w:rsidR="004D2A08" w:rsidRDefault="004D2A08" w:rsidP="00394D7F">
            <w:pPr>
              <w:pStyle w:val="TableEntry"/>
              <w:rPr>
                <w:sz w:val="20"/>
              </w:rPr>
            </w:pPr>
          </w:p>
          <w:p w14:paraId="24101433" w14:textId="77777777" w:rsidR="00237CC4" w:rsidRDefault="00C776E9" w:rsidP="004D2A08">
            <w:pPr>
              <w:pStyle w:val="TableEntry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OBR-4 </w:t>
            </w:r>
            <w:r w:rsidR="0059107E">
              <w:rPr>
                <w:sz w:val="20"/>
              </w:rPr>
              <w:t>to be populated in</w:t>
            </w:r>
            <w:r>
              <w:rPr>
                <w:sz w:val="20"/>
              </w:rPr>
              <w:t xml:space="preserve"> compliance with HL</w:t>
            </w:r>
            <w:r w:rsidR="00D35EF7">
              <w:rPr>
                <w:sz w:val="20"/>
              </w:rPr>
              <w:t>7</w:t>
            </w:r>
            <w:r w:rsidR="001F5F96">
              <w:rPr>
                <w:sz w:val="20"/>
              </w:rPr>
              <w:t xml:space="preserve"> 2.7</w:t>
            </w:r>
            <w:r w:rsidR="00394D7F">
              <w:rPr>
                <w:sz w:val="20"/>
              </w:rPr>
              <w:t xml:space="preserve"> </w:t>
            </w:r>
            <w:r w:rsidR="00D20BF9">
              <w:rPr>
                <w:sz w:val="20"/>
              </w:rPr>
              <w:t>definition for OBR-4</w:t>
            </w:r>
            <w:r w:rsidR="0059107E">
              <w:rPr>
                <w:sz w:val="20"/>
              </w:rPr>
              <w:t xml:space="preserve"> (</w:t>
            </w:r>
            <w:r w:rsidR="00D20BF9">
              <w:rPr>
                <w:sz w:val="20"/>
              </w:rPr>
              <w:t>optionality “Required”</w:t>
            </w:r>
            <w:r w:rsidR="0059107E">
              <w:rPr>
                <w:sz w:val="20"/>
              </w:rPr>
              <w:t>)</w:t>
            </w:r>
            <w:r w:rsidR="00D35EF7">
              <w:rPr>
                <w:sz w:val="20"/>
              </w:rPr>
              <w:t>.</w:t>
            </w:r>
          </w:p>
          <w:p w14:paraId="7C1D8820" w14:textId="69338EA0" w:rsidR="005C4F81" w:rsidRDefault="005C4F81" w:rsidP="005C4F81">
            <w:pPr>
              <w:pStyle w:val="TableEntry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Clarification that device patient a</w:t>
            </w:r>
            <w:r w:rsidR="00237CC4">
              <w:rPr>
                <w:sz w:val="20"/>
              </w:rPr>
              <w:t>ssociation/disassociation time stamps specified to be present in PRT-11 and 12.</w:t>
            </w:r>
          </w:p>
          <w:p w14:paraId="79F370EE" w14:textId="21D759F5" w:rsidR="005C4F81" w:rsidRPr="005C4F81" w:rsidRDefault="00080A3F" w:rsidP="005C4F81">
            <w:pPr>
              <w:pStyle w:val="TableEntry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Explanation of OBR-7 and 8 timestamp semantics</w:t>
            </w:r>
            <w:r w:rsidR="00E543EB">
              <w:rPr>
                <w:sz w:val="20"/>
              </w:rPr>
              <w:t xml:space="preserve">, including </w:t>
            </w:r>
            <w:r w:rsidR="00FC1DE8">
              <w:rPr>
                <w:sz w:val="20"/>
              </w:rPr>
              <w:t>clarification to the example to more clearly illustrate.</w:t>
            </w:r>
          </w:p>
          <w:p w14:paraId="1576BAEA" w14:textId="77777777" w:rsidR="00016074" w:rsidRDefault="00016074" w:rsidP="004D2A08">
            <w:pPr>
              <w:pStyle w:val="TableEntry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Add</w:t>
            </w:r>
            <w:r w:rsidR="006802EE">
              <w:rPr>
                <w:sz w:val="20"/>
              </w:rPr>
              <w:t>ed</w:t>
            </w:r>
            <w:r>
              <w:rPr>
                <w:sz w:val="20"/>
              </w:rPr>
              <w:t xml:space="preserve"> disassociate example</w:t>
            </w:r>
            <w:r w:rsidR="006802EE">
              <w:rPr>
                <w:sz w:val="20"/>
              </w:rPr>
              <w:t xml:space="preserve"> message</w:t>
            </w:r>
          </w:p>
          <w:p w14:paraId="06ED4FE5" w14:textId="77777777" w:rsidR="00D20BF9" w:rsidRPr="005E377A" w:rsidRDefault="00D20BF9" w:rsidP="00D35EF7">
            <w:pPr>
              <w:pStyle w:val="TableEntry"/>
              <w:rPr>
                <w:sz w:val="20"/>
              </w:rPr>
            </w:pPr>
          </w:p>
          <w:p w14:paraId="591EB019" w14:textId="77777777" w:rsidR="00451336" w:rsidRPr="005E377A" w:rsidRDefault="00451336" w:rsidP="00C52080">
            <w:pPr>
              <w:pStyle w:val="TableEntry"/>
              <w:rPr>
                <w:sz w:val="20"/>
              </w:rPr>
            </w:pPr>
            <w:r>
              <w:rPr>
                <w:sz w:val="20"/>
              </w:rPr>
              <w:t xml:space="preserve">This Change Proposal (CP) proposes </w:t>
            </w:r>
            <w:r w:rsidR="00C52080">
              <w:rPr>
                <w:sz w:val="20"/>
              </w:rPr>
              <w:t>changes</w:t>
            </w:r>
            <w:r w:rsidR="00940EEF">
              <w:rPr>
                <w:sz w:val="20"/>
              </w:rPr>
              <w:t xml:space="preserve"> to implement profile </w:t>
            </w:r>
            <w:r w:rsidR="00C776E9">
              <w:rPr>
                <w:sz w:val="20"/>
              </w:rPr>
              <w:t>clarifications and positions</w:t>
            </w:r>
            <w:r w:rsidR="00940EEF">
              <w:rPr>
                <w:sz w:val="20"/>
              </w:rPr>
              <w:t xml:space="preserve"> for the above issue</w:t>
            </w:r>
            <w:r w:rsidR="00237CC4">
              <w:rPr>
                <w:sz w:val="20"/>
              </w:rPr>
              <w:t>s</w:t>
            </w:r>
            <w:r w:rsidR="00C52080">
              <w:rPr>
                <w:sz w:val="20"/>
              </w:rPr>
              <w:t>.</w:t>
            </w:r>
          </w:p>
        </w:tc>
      </w:tr>
      <w:tr w:rsidR="00476D14" w14:paraId="2C19C576" w14:textId="77777777">
        <w:trPr>
          <w:cantSplit/>
        </w:trPr>
        <w:tc>
          <w:tcPr>
            <w:tcW w:w="9576" w:type="dxa"/>
            <w:gridSpan w:val="2"/>
          </w:tcPr>
          <w:p w14:paraId="5A593A2D" w14:textId="77777777" w:rsidR="00476D14" w:rsidRPr="005E377A" w:rsidRDefault="00476D14">
            <w:pPr>
              <w:pStyle w:val="TableEntry"/>
              <w:rPr>
                <w:sz w:val="20"/>
              </w:rPr>
            </w:pPr>
          </w:p>
        </w:tc>
      </w:tr>
    </w:tbl>
    <w:p w14:paraId="73B91608" w14:textId="77777777" w:rsidR="005E377A" w:rsidRPr="008019F2" w:rsidRDefault="00B16A9B" w:rsidP="005E377A">
      <w:pPr>
        <w:pStyle w:val="EditorInstructions"/>
        <w:keepNext/>
        <w:keepLines/>
      </w:pPr>
      <w:r>
        <w:rPr>
          <w:i w:val="0"/>
          <w:iCs w:val="0"/>
        </w:rPr>
        <w:br w:type="page"/>
      </w:r>
      <w:r w:rsidR="005E377A" w:rsidRPr="00C25611">
        <w:rPr>
          <w:i w:val="0"/>
          <w:iCs w:val="0"/>
        </w:rPr>
        <w:lastRenderedPageBreak/>
        <w:t xml:space="preserve">Section </w:t>
      </w:r>
      <w:r w:rsidR="00D20BF9">
        <w:rPr>
          <w:b/>
          <w:bCs/>
        </w:rPr>
        <w:t>A</w:t>
      </w:r>
      <w:r w:rsidR="00C25611" w:rsidRPr="00C25611">
        <w:rPr>
          <w:b/>
          <w:bCs/>
        </w:rPr>
        <w:t>.</w:t>
      </w:r>
      <w:r w:rsidR="00D20BF9">
        <w:rPr>
          <w:b/>
          <w:bCs/>
        </w:rPr>
        <w:t>1</w:t>
      </w:r>
      <w:r w:rsidR="00EB1132">
        <w:rPr>
          <w:b/>
          <w:bCs/>
        </w:rPr>
        <w:t>.</w:t>
      </w:r>
      <w:r w:rsidR="00D20BF9">
        <w:rPr>
          <w:b/>
          <w:bCs/>
        </w:rPr>
        <w:t>2</w:t>
      </w:r>
      <w:r w:rsidR="00EB1132">
        <w:rPr>
          <w:b/>
          <w:bCs/>
        </w:rPr>
        <w:t>.</w:t>
      </w:r>
      <w:r w:rsidR="00D20BF9">
        <w:rPr>
          <w:b/>
          <w:bCs/>
        </w:rPr>
        <w:t>4</w:t>
      </w:r>
      <w:r w:rsidR="00C25611" w:rsidRPr="00C25611">
        <w:rPr>
          <w:b/>
          <w:bCs/>
        </w:rPr>
        <w:t xml:space="preserve"> </w:t>
      </w:r>
      <w:r w:rsidR="00394D7F">
        <w:rPr>
          <w:b/>
          <w:bCs/>
        </w:rPr>
        <w:t>OBR-4 Order Request</w:t>
      </w:r>
      <w:r w:rsidR="005E377A">
        <w:t xml:space="preserve">, </w:t>
      </w:r>
      <w:r w:rsidR="00D51DC6">
        <w:t xml:space="preserve">modify the </w:t>
      </w:r>
      <w:r w:rsidR="0070229C">
        <w:t>paragraph on line</w:t>
      </w:r>
      <w:r w:rsidR="00BC0176">
        <w:t xml:space="preserve"> </w:t>
      </w:r>
      <w:r w:rsidR="00394D7F">
        <w:t>74</w:t>
      </w:r>
      <w:r w:rsidR="0070229C">
        <w:t>3</w:t>
      </w:r>
      <w:r w:rsidR="00394D7F">
        <w:t xml:space="preserve"> </w:t>
      </w:r>
      <w:r w:rsidR="00451336">
        <w:t xml:space="preserve">on page </w:t>
      </w:r>
      <w:r w:rsidR="0070229C">
        <w:t>36-</w:t>
      </w:r>
      <w:r w:rsidR="00394D7F">
        <w:t>37</w:t>
      </w:r>
      <w:r w:rsidR="00D51DC6">
        <w:t xml:space="preserve">, by </w:t>
      </w:r>
      <w:r w:rsidR="003E75CF">
        <w:t xml:space="preserve">modifying text and </w:t>
      </w:r>
      <w:r w:rsidR="0070229C">
        <w:t>including a table of field definitions</w:t>
      </w:r>
      <w:r w:rsidR="007E4315">
        <w:t xml:space="preserve"> </w:t>
      </w:r>
      <w:r w:rsidR="00CA161E">
        <w:t>with data types and</w:t>
      </w:r>
      <w:r w:rsidR="007E4315">
        <w:t xml:space="preserve"> opti</w:t>
      </w:r>
      <w:r w:rsidR="00CA161E">
        <w:t>o</w:t>
      </w:r>
      <w:r w:rsidR="007E4315">
        <w:t>nality</w:t>
      </w:r>
      <w:r w:rsidR="005E377A" w:rsidRPr="008019F2">
        <w:t>:</w:t>
      </w:r>
    </w:p>
    <w:p w14:paraId="1E8F2CC4" w14:textId="77777777" w:rsidR="0070229C" w:rsidRDefault="0070229C" w:rsidP="00D51DC6">
      <w:pPr>
        <w:spacing w:before="0"/>
        <w:rPr>
          <w:rFonts w:ascii="TimesNewRomanPSMT" w:hAnsi="TimesNewRomanPSMT"/>
        </w:rPr>
      </w:pPr>
    </w:p>
    <w:p w14:paraId="75B5186B" w14:textId="77777777" w:rsidR="0070229C" w:rsidRDefault="0070229C" w:rsidP="00D51DC6">
      <w:pPr>
        <w:spacing w:before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This segment serves as a wrapper for an association observation. It </w:t>
      </w:r>
      <w:r w:rsidR="00FB7CB4">
        <w:rPr>
          <w:rFonts w:ascii="TimesNewRomanPSMT" w:hAnsi="TimesNewRomanPSMT"/>
        </w:rPr>
        <w:t>provides</w:t>
      </w:r>
      <w:r>
        <w:rPr>
          <w:rFonts w:ascii="TimesNewRomanPSMT" w:hAnsi="TimesNewRomanPSMT"/>
        </w:rPr>
        <w:t xml:space="preserve"> the association message </w:t>
      </w:r>
      <w:r w:rsidR="00FB7CB4">
        <w:rPr>
          <w:rFonts w:ascii="TimesNewRomanPSMT" w:hAnsi="TimesNewRomanPSMT"/>
        </w:rPr>
        <w:t xml:space="preserve">with </w:t>
      </w:r>
      <w:r>
        <w:rPr>
          <w:rFonts w:ascii="TimesNewRomanPSMT" w:hAnsi="TimesNewRomanPSMT"/>
        </w:rPr>
        <w:t xml:space="preserve">a unique identifier </w:t>
      </w:r>
      <w:r w:rsidR="00FB7CB4">
        <w:rPr>
          <w:rFonts w:ascii="TimesNewRomanPSMT" w:hAnsi="TimesNewRomanPSMT"/>
        </w:rPr>
        <w:t xml:space="preserve">that can be used for tracking messages from all sources in the overall configuration of systems. The OBR segment </w:t>
      </w:r>
      <w:r>
        <w:rPr>
          <w:rFonts w:ascii="TimesNewRomanPSMT" w:hAnsi="TimesNewRomanPSMT"/>
        </w:rPr>
        <w:t xml:space="preserve">also </w:t>
      </w:r>
      <w:r w:rsidR="00B16A9B">
        <w:rPr>
          <w:rFonts w:ascii="TimesNewRomanPSMT" w:hAnsi="TimesNewRomanPSMT"/>
        </w:rPr>
        <w:t>specifies</w:t>
      </w:r>
      <w:r>
        <w:rPr>
          <w:rFonts w:ascii="TimesNewRomanPSMT" w:hAnsi="TimesNewRomanPSMT"/>
        </w:rPr>
        <w:t xml:space="preserve"> the unique identifier for the patient device association service.</w:t>
      </w:r>
    </w:p>
    <w:p w14:paraId="3F76AA12" w14:textId="77777777" w:rsidR="00FB7CB4" w:rsidRDefault="00FB7CB4" w:rsidP="00D51DC6">
      <w:pPr>
        <w:spacing w:before="0"/>
        <w:rPr>
          <w:rFonts w:ascii="TimesNewRomanPSMT" w:hAnsi="TimesNewRomanPSMT"/>
        </w:rPr>
      </w:pP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>Table A.1.2.5-#: OBR Fields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676"/>
        <w:gridCol w:w="790"/>
        <w:gridCol w:w="6562"/>
      </w:tblGrid>
      <w:tr w:rsidR="000577BB" w:rsidRPr="00B06773" w14:paraId="0F5E6B52" w14:textId="77777777" w:rsidTr="00B06773">
        <w:tc>
          <w:tcPr>
            <w:tcW w:w="1915" w:type="dxa"/>
            <w:shd w:val="clear" w:color="auto" w:fill="A5A5A5"/>
          </w:tcPr>
          <w:p w14:paraId="46674F47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SEQ</w:t>
            </w:r>
          </w:p>
        </w:tc>
        <w:tc>
          <w:tcPr>
            <w:tcW w:w="803" w:type="dxa"/>
            <w:shd w:val="clear" w:color="auto" w:fill="A5A5A5"/>
          </w:tcPr>
          <w:p w14:paraId="04592F5D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DT</w:t>
            </w:r>
          </w:p>
        </w:tc>
        <w:tc>
          <w:tcPr>
            <w:tcW w:w="900" w:type="dxa"/>
            <w:shd w:val="clear" w:color="auto" w:fill="A5A5A5"/>
          </w:tcPr>
          <w:p w14:paraId="6C7AAAB8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OPT</w:t>
            </w:r>
          </w:p>
        </w:tc>
        <w:tc>
          <w:tcPr>
            <w:tcW w:w="5328" w:type="dxa"/>
            <w:shd w:val="clear" w:color="auto" w:fill="A5A5A5"/>
          </w:tcPr>
          <w:p w14:paraId="38F44DEE" w14:textId="77777777" w:rsidR="003E75CF" w:rsidRPr="00B06773" w:rsidRDefault="003E75CF" w:rsidP="00B06773">
            <w:pPr>
              <w:spacing w:before="0"/>
              <w:jc w:val="center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Description</w:t>
            </w:r>
          </w:p>
        </w:tc>
      </w:tr>
      <w:tr w:rsidR="000577BB" w:rsidRPr="00B06773" w14:paraId="5351C7BE" w14:textId="77777777" w:rsidTr="00B06773">
        <w:tc>
          <w:tcPr>
            <w:tcW w:w="1915" w:type="dxa"/>
            <w:shd w:val="clear" w:color="auto" w:fill="auto"/>
          </w:tcPr>
          <w:p w14:paraId="3447E3AF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1</w:t>
            </w:r>
          </w:p>
        </w:tc>
        <w:tc>
          <w:tcPr>
            <w:tcW w:w="803" w:type="dxa"/>
            <w:shd w:val="clear" w:color="auto" w:fill="auto"/>
          </w:tcPr>
          <w:p w14:paraId="44F68192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SI</w:t>
            </w:r>
          </w:p>
        </w:tc>
        <w:tc>
          <w:tcPr>
            <w:tcW w:w="900" w:type="dxa"/>
            <w:shd w:val="clear" w:color="auto" w:fill="auto"/>
          </w:tcPr>
          <w:p w14:paraId="3FD5A571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O</w:t>
            </w:r>
          </w:p>
        </w:tc>
        <w:tc>
          <w:tcPr>
            <w:tcW w:w="5328" w:type="dxa"/>
            <w:shd w:val="clear" w:color="auto" w:fill="auto"/>
          </w:tcPr>
          <w:p w14:paraId="0238AD02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Set ID - OBR</w:t>
            </w:r>
          </w:p>
        </w:tc>
      </w:tr>
      <w:tr w:rsidR="000577BB" w:rsidRPr="00B06773" w14:paraId="006D8333" w14:textId="77777777" w:rsidTr="00B06773">
        <w:tc>
          <w:tcPr>
            <w:tcW w:w="1915" w:type="dxa"/>
            <w:shd w:val="clear" w:color="auto" w:fill="auto"/>
          </w:tcPr>
          <w:p w14:paraId="0368AFB4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3</w:t>
            </w:r>
          </w:p>
        </w:tc>
        <w:tc>
          <w:tcPr>
            <w:tcW w:w="803" w:type="dxa"/>
            <w:shd w:val="clear" w:color="auto" w:fill="auto"/>
          </w:tcPr>
          <w:p w14:paraId="6229312E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EI</w:t>
            </w:r>
          </w:p>
        </w:tc>
        <w:tc>
          <w:tcPr>
            <w:tcW w:w="900" w:type="dxa"/>
            <w:shd w:val="clear" w:color="auto" w:fill="auto"/>
          </w:tcPr>
          <w:p w14:paraId="615092AB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R</w:t>
            </w:r>
          </w:p>
        </w:tc>
        <w:tc>
          <w:tcPr>
            <w:tcW w:w="5328" w:type="dxa"/>
            <w:shd w:val="clear" w:color="auto" w:fill="auto"/>
          </w:tcPr>
          <w:p w14:paraId="6B17859B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Unique instance identifier for the association event. Must be constrained during generation to ensure duplicate identifiers between sources are not possible.</w:t>
            </w:r>
          </w:p>
        </w:tc>
      </w:tr>
      <w:tr w:rsidR="000577BB" w:rsidRPr="00B06773" w14:paraId="7F424C39" w14:textId="77777777" w:rsidTr="00B06773">
        <w:tc>
          <w:tcPr>
            <w:tcW w:w="1915" w:type="dxa"/>
            <w:shd w:val="clear" w:color="auto" w:fill="auto"/>
          </w:tcPr>
          <w:p w14:paraId="044EE09F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4</w:t>
            </w:r>
          </w:p>
        </w:tc>
        <w:tc>
          <w:tcPr>
            <w:tcW w:w="803" w:type="dxa"/>
            <w:shd w:val="clear" w:color="auto" w:fill="auto"/>
          </w:tcPr>
          <w:p w14:paraId="610BE3DD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CE</w:t>
            </w:r>
          </w:p>
        </w:tc>
        <w:tc>
          <w:tcPr>
            <w:tcW w:w="900" w:type="dxa"/>
            <w:shd w:val="clear" w:color="auto" w:fill="auto"/>
          </w:tcPr>
          <w:p w14:paraId="20319227" w14:textId="77777777" w:rsidR="003E75CF" w:rsidRPr="00B06773" w:rsidRDefault="003E75CF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R</w:t>
            </w:r>
          </w:p>
        </w:tc>
        <w:tc>
          <w:tcPr>
            <w:tcW w:w="5328" w:type="dxa"/>
            <w:shd w:val="clear" w:color="auto" w:fill="auto"/>
          </w:tcPr>
          <w:p w14:paraId="28C095DF" w14:textId="1518AF1C" w:rsidR="00B16A9B" w:rsidRPr="00E749CE" w:rsidRDefault="003E75CF" w:rsidP="00B06773">
            <w:pPr>
              <w:spacing w:before="0"/>
            </w:pPr>
            <w:r w:rsidRPr="00B06773">
              <w:rPr>
                <w:rFonts w:ascii="TimesNewRomanPSMT" w:hAnsi="TimesNewRomanPSMT"/>
              </w:rPr>
              <w:t xml:space="preserve">Universal Service Identifier – set to </w:t>
            </w:r>
            <w:r w:rsidR="007C3D21">
              <w:t>69136</w:t>
            </w:r>
            <w:r w:rsidRPr="00B06773">
              <w:rPr>
                <w:rFonts w:ascii="TimesNewRomanPSMT" w:hAnsi="TimesNewRomanPSMT"/>
              </w:rPr>
              <w:t>^MDC_</w:t>
            </w:r>
            <w:r w:rsidR="000F0A8C">
              <w:rPr>
                <w:rFonts w:ascii="TimesNewRomanPSMT" w:hAnsi="TimesNewRomanPSMT"/>
              </w:rPr>
              <w:t>OBS_</w:t>
            </w:r>
            <w:r w:rsidR="000577BB">
              <w:rPr>
                <w:rFonts w:ascii="TimesNewRomanPSMT" w:hAnsi="TimesNewRomanPSMT"/>
              </w:rPr>
              <w:t>ASSOCIATI</w:t>
            </w:r>
            <w:r w:rsidR="00E749CE">
              <w:rPr>
                <w:rFonts w:ascii="TimesNewRomanPSMT" w:hAnsi="TimesNewRomanPSMT"/>
              </w:rPr>
              <w:t>O</w:t>
            </w:r>
            <w:r w:rsidR="000577BB">
              <w:rPr>
                <w:rFonts w:ascii="TimesNewRomanPSMT" w:hAnsi="TimesNewRomanPSMT"/>
              </w:rPr>
              <w:t>N_</w:t>
            </w:r>
            <w:r w:rsidRPr="00B06773">
              <w:rPr>
                <w:rFonts w:ascii="TimesNewRomanPSMT" w:hAnsi="TimesNewRomanPSMT"/>
              </w:rPr>
              <w:t>PATIENT_DEVICE</w:t>
            </w:r>
            <w:r w:rsidR="002E1E6A">
              <w:rPr>
                <w:rFonts w:ascii="TimesNewRomanPSMT" w:hAnsi="TimesNewRomanPSMT"/>
              </w:rPr>
              <w:t>^MDC</w:t>
            </w:r>
          </w:p>
        </w:tc>
      </w:tr>
      <w:tr w:rsidR="000577BB" w:rsidRPr="00B06773" w14:paraId="4C2EF5E6" w14:textId="77777777" w:rsidTr="00B06773">
        <w:tc>
          <w:tcPr>
            <w:tcW w:w="1915" w:type="dxa"/>
            <w:shd w:val="clear" w:color="auto" w:fill="auto"/>
          </w:tcPr>
          <w:p w14:paraId="2D731A19" w14:textId="77777777" w:rsidR="00B16A9B" w:rsidRPr="00B06773" w:rsidRDefault="00B16A9B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7</w:t>
            </w:r>
          </w:p>
        </w:tc>
        <w:tc>
          <w:tcPr>
            <w:tcW w:w="803" w:type="dxa"/>
            <w:shd w:val="clear" w:color="auto" w:fill="auto"/>
          </w:tcPr>
          <w:p w14:paraId="33BD006F" w14:textId="77777777" w:rsidR="00B16A9B" w:rsidRPr="00B06773" w:rsidRDefault="00B16A9B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TS</w:t>
            </w:r>
          </w:p>
        </w:tc>
        <w:tc>
          <w:tcPr>
            <w:tcW w:w="900" w:type="dxa"/>
            <w:shd w:val="clear" w:color="auto" w:fill="auto"/>
          </w:tcPr>
          <w:p w14:paraId="74C66382" w14:textId="77777777" w:rsidR="00B16A9B" w:rsidRPr="00B06773" w:rsidRDefault="00412626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C</w:t>
            </w:r>
          </w:p>
        </w:tc>
        <w:tc>
          <w:tcPr>
            <w:tcW w:w="5328" w:type="dxa"/>
            <w:shd w:val="clear" w:color="auto" w:fill="auto"/>
          </w:tcPr>
          <w:p w14:paraId="79E4737A" w14:textId="436EB3DA" w:rsidR="00B16A9B" w:rsidRPr="00B06773" w:rsidRDefault="00B44B96" w:rsidP="00B06773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Earliest participant involvement</w:t>
            </w:r>
            <w:r w:rsidR="009923FE" w:rsidRPr="00B06773">
              <w:rPr>
                <w:rFonts w:ascii="TimesNewRomanPSMT" w:hAnsi="TimesNewRomanPSMT"/>
              </w:rPr>
              <w:t xml:space="preserve"> </w:t>
            </w:r>
          </w:p>
        </w:tc>
      </w:tr>
      <w:tr w:rsidR="000577BB" w:rsidRPr="00B06773" w14:paraId="556B316D" w14:textId="77777777" w:rsidTr="00B06773">
        <w:tc>
          <w:tcPr>
            <w:tcW w:w="1915" w:type="dxa"/>
            <w:shd w:val="clear" w:color="auto" w:fill="auto"/>
          </w:tcPr>
          <w:p w14:paraId="409C45A8" w14:textId="77777777" w:rsidR="00B16A9B" w:rsidRPr="00B06773" w:rsidRDefault="00B16A9B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8</w:t>
            </w:r>
          </w:p>
        </w:tc>
        <w:tc>
          <w:tcPr>
            <w:tcW w:w="803" w:type="dxa"/>
            <w:shd w:val="clear" w:color="auto" w:fill="auto"/>
          </w:tcPr>
          <w:p w14:paraId="46291459" w14:textId="77777777" w:rsidR="00B16A9B" w:rsidRPr="00B06773" w:rsidRDefault="00B16A9B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TS</w:t>
            </w:r>
          </w:p>
        </w:tc>
        <w:tc>
          <w:tcPr>
            <w:tcW w:w="900" w:type="dxa"/>
            <w:shd w:val="clear" w:color="auto" w:fill="auto"/>
          </w:tcPr>
          <w:p w14:paraId="30FE7DC3" w14:textId="77777777" w:rsidR="00B16A9B" w:rsidRPr="00B06773" w:rsidRDefault="00412626" w:rsidP="00B06773">
            <w:pPr>
              <w:spacing w:before="0"/>
              <w:rPr>
                <w:rFonts w:ascii="TimesNewRomanPSMT" w:hAnsi="TimesNewRomanPSMT"/>
              </w:rPr>
            </w:pPr>
            <w:r w:rsidRPr="00B06773">
              <w:rPr>
                <w:rFonts w:ascii="TimesNewRomanPSMT" w:hAnsi="TimesNewRomanPSMT"/>
              </w:rPr>
              <w:t>C</w:t>
            </w:r>
          </w:p>
        </w:tc>
        <w:tc>
          <w:tcPr>
            <w:tcW w:w="5328" w:type="dxa"/>
            <w:shd w:val="clear" w:color="auto" w:fill="auto"/>
          </w:tcPr>
          <w:p w14:paraId="2E2B7D1B" w14:textId="6DE2FF0E" w:rsidR="00B16A9B" w:rsidRPr="00B06773" w:rsidRDefault="00B44B96" w:rsidP="00B06773">
            <w:pPr>
              <w:spacing w:before="0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Latest participant involvement</w:t>
            </w:r>
          </w:p>
        </w:tc>
      </w:tr>
    </w:tbl>
    <w:p w14:paraId="0C53FA6B" w14:textId="77777777" w:rsidR="0070229C" w:rsidRDefault="0070229C" w:rsidP="00D51DC6">
      <w:pPr>
        <w:spacing w:before="0"/>
        <w:rPr>
          <w:rFonts w:ascii="TimesNewRomanPSMT" w:hAnsi="TimesNewRomanPSMT"/>
        </w:rPr>
      </w:pPr>
    </w:p>
    <w:p w14:paraId="30FFB322" w14:textId="5D25CC0D" w:rsidR="00B44B96" w:rsidRDefault="001B5AEA" w:rsidP="003D4115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OBR </w:t>
      </w:r>
      <w:r w:rsidR="00EA35D7">
        <w:rPr>
          <w:rFonts w:ascii="TimesNewRomanPSMT" w:hAnsi="TimesNewRomanPSMT"/>
        </w:rPr>
        <w:t xml:space="preserve">shall </w:t>
      </w:r>
      <w:r w:rsidR="005321DA">
        <w:rPr>
          <w:rFonts w:ascii="TimesNewRomanPSMT" w:hAnsi="TimesNewRomanPSMT"/>
        </w:rPr>
        <w:t xml:space="preserve">also </w:t>
      </w:r>
      <w:r w:rsidR="00EA35D7">
        <w:rPr>
          <w:rFonts w:ascii="TimesNewRomanPSMT" w:hAnsi="TimesNewRomanPSMT"/>
        </w:rPr>
        <w:t>include</w:t>
      </w:r>
      <w:r w:rsidR="003D4115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the timestamp of the </w:t>
      </w:r>
      <w:r w:rsidR="00DE5E31">
        <w:rPr>
          <w:rFonts w:ascii="TimesNewRomanPSMT" w:hAnsi="TimesNewRomanPSMT"/>
        </w:rPr>
        <w:t xml:space="preserve">earliest </w:t>
      </w:r>
      <w:r w:rsidR="0027560E">
        <w:rPr>
          <w:rFonts w:ascii="TimesNewRomanPSMT" w:hAnsi="TimesNewRomanPSMT"/>
        </w:rPr>
        <w:t>participant</w:t>
      </w:r>
      <w:r w:rsidR="00DE5E31">
        <w:rPr>
          <w:rFonts w:ascii="TimesNewRomanPSMT" w:hAnsi="TimesNewRomanPSMT"/>
        </w:rPr>
        <w:t xml:space="preserve"> involvement</w:t>
      </w:r>
      <w:r>
        <w:rPr>
          <w:rFonts w:ascii="TimesNewRomanPSMT" w:hAnsi="TimesNewRomanPSMT"/>
        </w:rPr>
        <w:t xml:space="preserve"> (OBR-7) </w:t>
      </w:r>
      <w:r w:rsidR="00200A60">
        <w:rPr>
          <w:rFonts w:ascii="TimesNewRomanPSMT" w:hAnsi="TimesNewRomanPSMT"/>
        </w:rPr>
        <w:t xml:space="preserve">and latest participant involvement (OBR-8) </w:t>
      </w:r>
      <w:r w:rsidR="003D4115">
        <w:rPr>
          <w:rFonts w:ascii="TimesNewRomanPSMT" w:hAnsi="TimesNewRomanPSMT"/>
        </w:rPr>
        <w:t xml:space="preserve">for an association </w:t>
      </w:r>
      <w:r w:rsidR="00BD106F">
        <w:rPr>
          <w:rFonts w:ascii="TimesNewRomanPSMT" w:hAnsi="TimesNewRomanPSMT"/>
        </w:rPr>
        <w:t xml:space="preserve">or disassociation </w:t>
      </w:r>
      <w:r w:rsidR="003D4115">
        <w:rPr>
          <w:rFonts w:ascii="TimesNewRomanPSMT" w:hAnsi="TimesNewRomanPSMT"/>
        </w:rPr>
        <w:t xml:space="preserve">event report. </w:t>
      </w:r>
    </w:p>
    <w:p w14:paraId="0B2BD71E" w14:textId="1B2E403C" w:rsidR="009130E2" w:rsidRDefault="00121D7A" w:rsidP="003D4115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Each report consists of two Participant Segments (PRT</w:t>
      </w:r>
      <w:proofErr w:type="gramStart"/>
      <w:r>
        <w:rPr>
          <w:rFonts w:ascii="TimesNewRomanPSMT" w:hAnsi="TimesNewRomanPSMT"/>
        </w:rPr>
        <w:t>)</w:t>
      </w:r>
      <w:proofErr w:type="gramEnd"/>
      <w:r w:rsidR="00497274">
        <w:rPr>
          <w:rFonts w:ascii="TimesNewRomanPSMT" w:hAnsi="TimesNewRomanPSMT"/>
        </w:rPr>
        <w:t xml:space="preserve"> and </w:t>
      </w:r>
      <w:r>
        <w:rPr>
          <w:rFonts w:ascii="TimesNewRomanPSMT" w:hAnsi="TimesNewRomanPSMT"/>
        </w:rPr>
        <w:t>each may have timestamps for their involvement</w:t>
      </w:r>
      <w:r w:rsidR="001775DD">
        <w:rPr>
          <w:rFonts w:ascii="TimesNewRomanPSMT" w:hAnsi="TimesNewRomanPSMT"/>
        </w:rPr>
        <w:t xml:space="preserve"> in PRT-11 and/or PRT-12. </w:t>
      </w:r>
      <w:r w:rsidR="005F5541">
        <w:rPr>
          <w:rFonts w:ascii="TimesNewRomanPSMT" w:hAnsi="TimesNewRomanPSMT"/>
        </w:rPr>
        <w:t xml:space="preserve">OBR-7 and OBR-8 </w:t>
      </w:r>
      <w:r w:rsidR="00F4647B">
        <w:rPr>
          <w:rFonts w:ascii="TimesNewRomanPSMT" w:hAnsi="TimesNewRomanPSMT"/>
        </w:rPr>
        <w:t>conveys the</w:t>
      </w:r>
      <w:r w:rsidR="005F5541">
        <w:rPr>
          <w:rFonts w:ascii="TimesNewRomanPSMT" w:hAnsi="TimesNewRomanPSMT"/>
        </w:rPr>
        <w:t xml:space="preserve"> range of time of both participant</w:t>
      </w:r>
      <w:r w:rsidR="003B1C51">
        <w:rPr>
          <w:rFonts w:ascii="TimesNewRomanPSMT" w:hAnsi="TimesNewRomanPSMT"/>
        </w:rPr>
        <w:t>s</w:t>
      </w:r>
      <w:r w:rsidR="005F5541">
        <w:rPr>
          <w:rFonts w:ascii="TimesNewRomanPSMT" w:hAnsi="TimesNewRomanPSMT"/>
        </w:rPr>
        <w:t>.</w:t>
      </w:r>
      <w:r w:rsidR="001775DD">
        <w:rPr>
          <w:rFonts w:ascii="TimesNewRomanPSMT" w:hAnsi="TimesNewRomanPSMT"/>
        </w:rPr>
        <w:t xml:space="preserve"> See Table A.1.2.6-3</w:t>
      </w:r>
      <w:r w:rsidR="00D75623">
        <w:rPr>
          <w:rFonts w:ascii="TimesNewRomanPSMT" w:hAnsi="TimesNewRomanPSMT"/>
        </w:rPr>
        <w:t xml:space="preserve"> and Table A.1.2.6-4</w:t>
      </w:r>
      <w:r w:rsidR="001775DD">
        <w:rPr>
          <w:rFonts w:ascii="TimesNewRomanPSMT" w:hAnsi="TimesNewRomanPSMT"/>
        </w:rPr>
        <w:t xml:space="preserve"> for definition</w:t>
      </w:r>
      <w:r w:rsidR="00D75623">
        <w:rPr>
          <w:rFonts w:ascii="TimesNewRomanPSMT" w:hAnsi="TimesNewRomanPSMT"/>
        </w:rPr>
        <w:t>s</w:t>
      </w:r>
      <w:r w:rsidR="001775DD">
        <w:rPr>
          <w:rFonts w:ascii="TimesNewRomanPSMT" w:hAnsi="TimesNewRomanPSMT"/>
        </w:rPr>
        <w:t xml:space="preserve"> of </w:t>
      </w:r>
      <w:r w:rsidR="005977A1">
        <w:rPr>
          <w:rFonts w:ascii="TimesNewRomanPSMT" w:hAnsi="TimesNewRomanPSMT"/>
        </w:rPr>
        <w:t xml:space="preserve">the timestamp </w:t>
      </w:r>
      <w:r w:rsidR="003B1C51">
        <w:rPr>
          <w:rFonts w:ascii="TimesNewRomanPSMT" w:hAnsi="TimesNewRomanPSMT"/>
        </w:rPr>
        <w:t xml:space="preserve">semantics </w:t>
      </w:r>
      <w:r w:rsidR="005977A1">
        <w:rPr>
          <w:rFonts w:ascii="TimesNewRomanPSMT" w:hAnsi="TimesNewRomanPSMT"/>
        </w:rPr>
        <w:t>in PRT-11 and PRT-12.</w:t>
      </w:r>
      <w:r w:rsidR="009130E2">
        <w:rPr>
          <w:rFonts w:ascii="TimesNewRomanPSMT" w:hAnsi="TimesNewRomanPSMT"/>
        </w:rPr>
        <w:t xml:space="preserve"> The logic for </w:t>
      </w:r>
      <w:r w:rsidR="00B22839">
        <w:rPr>
          <w:rFonts w:ascii="TimesNewRomanPSMT" w:hAnsi="TimesNewRomanPSMT"/>
        </w:rPr>
        <w:t xml:space="preserve">filling in the </w:t>
      </w:r>
      <w:r w:rsidR="009130E2">
        <w:rPr>
          <w:rFonts w:ascii="TimesNewRomanPSMT" w:hAnsi="TimesNewRomanPSMT"/>
        </w:rPr>
        <w:t xml:space="preserve">timestamp values for OBR-7 and OBR-8 is to </w:t>
      </w:r>
      <w:r w:rsidR="00B22839">
        <w:rPr>
          <w:rFonts w:ascii="TimesNewRomanPSMT" w:hAnsi="TimesNewRomanPSMT"/>
        </w:rPr>
        <w:t xml:space="preserve">examine both the PRT segments that will be sent out in the report and </w:t>
      </w:r>
      <w:r w:rsidR="000D787B">
        <w:rPr>
          <w:rFonts w:ascii="TimesNewRomanPSMT" w:hAnsi="TimesNewRomanPSMT"/>
        </w:rPr>
        <w:t xml:space="preserve">set OBR-7 to the earliest timestamp value and OBR-8 to the latest timestamp value. OBR-7 and 8 may </w:t>
      </w:r>
      <w:r w:rsidR="0020156B">
        <w:rPr>
          <w:rFonts w:ascii="TimesNewRomanPSMT" w:hAnsi="TimesNewRomanPSMT"/>
        </w:rPr>
        <w:t>contain</w:t>
      </w:r>
      <w:r w:rsidR="000D787B">
        <w:rPr>
          <w:rFonts w:ascii="TimesNewRomanPSMT" w:hAnsi="TimesNewRomanPSMT"/>
        </w:rPr>
        <w:t xml:space="preserve"> the same </w:t>
      </w:r>
      <w:r w:rsidR="0020156B">
        <w:rPr>
          <w:rFonts w:ascii="TimesNewRomanPSMT" w:hAnsi="TimesNewRomanPSMT"/>
        </w:rPr>
        <w:t>timestamp</w:t>
      </w:r>
      <w:r w:rsidR="000D787B">
        <w:rPr>
          <w:rFonts w:ascii="TimesNewRomanPSMT" w:hAnsi="TimesNewRomanPSMT"/>
        </w:rPr>
        <w:t>.</w:t>
      </w:r>
    </w:p>
    <w:p w14:paraId="1DDA5984" w14:textId="218AF2C5" w:rsidR="00E312D3" w:rsidRPr="008019F2" w:rsidRDefault="00E312D3" w:rsidP="00E312D3">
      <w:pPr>
        <w:pStyle w:val="EditorInstructions"/>
        <w:keepNext/>
        <w:keepLines/>
      </w:pPr>
      <w:r w:rsidRPr="00C25611">
        <w:rPr>
          <w:i w:val="0"/>
          <w:iCs w:val="0"/>
        </w:rPr>
        <w:t xml:space="preserve">Section </w:t>
      </w:r>
      <w:r>
        <w:rPr>
          <w:b/>
          <w:bCs/>
        </w:rPr>
        <w:t>A</w:t>
      </w:r>
      <w:r w:rsidRPr="00C25611">
        <w:rPr>
          <w:b/>
          <w:bCs/>
        </w:rPr>
        <w:t>.</w:t>
      </w:r>
      <w:r>
        <w:rPr>
          <w:b/>
          <w:bCs/>
        </w:rPr>
        <w:t>4 Example Messages</w:t>
      </w:r>
      <w:r>
        <w:t xml:space="preserve">, </w:t>
      </w:r>
      <w:r w:rsidR="008A3333">
        <w:t xml:space="preserve">insert a sentence </w:t>
      </w:r>
      <w:r w:rsidR="007A7E87">
        <w:t>that adds clarity on timestamp range to</w:t>
      </w:r>
      <w:r>
        <w:t xml:space="preserve"> the description </w:t>
      </w:r>
      <w:r w:rsidR="00B417D7">
        <w:t xml:space="preserve">on </w:t>
      </w:r>
      <w:r>
        <w:t>line 98</w:t>
      </w:r>
      <w:r w:rsidR="008A3333">
        <w:t xml:space="preserve">1, </w:t>
      </w:r>
      <w:r>
        <w:t xml:space="preserve">on page </w:t>
      </w:r>
      <w:r w:rsidR="008A3333">
        <w:t>49</w:t>
      </w:r>
      <w:r w:rsidRPr="008019F2">
        <w:t>:</w:t>
      </w:r>
    </w:p>
    <w:p w14:paraId="5CA8D213" w14:textId="77777777" w:rsidR="00E312D3" w:rsidRDefault="00E312D3" w:rsidP="00E312D3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</w:p>
    <w:p w14:paraId="53901AC9" w14:textId="0FCD4E8F" w:rsidR="00E312D3" w:rsidRPr="0044467F" w:rsidRDefault="00E312D3" w:rsidP="00E312D3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  <w:r w:rsidRPr="0044467F">
        <w:rPr>
          <w:rFonts w:ascii="Times New Roman" w:hAnsi="Times New Roman" w:cs="Times New Roman"/>
          <w:sz w:val="24"/>
          <w:szCs w:val="24"/>
          <w:u w:val="single"/>
        </w:rPr>
        <w:t xml:space="preserve">Existing </w:t>
      </w:r>
      <w:r w:rsidR="00F60E32">
        <w:rPr>
          <w:rFonts w:ascii="Times New Roman" w:hAnsi="Times New Roman" w:cs="Times New Roman"/>
          <w:sz w:val="24"/>
          <w:szCs w:val="24"/>
          <w:u w:val="single"/>
        </w:rPr>
        <w:t>Text</w:t>
      </w:r>
      <w:r w:rsidRPr="0044467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A6082D6" w14:textId="77777777" w:rsidR="00E312D3" w:rsidRDefault="00E312D3" w:rsidP="00E312D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A65BE18" w14:textId="2325F464" w:rsidR="00F60E32" w:rsidRDefault="00F60E32" w:rsidP="00F60E32">
      <w:pPr>
        <w:pStyle w:val="NormalWeb"/>
      </w:pPr>
      <w:r>
        <w:rPr>
          <w:rFonts w:ascii="TimesNewRomanPSMT" w:hAnsi="TimesNewRomanPSMT"/>
        </w:rPr>
        <w:t>Example 1: At 12:00, Nurse Diesel connected patient Spaniel to a continuous physiological</w:t>
      </w:r>
      <w:r w:rsidR="00647A8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monitor with ID MON5588. At 12:30, she records the association on the Critical Care</w:t>
      </w:r>
      <w:r>
        <w:rPr>
          <w:rFonts w:ascii="TimesNewRomanPSMT" w:hAnsi="TimesNewRomanPSMT"/>
        </w:rPr>
        <w:br/>
        <w:t xml:space="preserve">application. As she is an RN and has witnessed and entered the association on the Critical Care system, this is considered a validated association. This message would be sent from the Critical Care system in the role of Association Reporter to the Association Manager. </w:t>
      </w:r>
    </w:p>
    <w:p w14:paraId="58953C9F" w14:textId="77777777" w:rsidR="00E312D3" w:rsidRDefault="00E312D3" w:rsidP="00E312D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4372C8" w14:textId="3F0D7E1D" w:rsidR="00E312D3" w:rsidRPr="0044467F" w:rsidRDefault="00E312D3" w:rsidP="00E312D3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  <w:r w:rsidRPr="0044467F">
        <w:rPr>
          <w:rFonts w:ascii="Times New Roman" w:hAnsi="Times New Roman" w:cs="Times New Roman"/>
          <w:sz w:val="24"/>
          <w:szCs w:val="24"/>
          <w:u w:val="single"/>
        </w:rPr>
        <w:t xml:space="preserve">Proposed </w:t>
      </w:r>
      <w:r w:rsidR="00647A87">
        <w:rPr>
          <w:rFonts w:ascii="Times New Roman" w:hAnsi="Times New Roman" w:cs="Times New Roman"/>
          <w:sz w:val="24"/>
          <w:szCs w:val="24"/>
          <w:u w:val="single"/>
        </w:rPr>
        <w:t>Text</w:t>
      </w:r>
      <w:r w:rsidRPr="0044467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974662" w14:textId="77777777" w:rsidR="00E312D3" w:rsidRDefault="00E312D3" w:rsidP="00E312D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E84F5E7" w14:textId="1C62355A" w:rsidR="00E312D3" w:rsidRPr="00E506E4" w:rsidRDefault="00647A87" w:rsidP="003D4115">
      <w:pPr>
        <w:pStyle w:val="NormalWeb"/>
      </w:pPr>
      <w:r>
        <w:rPr>
          <w:rFonts w:ascii="TimesNewRomanPSMT" w:hAnsi="TimesNewRomanPSMT"/>
        </w:rPr>
        <w:t>Example 1: At 12:00, Nurse Diesel connected patient Spaniel to a continuous physiological monitor with ID MON5588. At 12:30, she records the association on the Critical Care</w:t>
      </w:r>
      <w:r>
        <w:rPr>
          <w:rFonts w:ascii="TimesNewRomanPSMT" w:hAnsi="TimesNewRomanPSMT"/>
        </w:rPr>
        <w:br/>
        <w:t xml:space="preserve">application. As she is an RN and has witnessed and entered the association on the Critical Care </w:t>
      </w:r>
      <w:r>
        <w:rPr>
          <w:rFonts w:ascii="TimesNewRomanPSMT" w:hAnsi="TimesNewRomanPSMT"/>
        </w:rPr>
        <w:lastRenderedPageBreak/>
        <w:t>system, this is considered a validated association. This message would be sent from the Critical Care system in the role of Association Reporter to the Association Manager.</w:t>
      </w:r>
      <w:r w:rsidR="0081063C">
        <w:rPr>
          <w:rFonts w:ascii="TimesNewRomanPSMT" w:hAnsi="TimesNewRomanPSMT"/>
        </w:rPr>
        <w:t xml:space="preserve"> Note that since </w:t>
      </w:r>
      <w:r w:rsidR="00005D9F">
        <w:rPr>
          <w:rFonts w:ascii="TimesNewRomanPSMT" w:hAnsi="TimesNewRomanPSMT"/>
        </w:rPr>
        <w:t>Nurse Diesel recorded the association 30 minutes after</w:t>
      </w:r>
      <w:r w:rsidR="00091638">
        <w:rPr>
          <w:rFonts w:ascii="TimesNewRomanPSMT" w:hAnsi="TimesNewRomanPSMT"/>
        </w:rPr>
        <w:t xml:space="preserve"> the association </w:t>
      </w:r>
      <w:r w:rsidR="00E506E4">
        <w:rPr>
          <w:rFonts w:ascii="TimesNewRomanPSMT" w:hAnsi="TimesNewRomanPSMT"/>
        </w:rPr>
        <w:t>occurred</w:t>
      </w:r>
      <w:r w:rsidR="006E1E13">
        <w:rPr>
          <w:rFonts w:ascii="TimesNewRomanPSMT" w:hAnsi="TimesNewRomanPSMT"/>
        </w:rPr>
        <w:t xml:space="preserve">, the timestamps </w:t>
      </w:r>
      <w:r w:rsidR="006A177E">
        <w:rPr>
          <w:rFonts w:ascii="TimesNewRomanPSMT" w:hAnsi="TimesNewRomanPSMT"/>
        </w:rPr>
        <w:t xml:space="preserve">for </w:t>
      </w:r>
      <w:r w:rsidR="006E1E13">
        <w:rPr>
          <w:rFonts w:ascii="TimesNewRomanPSMT" w:hAnsi="TimesNewRomanPSMT"/>
        </w:rPr>
        <w:t xml:space="preserve">OBR-7 and OBR-8 </w:t>
      </w:r>
      <w:r w:rsidR="00091638">
        <w:rPr>
          <w:rFonts w:ascii="TimesNewRomanPSMT" w:hAnsi="TimesNewRomanPSMT"/>
        </w:rPr>
        <w:t>capture that range</w:t>
      </w:r>
      <w:r w:rsidR="00C22293">
        <w:rPr>
          <w:rFonts w:ascii="TimesNewRomanPSMT" w:hAnsi="TimesNewRomanPSMT"/>
        </w:rPr>
        <w:t xml:space="preserve"> of time</w:t>
      </w:r>
      <w:r w:rsidR="00091638">
        <w:rPr>
          <w:rFonts w:ascii="TimesNewRomanPSMT" w:hAnsi="TimesNewRomanPSMT"/>
        </w:rPr>
        <w:t xml:space="preserve"> in the OBR wrapper segment. Additionally, each PRT segment </w:t>
      </w:r>
      <w:r w:rsidR="00DE6AC0">
        <w:rPr>
          <w:rFonts w:ascii="TimesNewRomanPSMT" w:hAnsi="TimesNewRomanPSMT"/>
        </w:rPr>
        <w:t>provides</w:t>
      </w:r>
      <w:r w:rsidR="00091638">
        <w:rPr>
          <w:rFonts w:ascii="TimesNewRomanPSMT" w:hAnsi="TimesNewRomanPSMT"/>
        </w:rPr>
        <w:t xml:space="preserve"> specific time </w:t>
      </w:r>
      <w:r w:rsidR="00DE6AC0">
        <w:rPr>
          <w:rFonts w:ascii="TimesNewRomanPSMT" w:hAnsi="TimesNewRomanPSMT"/>
        </w:rPr>
        <w:t>for each participant</w:t>
      </w:r>
      <w:r w:rsidR="00843A2C">
        <w:rPr>
          <w:rFonts w:ascii="TimesNewRomanPSMT" w:hAnsi="TimesNewRomanPSMT"/>
        </w:rPr>
        <w:t xml:space="preserve">. For the device equipment, when </w:t>
      </w:r>
      <w:r w:rsidR="00091638">
        <w:rPr>
          <w:rFonts w:ascii="TimesNewRomanPSMT" w:hAnsi="TimesNewRomanPSMT"/>
        </w:rPr>
        <w:t xml:space="preserve">that </w:t>
      </w:r>
      <w:r w:rsidR="00E506E4">
        <w:rPr>
          <w:rFonts w:ascii="TimesNewRomanPSMT" w:hAnsi="TimesNewRomanPSMT"/>
        </w:rPr>
        <w:t xml:space="preserve">association occurred and </w:t>
      </w:r>
      <w:r w:rsidR="00843A2C">
        <w:rPr>
          <w:rFonts w:ascii="TimesNewRomanPSMT" w:hAnsi="TimesNewRomanPSMT"/>
        </w:rPr>
        <w:t xml:space="preserve">for the responsible observer Nurse Diesel, </w:t>
      </w:r>
      <w:r w:rsidR="00E506E4">
        <w:rPr>
          <w:rFonts w:ascii="TimesNewRomanPSMT" w:hAnsi="TimesNewRomanPSMT"/>
        </w:rPr>
        <w:t>when it was recorded.</w:t>
      </w:r>
    </w:p>
    <w:p w14:paraId="284C3451" w14:textId="4B308BF6" w:rsidR="0044467F" w:rsidRPr="008019F2" w:rsidRDefault="00F85776" w:rsidP="00F85776">
      <w:pPr>
        <w:pStyle w:val="EditorInstructions"/>
        <w:keepNext/>
        <w:keepLines/>
      </w:pPr>
      <w:r w:rsidRPr="00C25611">
        <w:rPr>
          <w:i w:val="0"/>
          <w:iCs w:val="0"/>
        </w:rPr>
        <w:t xml:space="preserve">Section </w:t>
      </w:r>
      <w:r>
        <w:rPr>
          <w:b/>
          <w:bCs/>
        </w:rPr>
        <w:t>A</w:t>
      </w:r>
      <w:r w:rsidRPr="00C25611">
        <w:rPr>
          <w:b/>
          <w:bCs/>
        </w:rPr>
        <w:t>.</w:t>
      </w:r>
      <w:r>
        <w:rPr>
          <w:b/>
          <w:bCs/>
        </w:rPr>
        <w:t>4 Example Messages</w:t>
      </w:r>
      <w:r>
        <w:t xml:space="preserve">, modify the OBR segment on line </w:t>
      </w:r>
      <w:r w:rsidR="00E034E3">
        <w:t>988</w:t>
      </w:r>
      <w:r>
        <w:t xml:space="preserve"> on page </w:t>
      </w:r>
      <w:r w:rsidR="00E034E3">
        <w:t>50</w:t>
      </w:r>
      <w:r w:rsidRPr="008019F2">
        <w:t>:</w:t>
      </w:r>
    </w:p>
    <w:p w14:paraId="0E7FBF40" w14:textId="77777777" w:rsidR="0044467F" w:rsidRDefault="0044467F" w:rsidP="001B5AEA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</w:p>
    <w:p w14:paraId="55D8BA17" w14:textId="77777777" w:rsidR="0044467F" w:rsidRPr="0044467F" w:rsidRDefault="0044467F" w:rsidP="001B5AEA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  <w:r w:rsidRPr="0044467F">
        <w:rPr>
          <w:rFonts w:ascii="Times New Roman" w:hAnsi="Times New Roman" w:cs="Times New Roman"/>
          <w:sz w:val="24"/>
          <w:szCs w:val="24"/>
          <w:u w:val="single"/>
        </w:rPr>
        <w:t>Existing OBR Segment:</w:t>
      </w:r>
    </w:p>
    <w:p w14:paraId="7667D4E6" w14:textId="77777777" w:rsidR="0044467F" w:rsidRDefault="0044467F" w:rsidP="001B5AE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85F85E0" w14:textId="77777777" w:rsidR="0044467F" w:rsidRDefault="0044467F" w:rsidP="001B5AE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4467F">
        <w:rPr>
          <w:rFonts w:ascii="Times New Roman" w:hAnsi="Times New Roman" w:cs="Times New Roman"/>
          <w:sz w:val="24"/>
          <w:szCs w:val="24"/>
        </w:rPr>
        <w:t>OBR|||15404652</w:t>
      </w:r>
    </w:p>
    <w:p w14:paraId="539FA1D7" w14:textId="77777777" w:rsidR="0044467F" w:rsidRDefault="0044467F" w:rsidP="001B5AE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E10892D" w14:textId="77777777" w:rsidR="0044467F" w:rsidRPr="0044467F" w:rsidRDefault="0044467F" w:rsidP="001B5AEA">
      <w:pPr>
        <w:pStyle w:val="HTMLPreformatted"/>
        <w:rPr>
          <w:rFonts w:ascii="Times New Roman" w:hAnsi="Times New Roman" w:cs="Times New Roman"/>
          <w:sz w:val="24"/>
          <w:szCs w:val="24"/>
          <w:u w:val="single"/>
        </w:rPr>
      </w:pPr>
      <w:r w:rsidRPr="0044467F">
        <w:rPr>
          <w:rFonts w:ascii="Times New Roman" w:hAnsi="Times New Roman" w:cs="Times New Roman"/>
          <w:sz w:val="24"/>
          <w:szCs w:val="24"/>
          <w:u w:val="single"/>
        </w:rPr>
        <w:t>Proposed OBR Segment:</w:t>
      </w:r>
    </w:p>
    <w:p w14:paraId="4B6B558B" w14:textId="77777777" w:rsidR="0044467F" w:rsidRDefault="0044467F" w:rsidP="001B5AE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FBD994C" w14:textId="6F02920C" w:rsidR="001B5AEA" w:rsidRPr="001B5AEA" w:rsidRDefault="00E034E3" w:rsidP="00E749CE">
      <w:pPr>
        <w:spacing w:before="0"/>
        <w:rPr>
          <w:szCs w:val="24"/>
        </w:rPr>
      </w:pPr>
      <w:r w:rsidRPr="001B5AEA">
        <w:rPr>
          <w:szCs w:val="24"/>
        </w:rPr>
        <w:t>OBR|||15404652|</w:t>
      </w:r>
      <w:r w:rsidR="007C3D21" w:rsidRPr="007C3D21">
        <w:rPr>
          <w:szCs w:val="24"/>
        </w:rPr>
        <w:t>69136</w:t>
      </w:r>
      <w:r w:rsidRPr="001B5AEA">
        <w:rPr>
          <w:szCs w:val="24"/>
        </w:rPr>
        <w:t>^MDC_</w:t>
      </w:r>
      <w:r w:rsidR="000F0A8C">
        <w:rPr>
          <w:szCs w:val="24"/>
        </w:rPr>
        <w:t>OBS_</w:t>
      </w:r>
      <w:r w:rsidR="007C3D21">
        <w:rPr>
          <w:szCs w:val="24"/>
        </w:rPr>
        <w:t>ASSOCIATION_</w:t>
      </w:r>
      <w:r w:rsidRPr="001B5AEA">
        <w:rPr>
          <w:szCs w:val="24"/>
        </w:rPr>
        <w:t>PATIENT_DEVICE</w:t>
      </w:r>
      <w:r w:rsidR="007C3D21" w:rsidRPr="001B5AEA">
        <w:rPr>
          <w:szCs w:val="24"/>
        </w:rPr>
        <w:t xml:space="preserve"> </w:t>
      </w:r>
      <w:r w:rsidRPr="001B5AEA">
        <w:rPr>
          <w:szCs w:val="24"/>
        </w:rPr>
        <w:t>^MDC</w:t>
      </w:r>
      <w:r w:rsidR="00237CC4" w:rsidRPr="001B5AEA">
        <w:rPr>
          <w:szCs w:val="24"/>
        </w:rPr>
        <w:t>|||</w:t>
      </w:r>
      <w:r w:rsidR="001B5AEA" w:rsidRPr="001B5AEA">
        <w:rPr>
          <w:szCs w:val="24"/>
        </w:rPr>
        <w:t>2016072612</w:t>
      </w:r>
      <w:r w:rsidR="004F65A1">
        <w:rPr>
          <w:szCs w:val="24"/>
        </w:rPr>
        <w:t>0</w:t>
      </w:r>
      <w:r w:rsidR="001B5AEA" w:rsidRPr="001B5AEA">
        <w:rPr>
          <w:szCs w:val="24"/>
        </w:rPr>
        <w:t>000</w:t>
      </w:r>
      <w:r w:rsidR="005D54F7">
        <w:rPr>
          <w:szCs w:val="24"/>
        </w:rPr>
        <w:t>|</w:t>
      </w:r>
      <w:r w:rsidR="005D54F7" w:rsidRPr="001B5AEA">
        <w:rPr>
          <w:szCs w:val="24"/>
        </w:rPr>
        <w:t>20160726123000</w:t>
      </w:r>
    </w:p>
    <w:p w14:paraId="57AEF6B6" w14:textId="77777777" w:rsidR="00F85776" w:rsidRDefault="00F85776" w:rsidP="00F85776">
      <w:pPr>
        <w:spacing w:before="0"/>
        <w:rPr>
          <w:rFonts w:ascii="TimesNewRomanPSMT" w:hAnsi="TimesNewRomanPSMT"/>
        </w:rPr>
      </w:pPr>
    </w:p>
    <w:p w14:paraId="6E3B98EE" w14:textId="77777777" w:rsidR="0044467F" w:rsidRPr="008019F2" w:rsidRDefault="00E034E3" w:rsidP="00E034E3">
      <w:pPr>
        <w:pStyle w:val="EditorInstructions"/>
        <w:keepNext/>
        <w:keepLines/>
      </w:pPr>
      <w:r w:rsidRPr="00C25611">
        <w:rPr>
          <w:i w:val="0"/>
          <w:iCs w:val="0"/>
        </w:rPr>
        <w:t xml:space="preserve">Section </w:t>
      </w:r>
      <w:r>
        <w:rPr>
          <w:b/>
          <w:bCs/>
        </w:rPr>
        <w:t>A</w:t>
      </w:r>
      <w:r w:rsidRPr="00C25611">
        <w:rPr>
          <w:b/>
          <w:bCs/>
        </w:rPr>
        <w:t>.</w:t>
      </w:r>
      <w:r>
        <w:rPr>
          <w:b/>
          <w:bCs/>
        </w:rPr>
        <w:t>4 Example Messages</w:t>
      </w:r>
      <w:r>
        <w:t xml:space="preserve">, modify the OBR segment on line </w:t>
      </w:r>
      <w:r w:rsidR="0070229C">
        <w:t>1022</w:t>
      </w:r>
      <w:r>
        <w:t xml:space="preserve"> on page 5</w:t>
      </w:r>
      <w:r w:rsidR="0070229C">
        <w:t>1</w:t>
      </w:r>
      <w:r w:rsidRPr="008019F2">
        <w:t>:</w:t>
      </w:r>
    </w:p>
    <w:p w14:paraId="7F66C31D" w14:textId="77777777" w:rsidR="0044467F" w:rsidRDefault="0044467F" w:rsidP="00E034E3">
      <w:pPr>
        <w:spacing w:before="0"/>
        <w:rPr>
          <w:rFonts w:ascii="TimesNewRomanPSMT" w:hAnsi="TimesNewRomanPSMT"/>
          <w:u w:val="single"/>
        </w:rPr>
      </w:pPr>
    </w:p>
    <w:p w14:paraId="24583C07" w14:textId="77777777" w:rsidR="0044467F" w:rsidRPr="0044467F" w:rsidRDefault="0044467F" w:rsidP="00E034E3">
      <w:pPr>
        <w:spacing w:before="0"/>
        <w:rPr>
          <w:rFonts w:ascii="TimesNewRomanPSMT" w:hAnsi="TimesNewRomanPSMT"/>
          <w:u w:val="single"/>
        </w:rPr>
      </w:pPr>
      <w:r w:rsidRPr="0044467F">
        <w:rPr>
          <w:rFonts w:ascii="TimesNewRomanPSMT" w:hAnsi="TimesNewRomanPSMT"/>
          <w:u w:val="single"/>
        </w:rPr>
        <w:t>Existing OBR Segment:</w:t>
      </w:r>
    </w:p>
    <w:p w14:paraId="6803A232" w14:textId="77777777" w:rsidR="0044467F" w:rsidRDefault="0044467F" w:rsidP="00E034E3">
      <w:pPr>
        <w:spacing w:before="0"/>
        <w:rPr>
          <w:rFonts w:ascii="TimesNewRomanPSMT" w:hAnsi="TimesNewRomanPSMT"/>
        </w:rPr>
      </w:pPr>
    </w:p>
    <w:p w14:paraId="6E724735" w14:textId="77777777" w:rsidR="0044467F" w:rsidRDefault="0044467F" w:rsidP="00E034E3">
      <w:pPr>
        <w:spacing w:before="0"/>
        <w:rPr>
          <w:rFonts w:ascii="TimesNewRomanPSMT" w:hAnsi="TimesNewRomanPSMT"/>
        </w:rPr>
      </w:pPr>
      <w:r w:rsidRPr="0044467F">
        <w:rPr>
          <w:rFonts w:ascii="TimesNewRomanPSMT" w:hAnsi="TimesNewRomanPSMT"/>
        </w:rPr>
        <w:t>OBR|||15404697</w:t>
      </w:r>
    </w:p>
    <w:p w14:paraId="31229D70" w14:textId="77777777" w:rsidR="00E034E3" w:rsidRDefault="00E034E3" w:rsidP="00F85776">
      <w:pPr>
        <w:spacing w:before="0"/>
        <w:rPr>
          <w:szCs w:val="24"/>
        </w:rPr>
      </w:pPr>
    </w:p>
    <w:p w14:paraId="17FE9BCB" w14:textId="77777777" w:rsidR="0044467F" w:rsidRDefault="0044467F" w:rsidP="00F85776">
      <w:pPr>
        <w:spacing w:before="0"/>
        <w:rPr>
          <w:szCs w:val="24"/>
          <w:u w:val="single"/>
        </w:rPr>
      </w:pPr>
      <w:r w:rsidRPr="0044467F">
        <w:rPr>
          <w:szCs w:val="24"/>
          <w:u w:val="single"/>
        </w:rPr>
        <w:t>Proposed OBR Segment:</w:t>
      </w:r>
    </w:p>
    <w:p w14:paraId="1DAB86E0" w14:textId="77777777" w:rsidR="0044467F" w:rsidRPr="0044467F" w:rsidRDefault="0044467F" w:rsidP="00F85776">
      <w:pPr>
        <w:spacing w:before="0"/>
        <w:rPr>
          <w:szCs w:val="24"/>
          <w:u w:val="single"/>
        </w:rPr>
      </w:pPr>
    </w:p>
    <w:p w14:paraId="110B42D5" w14:textId="50A9BE22" w:rsidR="007C3D21" w:rsidRPr="007C3D21" w:rsidRDefault="0044467F" w:rsidP="007C3D21">
      <w:pPr>
        <w:spacing w:before="0"/>
        <w:rPr>
          <w:szCs w:val="24"/>
        </w:rPr>
      </w:pPr>
      <w:r>
        <w:rPr>
          <w:rFonts w:ascii="TimesNewRomanPSMT" w:hAnsi="TimesNewRomanPSMT"/>
        </w:rPr>
        <w:t>OBR|||15404697|</w:t>
      </w:r>
      <w:r w:rsidR="007C3D21" w:rsidRPr="007C3D21">
        <w:rPr>
          <w:szCs w:val="24"/>
        </w:rPr>
        <w:t>69136</w:t>
      </w:r>
    </w:p>
    <w:p w14:paraId="586207D4" w14:textId="2522F077" w:rsidR="0044467F" w:rsidRPr="00D51DC6" w:rsidRDefault="0044467F" w:rsidP="0044467F">
      <w:pPr>
        <w:spacing w:before="0"/>
        <w:rPr>
          <w:szCs w:val="24"/>
        </w:rPr>
      </w:pPr>
      <w:r>
        <w:rPr>
          <w:rFonts w:ascii="TimesNewRomanPSMT" w:hAnsi="TimesNewRomanPSMT"/>
        </w:rPr>
        <w:t>^MDC_</w:t>
      </w:r>
      <w:r w:rsidR="000F0A8C">
        <w:rPr>
          <w:rFonts w:ascii="TimesNewRomanPSMT" w:hAnsi="TimesNewRomanPSMT"/>
        </w:rPr>
        <w:t>OBS_</w:t>
      </w:r>
      <w:r w:rsidR="007C3D21">
        <w:rPr>
          <w:rFonts w:ascii="TimesNewRomanPSMT" w:hAnsi="TimesNewRomanPSMT"/>
        </w:rPr>
        <w:t>ASSOCIATION_</w:t>
      </w:r>
      <w:r>
        <w:rPr>
          <w:rFonts w:ascii="TimesNewRomanPSMT" w:hAnsi="TimesNewRomanPSMT"/>
        </w:rPr>
        <w:t>PATIENT_DEVICE</w:t>
      </w:r>
      <w:r w:rsidR="007C3D21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^MDC||</w:t>
      </w:r>
      <w:r w:rsidR="005D54F7" w:rsidRPr="00237CC4">
        <w:rPr>
          <w:szCs w:val="24"/>
        </w:rPr>
        <w:t>20160726160000</w:t>
      </w:r>
      <w:r>
        <w:rPr>
          <w:rFonts w:ascii="TimesNewRomanPSMT" w:hAnsi="TimesNewRomanPSMT"/>
        </w:rPr>
        <w:t>|</w:t>
      </w:r>
      <w:r w:rsidRPr="00237CC4">
        <w:rPr>
          <w:szCs w:val="24"/>
        </w:rPr>
        <w:t>20160726160000</w:t>
      </w:r>
    </w:p>
    <w:p w14:paraId="43D342A8" w14:textId="77777777" w:rsidR="00F85776" w:rsidRDefault="00F85776" w:rsidP="00D51DC6">
      <w:pPr>
        <w:spacing w:before="0"/>
        <w:rPr>
          <w:szCs w:val="24"/>
        </w:rPr>
      </w:pPr>
    </w:p>
    <w:p w14:paraId="1AB0FD6D" w14:textId="77777777" w:rsidR="0044467F" w:rsidRPr="008019F2" w:rsidRDefault="0044467F" w:rsidP="0044467F">
      <w:pPr>
        <w:pStyle w:val="EditorInstructions"/>
        <w:keepNext/>
        <w:keepLines/>
      </w:pPr>
      <w:r w:rsidRPr="00C25611">
        <w:rPr>
          <w:i w:val="0"/>
          <w:iCs w:val="0"/>
        </w:rPr>
        <w:t xml:space="preserve">Section </w:t>
      </w:r>
      <w:r>
        <w:rPr>
          <w:b/>
          <w:bCs/>
        </w:rPr>
        <w:t>A</w:t>
      </w:r>
      <w:r w:rsidRPr="00C25611">
        <w:rPr>
          <w:b/>
          <w:bCs/>
        </w:rPr>
        <w:t>.</w:t>
      </w:r>
      <w:r>
        <w:rPr>
          <w:b/>
          <w:bCs/>
        </w:rPr>
        <w:t>4 Example Messages</w:t>
      </w:r>
      <w:r>
        <w:t>, add di</w:t>
      </w:r>
      <w:r w:rsidR="003D6C6C">
        <w:t>s</w:t>
      </w:r>
      <w:r>
        <w:t xml:space="preserve">associate </w:t>
      </w:r>
      <w:r w:rsidR="00C2169E">
        <w:t xml:space="preserve">example </w:t>
      </w:r>
      <w:r>
        <w:t xml:space="preserve">after Example 4 on page 51 </w:t>
      </w:r>
      <w:r w:rsidRPr="008019F2">
        <w:t>:</w:t>
      </w:r>
    </w:p>
    <w:p w14:paraId="12F702A3" w14:textId="77777777" w:rsidR="0044467F" w:rsidRPr="00D51DC6" w:rsidRDefault="0044467F" w:rsidP="00D51DC6">
      <w:pPr>
        <w:spacing w:before="0"/>
        <w:rPr>
          <w:szCs w:val="24"/>
        </w:rPr>
      </w:pPr>
    </w:p>
    <w:p w14:paraId="292CD7FF" w14:textId="77777777" w:rsidR="00EA59E4" w:rsidRDefault="0044467F" w:rsidP="00EE0F79">
      <w:pPr>
        <w:pStyle w:val="HL7FieldIndent2"/>
        <w:ind w:left="0"/>
      </w:pPr>
      <w:r>
        <w:t xml:space="preserve">Example 5. At </w:t>
      </w:r>
      <w:r w:rsidR="00770DE5">
        <w:t xml:space="preserve">23:00, Nurse Ratched disconnected patient McMurphy from the physiological monitor previously connected in Example 2. She presses a button </w:t>
      </w:r>
      <w:r w:rsidR="00C2169E">
        <w:t xml:space="preserve">and then confirms </w:t>
      </w:r>
      <w:r w:rsidR="00770DE5">
        <w:t>causing the disassociation to be asserted.</w:t>
      </w:r>
    </w:p>
    <w:p w14:paraId="38670EA1" w14:textId="77777777" w:rsidR="00770DE5" w:rsidRDefault="00770DE5" w:rsidP="00EE0F79">
      <w:pPr>
        <w:pStyle w:val="HL7FieldIndent2"/>
        <w:ind w:left="0"/>
      </w:pPr>
    </w:p>
    <w:p w14:paraId="64A90AC8" w14:textId="77777777" w:rsidR="00770DE5" w:rsidRDefault="00770DE5" w:rsidP="00770DE5">
      <w:pPr>
        <w:pStyle w:val="HL7FieldIndent2"/>
        <w:ind w:left="0"/>
      </w:pPr>
      <w:r>
        <w:t>MSH|^~\&amp;|MonitorGateway||AssocMgr||20160726</w:t>
      </w:r>
      <w:r w:rsidR="001F5F96">
        <w:t>23</w:t>
      </w:r>
      <w:r>
        <w:t>0000||ORU^R01^ORU_R01|12d15</w:t>
      </w:r>
      <w:r w:rsidR="001F5F96">
        <w:t>8</w:t>
      </w:r>
      <w:r w:rsidR="001F5F96">
        <w:rPr>
          <w:i/>
          <w:iCs/>
        </w:rPr>
        <w:t>6</w:t>
      </w:r>
      <w:r>
        <w:t>|P|2.</w:t>
      </w:r>
    </w:p>
    <w:p w14:paraId="440F81C2" w14:textId="77777777" w:rsidR="00770DE5" w:rsidRDefault="00770DE5" w:rsidP="00770DE5">
      <w:pPr>
        <w:pStyle w:val="HL7FieldIndent2"/>
        <w:ind w:left="0"/>
      </w:pPr>
      <w:r>
        <w:t>7|||AL|AL||8859/1|||IHE_PCD_01</w:t>
      </w:r>
      <w:r w:rsidR="000D2667">
        <w:t>8</w:t>
      </w:r>
      <w:r>
        <w:t>^IHE PCD^1.3.6.1.4.1.19376.1.6.4.1</w:t>
      </w:r>
      <w:r w:rsidR="002C2926">
        <w:t>8</w:t>
      </w:r>
      <w:r>
        <w:t>^ISO</w:t>
      </w:r>
    </w:p>
    <w:p w14:paraId="21F1C6EC" w14:textId="77777777" w:rsidR="00770DE5" w:rsidRDefault="00770DE5" w:rsidP="00770DE5">
      <w:pPr>
        <w:pStyle w:val="HL7FieldIndent2"/>
        <w:ind w:left="0"/>
      </w:pPr>
      <w:r>
        <w:t>PID|||AB60001^^^A^PI||McMurphy^R^P^^^^L</w:t>
      </w:r>
    </w:p>
    <w:p w14:paraId="5368FE3C" w14:textId="77777777" w:rsidR="00770DE5" w:rsidRDefault="00770DE5" w:rsidP="00770DE5">
      <w:pPr>
        <w:pStyle w:val="HL7FieldIndent2"/>
        <w:ind w:left="0"/>
      </w:pPr>
      <w:r>
        <w:t>PV1||E|3 WEST ICU^3001^1</w:t>
      </w:r>
    </w:p>
    <w:p w14:paraId="7DEE2DF8" w14:textId="1AF00E39" w:rsidR="00770DE5" w:rsidRPr="00E749CE" w:rsidRDefault="00770DE5" w:rsidP="00E749CE">
      <w:pPr>
        <w:spacing w:before="0"/>
        <w:rPr>
          <w:szCs w:val="24"/>
        </w:rPr>
      </w:pPr>
      <w:r>
        <w:t>OBR|||15404</w:t>
      </w:r>
      <w:r w:rsidR="006802EE">
        <w:t>712</w:t>
      </w:r>
      <w:r>
        <w:rPr>
          <w:rFonts w:ascii="TimesNewRomanPSMT" w:hAnsi="TimesNewRomanPSMT"/>
        </w:rPr>
        <w:t>|</w:t>
      </w:r>
      <w:r w:rsidR="00E24507" w:rsidRPr="00E24507">
        <w:rPr>
          <w:szCs w:val="24"/>
        </w:rPr>
        <w:t>69136</w:t>
      </w:r>
      <w:r>
        <w:rPr>
          <w:rFonts w:ascii="TimesNewRomanPSMT" w:hAnsi="TimesNewRomanPSMT"/>
        </w:rPr>
        <w:t>^MDC_</w:t>
      </w:r>
      <w:r w:rsidR="000F0A8C">
        <w:rPr>
          <w:rFonts w:ascii="TimesNewRomanPSMT" w:hAnsi="TimesNewRomanPSMT"/>
        </w:rPr>
        <w:t>OBS_</w:t>
      </w:r>
      <w:r w:rsidR="00E24507">
        <w:rPr>
          <w:rFonts w:ascii="TimesNewRomanPSMT" w:hAnsi="TimesNewRomanPSMT"/>
        </w:rPr>
        <w:t>ASSOCIATION_</w:t>
      </w:r>
      <w:r>
        <w:rPr>
          <w:rFonts w:ascii="TimesNewRomanPSMT" w:hAnsi="TimesNewRomanPSMT"/>
        </w:rPr>
        <w:t>PATIENT_DEVICE</w:t>
      </w:r>
      <w:r w:rsidR="00E2450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^MDC|||</w:t>
      </w:r>
      <w:r w:rsidR="009167CA" w:rsidRPr="00237CC4">
        <w:rPr>
          <w:szCs w:val="24"/>
        </w:rPr>
        <w:t>20160726</w:t>
      </w:r>
      <w:r w:rsidR="009167CA">
        <w:rPr>
          <w:szCs w:val="24"/>
        </w:rPr>
        <w:t>23</w:t>
      </w:r>
      <w:r w:rsidR="009167CA" w:rsidRPr="00237CC4">
        <w:rPr>
          <w:szCs w:val="24"/>
        </w:rPr>
        <w:t>0000</w:t>
      </w:r>
      <w:r>
        <w:rPr>
          <w:rFonts w:ascii="TimesNewRomanPSMT" w:hAnsi="TimesNewRomanPSMT"/>
        </w:rPr>
        <w:t>|</w:t>
      </w:r>
      <w:r w:rsidRPr="00237CC4">
        <w:rPr>
          <w:szCs w:val="24"/>
        </w:rPr>
        <w:t>20160726</w:t>
      </w:r>
      <w:r>
        <w:rPr>
          <w:szCs w:val="24"/>
        </w:rPr>
        <w:t>23</w:t>
      </w:r>
      <w:r w:rsidRPr="00237CC4">
        <w:rPr>
          <w:szCs w:val="24"/>
        </w:rPr>
        <w:t>0000</w:t>
      </w:r>
    </w:p>
    <w:p w14:paraId="35666BB2" w14:textId="065E5B74" w:rsidR="00770DE5" w:rsidRPr="00E749CE" w:rsidRDefault="00770DE5" w:rsidP="00E749CE">
      <w:pPr>
        <w:spacing w:before="0"/>
        <w:rPr>
          <w:szCs w:val="24"/>
        </w:rPr>
      </w:pPr>
      <w:r>
        <w:t>OBX|1|CWE|68487^MD</w:t>
      </w:r>
      <w:r w:rsidR="004B761C">
        <w:t>C</w:t>
      </w:r>
      <w:r>
        <w:t>_ATTR_EVT_COND^MDC||</w:t>
      </w:r>
      <w:r w:rsidR="00E749CE" w:rsidRPr="00E749CE">
        <w:rPr>
          <w:szCs w:val="24"/>
        </w:rPr>
        <w:t>198334</w:t>
      </w:r>
      <w:r>
        <w:t>^MDC_</w:t>
      </w:r>
      <w:r w:rsidR="00A155DC">
        <w:t>EVT</w:t>
      </w:r>
      <w:r>
        <w:t>_DISASSOCIAT</w:t>
      </w:r>
      <w:r w:rsidR="000F0A8C">
        <w:t>ION_PATIENT_DEVICE</w:t>
      </w:r>
      <w:r>
        <w:t>^MDC||||||R</w:t>
      </w:r>
    </w:p>
    <w:p w14:paraId="353E5505" w14:textId="77777777" w:rsidR="00770DE5" w:rsidRDefault="00770DE5" w:rsidP="00770DE5">
      <w:pPr>
        <w:pStyle w:val="HL7FieldIndent2"/>
        <w:ind w:left="0"/>
      </w:pPr>
      <w:r>
        <w:lastRenderedPageBreak/>
        <w:t>PRT|1|UC||EQUIP||||||3 WEST ICU^3001^1|MON5588^^231A8456B1CB2366^EUI-64||20160726230000</w:t>
      </w:r>
    </w:p>
    <w:p w14:paraId="335073FD" w14:textId="77777777" w:rsidR="00770DE5" w:rsidRDefault="00770DE5" w:rsidP="00770DE5">
      <w:pPr>
        <w:pStyle w:val="HL7FieldIndent2"/>
        <w:ind w:left="0"/>
      </w:pPr>
      <w:r>
        <w:t>PRT|1|UC||AUT||||||3 WEST ICU^3001^1|MON5588^^231A8456B1CB2366^EUI- 64||20160726230000</w:t>
      </w:r>
    </w:p>
    <w:p w14:paraId="307E7C37" w14:textId="77777777" w:rsidR="00770DE5" w:rsidRDefault="00770DE5" w:rsidP="00770DE5">
      <w:pPr>
        <w:pStyle w:val="HL7FieldIndent2"/>
        <w:ind w:left="0"/>
      </w:pPr>
    </w:p>
    <w:p w14:paraId="7F701282" w14:textId="77777777" w:rsidR="00770DE5" w:rsidRPr="008019F2" w:rsidRDefault="00770DE5" w:rsidP="00770DE5">
      <w:pPr>
        <w:pStyle w:val="HL7FieldIndent2"/>
        <w:ind w:left="0"/>
      </w:pPr>
      <w:r>
        <w:t>(Acknowledgment messages not shown)</w:t>
      </w:r>
    </w:p>
    <w:sectPr w:rsidR="00770DE5" w:rsidRPr="008019F2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718E" w14:textId="77777777" w:rsidR="00674EB3" w:rsidRDefault="00674EB3">
      <w:r>
        <w:separator/>
      </w:r>
    </w:p>
  </w:endnote>
  <w:endnote w:type="continuationSeparator" w:id="0">
    <w:p w14:paraId="3D94D0E9" w14:textId="77777777" w:rsidR="00674EB3" w:rsidRDefault="0067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EA4A6" w14:textId="77777777" w:rsidR="0006687D" w:rsidRDefault="0006687D" w:rsidP="0006687D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51336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45133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62A5" w14:textId="77777777" w:rsidR="00674EB3" w:rsidRDefault="00674EB3">
      <w:r>
        <w:separator/>
      </w:r>
    </w:p>
  </w:footnote>
  <w:footnote w:type="continuationSeparator" w:id="0">
    <w:p w14:paraId="18B0AE40" w14:textId="77777777" w:rsidR="00674EB3" w:rsidRDefault="00674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64C7" w14:textId="4C264162" w:rsidR="00415035" w:rsidRPr="00B208CF" w:rsidRDefault="00415035">
    <w:pPr>
      <w:pStyle w:val="Header"/>
      <w:rPr>
        <w:rFonts w:ascii="Arial" w:hAnsi="Arial" w:cs="Arial"/>
        <w:i/>
        <w:iCs/>
        <w:sz w:val="18"/>
      </w:rPr>
    </w:pPr>
    <w:r w:rsidRPr="00B208CF">
      <w:rPr>
        <w:rFonts w:ascii="Arial" w:hAnsi="Arial" w:cs="Arial"/>
        <w:i/>
        <w:iCs/>
        <w:sz w:val="18"/>
      </w:rPr>
      <w:fldChar w:fldCharType="begin"/>
    </w:r>
    <w:r w:rsidRPr="00B208CF">
      <w:rPr>
        <w:rFonts w:ascii="Arial" w:hAnsi="Arial" w:cs="Arial"/>
        <w:i/>
        <w:iCs/>
        <w:sz w:val="18"/>
      </w:rPr>
      <w:instrText xml:space="preserve"> FILENAME </w:instrText>
    </w:r>
    <w:r w:rsidRPr="00B208CF">
      <w:rPr>
        <w:rFonts w:ascii="Arial" w:hAnsi="Arial" w:cs="Arial"/>
        <w:i/>
        <w:iCs/>
        <w:sz w:val="18"/>
      </w:rPr>
      <w:fldChar w:fldCharType="separate"/>
    </w:r>
    <w:r w:rsidR="00FF4923">
      <w:rPr>
        <w:rFonts w:ascii="Arial" w:hAnsi="Arial" w:cs="Arial"/>
        <w:i/>
        <w:iCs/>
        <w:noProof/>
        <w:sz w:val="18"/>
      </w:rPr>
      <w:t>CP-PCD-</w:t>
    </w:r>
    <w:r w:rsidR="00194FA8">
      <w:rPr>
        <w:rFonts w:ascii="Arial" w:hAnsi="Arial" w:cs="Arial"/>
        <w:i/>
        <w:iCs/>
        <w:noProof/>
        <w:sz w:val="18"/>
      </w:rPr>
      <w:t>##</w:t>
    </w:r>
    <w:r w:rsidR="002A5CA8">
      <w:rPr>
        <w:rFonts w:ascii="Arial" w:hAnsi="Arial" w:cs="Arial"/>
        <w:i/>
        <w:iCs/>
        <w:noProof/>
        <w:sz w:val="18"/>
      </w:rPr>
      <w:t>1</w:t>
    </w:r>
    <w:r w:rsidR="00FF4923">
      <w:rPr>
        <w:rFonts w:ascii="Arial" w:hAnsi="Arial" w:cs="Arial"/>
        <w:i/>
        <w:iCs/>
        <w:noProof/>
        <w:sz w:val="18"/>
      </w:rPr>
      <w:t>-</w:t>
    </w:r>
    <w:r w:rsidR="004E196E">
      <w:rPr>
        <w:rFonts w:ascii="Arial" w:hAnsi="Arial" w:cs="Arial"/>
        <w:i/>
        <w:iCs/>
        <w:noProof/>
        <w:sz w:val="18"/>
      </w:rPr>
      <w:t>EJM</w:t>
    </w:r>
    <w:r w:rsidR="00FF4923">
      <w:rPr>
        <w:rFonts w:ascii="Arial" w:hAnsi="Arial" w:cs="Arial"/>
        <w:i/>
        <w:iCs/>
        <w:noProof/>
        <w:sz w:val="18"/>
      </w:rPr>
      <w:t>_</w:t>
    </w:r>
    <w:r w:rsidR="004E196E">
      <w:rPr>
        <w:rFonts w:ascii="Arial" w:hAnsi="Arial" w:cs="Arial"/>
        <w:i/>
        <w:iCs/>
        <w:noProof/>
        <w:sz w:val="18"/>
      </w:rPr>
      <w:t>PCIM</w:t>
    </w:r>
    <w:r w:rsidR="00FF4923">
      <w:rPr>
        <w:rFonts w:ascii="Arial" w:hAnsi="Arial" w:cs="Arial"/>
        <w:i/>
        <w:iCs/>
        <w:noProof/>
        <w:sz w:val="18"/>
      </w:rPr>
      <w:t xml:space="preserve"> </w:t>
    </w:r>
    <w:r w:rsidR="0059107E">
      <w:rPr>
        <w:rFonts w:ascii="Arial" w:hAnsi="Arial" w:cs="Arial"/>
        <w:i/>
        <w:iCs/>
        <w:noProof/>
        <w:sz w:val="18"/>
      </w:rPr>
      <w:t>OBR</w:t>
    </w:r>
    <w:r w:rsidR="00FF4923">
      <w:rPr>
        <w:rFonts w:ascii="Arial" w:hAnsi="Arial" w:cs="Arial"/>
        <w:i/>
        <w:iCs/>
        <w:noProof/>
        <w:sz w:val="18"/>
      </w:rPr>
      <w:t xml:space="preserve"> </w:t>
    </w:r>
    <w:r w:rsidR="00EC4C90">
      <w:rPr>
        <w:rFonts w:ascii="Arial" w:hAnsi="Arial" w:cs="Arial"/>
        <w:i/>
        <w:iCs/>
        <w:noProof/>
        <w:sz w:val="18"/>
      </w:rPr>
      <w:t xml:space="preserve">Clarification </w:t>
    </w:r>
    <w:r w:rsidR="00FF4923">
      <w:rPr>
        <w:rFonts w:ascii="Arial" w:hAnsi="Arial" w:cs="Arial"/>
        <w:i/>
        <w:iCs/>
        <w:noProof/>
        <w:sz w:val="18"/>
      </w:rPr>
      <w:t>0</w:t>
    </w:r>
    <w:r w:rsidR="004E196E">
      <w:rPr>
        <w:rFonts w:ascii="Arial" w:hAnsi="Arial" w:cs="Arial"/>
        <w:i/>
        <w:iCs/>
        <w:noProof/>
        <w:sz w:val="18"/>
      </w:rPr>
      <w:t>1</w:t>
    </w:r>
    <w:r w:rsidR="00FF4923">
      <w:rPr>
        <w:rFonts w:ascii="Arial" w:hAnsi="Arial" w:cs="Arial"/>
        <w:i/>
        <w:iCs/>
        <w:noProof/>
        <w:sz w:val="18"/>
      </w:rPr>
      <w:t>.doc</w:t>
    </w:r>
    <w:r w:rsidRPr="00B208CF">
      <w:rPr>
        <w:rFonts w:ascii="Arial" w:hAnsi="Arial" w:cs="Arial"/>
        <w:i/>
        <w:iCs/>
        <w:sz w:val="18"/>
      </w:rPr>
      <w:fldChar w:fldCharType="end"/>
    </w:r>
  </w:p>
  <w:p w14:paraId="7477E408" w14:textId="77777777" w:rsidR="00415035" w:rsidRDefault="004E196E" w:rsidP="00703BCC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PCI</w:t>
    </w:r>
    <w:r w:rsidR="00D35EF7">
      <w:rPr>
        <w:rFonts w:ascii="Arial" w:hAnsi="Arial" w:cs="Arial"/>
        <w:i/>
        <w:iCs/>
        <w:sz w:val="20"/>
      </w:rPr>
      <w:t xml:space="preserve">M </w:t>
    </w:r>
    <w:r w:rsidR="00D20BF9">
      <w:rPr>
        <w:rFonts w:ascii="Arial" w:hAnsi="Arial" w:cs="Arial"/>
        <w:i/>
        <w:iCs/>
        <w:sz w:val="20"/>
      </w:rPr>
      <w:t xml:space="preserve">OBR </w:t>
    </w:r>
    <w:r w:rsidR="00D35EF7">
      <w:rPr>
        <w:rFonts w:ascii="Arial" w:hAnsi="Arial" w:cs="Arial"/>
        <w:i/>
        <w:iCs/>
        <w:sz w:val="20"/>
      </w:rPr>
      <w:t>Universal Service Identifier</w:t>
    </w:r>
    <w:r w:rsidR="00237CC4">
      <w:rPr>
        <w:rFonts w:ascii="Arial" w:hAnsi="Arial" w:cs="Arial"/>
        <w:i/>
        <w:iCs/>
        <w:sz w:val="20"/>
      </w:rPr>
      <w:t xml:space="preserve"> </w:t>
    </w:r>
    <w:r w:rsidR="003D4115">
      <w:rPr>
        <w:rFonts w:ascii="Arial" w:hAnsi="Arial" w:cs="Arial"/>
        <w:i/>
        <w:iCs/>
        <w:sz w:val="20"/>
      </w:rPr>
      <w:t xml:space="preserve">and </w:t>
    </w:r>
    <w:r w:rsidR="00237CC4">
      <w:rPr>
        <w:rFonts w:ascii="Arial" w:hAnsi="Arial" w:cs="Arial"/>
        <w:i/>
        <w:iCs/>
        <w:sz w:val="20"/>
      </w:rPr>
      <w:t>Begin/End Time Stamps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D274C70"/>
    <w:multiLevelType w:val="hybridMultilevel"/>
    <w:tmpl w:val="35263EE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08C7FC3"/>
    <w:multiLevelType w:val="hybridMultilevel"/>
    <w:tmpl w:val="4628D34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E487717"/>
    <w:multiLevelType w:val="hybridMultilevel"/>
    <w:tmpl w:val="F1D8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518136">
    <w:abstractNumId w:val="2"/>
  </w:num>
  <w:num w:numId="2" w16cid:durableId="1125149971">
    <w:abstractNumId w:val="12"/>
  </w:num>
  <w:num w:numId="3" w16cid:durableId="1314018170">
    <w:abstractNumId w:val="3"/>
  </w:num>
  <w:num w:numId="4" w16cid:durableId="784735859">
    <w:abstractNumId w:val="1"/>
  </w:num>
  <w:num w:numId="5" w16cid:durableId="1620065412">
    <w:abstractNumId w:val="0"/>
  </w:num>
  <w:num w:numId="6" w16cid:durableId="1625959470">
    <w:abstractNumId w:val="5"/>
  </w:num>
  <w:num w:numId="7" w16cid:durableId="572742438">
    <w:abstractNumId w:val="10"/>
  </w:num>
  <w:num w:numId="8" w16cid:durableId="222449962">
    <w:abstractNumId w:val="4"/>
  </w:num>
  <w:num w:numId="9" w16cid:durableId="18701062">
    <w:abstractNumId w:val="7"/>
  </w:num>
  <w:num w:numId="10" w16cid:durableId="1074857952">
    <w:abstractNumId w:val="16"/>
  </w:num>
  <w:num w:numId="11" w16cid:durableId="1267806225">
    <w:abstractNumId w:val="2"/>
    <w:lvlOverride w:ilvl="0">
      <w:startOverride w:val="1"/>
    </w:lvlOverride>
  </w:num>
  <w:num w:numId="12" w16cid:durableId="1130321234">
    <w:abstractNumId w:val="2"/>
    <w:lvlOverride w:ilvl="0">
      <w:startOverride w:val="1"/>
    </w:lvlOverride>
  </w:num>
  <w:num w:numId="13" w16cid:durableId="1909150827">
    <w:abstractNumId w:val="2"/>
    <w:lvlOverride w:ilvl="0">
      <w:startOverride w:val="1"/>
    </w:lvlOverride>
  </w:num>
  <w:num w:numId="14" w16cid:durableId="1510293610">
    <w:abstractNumId w:val="15"/>
  </w:num>
  <w:num w:numId="15" w16cid:durableId="1936091074">
    <w:abstractNumId w:val="6"/>
  </w:num>
  <w:num w:numId="16" w16cid:durableId="1209804741">
    <w:abstractNumId w:val="11"/>
  </w:num>
  <w:num w:numId="17" w16cid:durableId="1583760424">
    <w:abstractNumId w:val="9"/>
  </w:num>
  <w:num w:numId="18" w16cid:durableId="1729915639">
    <w:abstractNumId w:val="8"/>
  </w:num>
  <w:num w:numId="19" w16cid:durableId="1161655152">
    <w:abstractNumId w:val="14"/>
  </w:num>
  <w:num w:numId="20" w16cid:durableId="1401709390">
    <w:abstractNumId w:val="13"/>
  </w:num>
  <w:num w:numId="21" w16cid:durableId="10710767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7"/>
    <w:rsid w:val="00005D9F"/>
    <w:rsid w:val="00015225"/>
    <w:rsid w:val="00016074"/>
    <w:rsid w:val="0003043F"/>
    <w:rsid w:val="00042635"/>
    <w:rsid w:val="000500FF"/>
    <w:rsid w:val="00052210"/>
    <w:rsid w:val="000577BB"/>
    <w:rsid w:val="00062690"/>
    <w:rsid w:val="0006545F"/>
    <w:rsid w:val="0006687D"/>
    <w:rsid w:val="00075384"/>
    <w:rsid w:val="00076925"/>
    <w:rsid w:val="00077DA8"/>
    <w:rsid w:val="00080A3F"/>
    <w:rsid w:val="0009063F"/>
    <w:rsid w:val="00091638"/>
    <w:rsid w:val="000A16A5"/>
    <w:rsid w:val="000A610D"/>
    <w:rsid w:val="000B5702"/>
    <w:rsid w:val="000D1827"/>
    <w:rsid w:val="000D2667"/>
    <w:rsid w:val="000D787B"/>
    <w:rsid w:val="000E05B1"/>
    <w:rsid w:val="000F0A8C"/>
    <w:rsid w:val="000F4969"/>
    <w:rsid w:val="00105352"/>
    <w:rsid w:val="0010601B"/>
    <w:rsid w:val="00121D7A"/>
    <w:rsid w:val="00142465"/>
    <w:rsid w:val="00154A1E"/>
    <w:rsid w:val="00161F1F"/>
    <w:rsid w:val="0017390A"/>
    <w:rsid w:val="001775DD"/>
    <w:rsid w:val="0018592D"/>
    <w:rsid w:val="00194FA8"/>
    <w:rsid w:val="001A0923"/>
    <w:rsid w:val="001B5AEA"/>
    <w:rsid w:val="001D1E8A"/>
    <w:rsid w:val="001D33EA"/>
    <w:rsid w:val="001E41A6"/>
    <w:rsid w:val="001F5F96"/>
    <w:rsid w:val="00200314"/>
    <w:rsid w:val="00200A60"/>
    <w:rsid w:val="0020156B"/>
    <w:rsid w:val="00233C0B"/>
    <w:rsid w:val="00237CC4"/>
    <w:rsid w:val="0025586C"/>
    <w:rsid w:val="0027560E"/>
    <w:rsid w:val="00277FC7"/>
    <w:rsid w:val="00293018"/>
    <w:rsid w:val="002A5837"/>
    <w:rsid w:val="002A5CA8"/>
    <w:rsid w:val="002B1666"/>
    <w:rsid w:val="002C2926"/>
    <w:rsid w:val="002D46B1"/>
    <w:rsid w:val="002E1E6A"/>
    <w:rsid w:val="002E60EF"/>
    <w:rsid w:val="002F3895"/>
    <w:rsid w:val="00346B8F"/>
    <w:rsid w:val="00350DD0"/>
    <w:rsid w:val="00352155"/>
    <w:rsid w:val="00353825"/>
    <w:rsid w:val="00394D7F"/>
    <w:rsid w:val="003A2DD5"/>
    <w:rsid w:val="003B1C51"/>
    <w:rsid w:val="003B3883"/>
    <w:rsid w:val="003C2CC3"/>
    <w:rsid w:val="003D4115"/>
    <w:rsid w:val="003D4635"/>
    <w:rsid w:val="003D6C6C"/>
    <w:rsid w:val="003E2A5F"/>
    <w:rsid w:val="003E61D5"/>
    <w:rsid w:val="003E75CF"/>
    <w:rsid w:val="0041108F"/>
    <w:rsid w:val="00412626"/>
    <w:rsid w:val="00415035"/>
    <w:rsid w:val="00415056"/>
    <w:rsid w:val="00427A31"/>
    <w:rsid w:val="004319CA"/>
    <w:rsid w:val="00437641"/>
    <w:rsid w:val="0044467F"/>
    <w:rsid w:val="00451336"/>
    <w:rsid w:val="0046286C"/>
    <w:rsid w:val="00476D14"/>
    <w:rsid w:val="00496B9D"/>
    <w:rsid w:val="00497274"/>
    <w:rsid w:val="004A3986"/>
    <w:rsid w:val="004A7481"/>
    <w:rsid w:val="004A7CDC"/>
    <w:rsid w:val="004B55FE"/>
    <w:rsid w:val="004B761C"/>
    <w:rsid w:val="004D15CF"/>
    <w:rsid w:val="004D2A08"/>
    <w:rsid w:val="004D440C"/>
    <w:rsid w:val="004E196E"/>
    <w:rsid w:val="004F65A1"/>
    <w:rsid w:val="00506791"/>
    <w:rsid w:val="0051605E"/>
    <w:rsid w:val="005321DA"/>
    <w:rsid w:val="00533A5D"/>
    <w:rsid w:val="005351E2"/>
    <w:rsid w:val="00537221"/>
    <w:rsid w:val="00545592"/>
    <w:rsid w:val="00555123"/>
    <w:rsid w:val="00573622"/>
    <w:rsid w:val="00576C3C"/>
    <w:rsid w:val="0059107E"/>
    <w:rsid w:val="00592911"/>
    <w:rsid w:val="005977A1"/>
    <w:rsid w:val="005A7719"/>
    <w:rsid w:val="005B65B8"/>
    <w:rsid w:val="005B74FA"/>
    <w:rsid w:val="005C4F81"/>
    <w:rsid w:val="005D4948"/>
    <w:rsid w:val="005D54F7"/>
    <w:rsid w:val="005D5FC4"/>
    <w:rsid w:val="005D63BF"/>
    <w:rsid w:val="005D6B46"/>
    <w:rsid w:val="005E377A"/>
    <w:rsid w:val="005F5541"/>
    <w:rsid w:val="006015F1"/>
    <w:rsid w:val="00616019"/>
    <w:rsid w:val="00647A87"/>
    <w:rsid w:val="0065049B"/>
    <w:rsid w:val="0065580F"/>
    <w:rsid w:val="00663782"/>
    <w:rsid w:val="006702FD"/>
    <w:rsid w:val="00674EB3"/>
    <w:rsid w:val="00675CAB"/>
    <w:rsid w:val="006802EE"/>
    <w:rsid w:val="0069265D"/>
    <w:rsid w:val="006A177E"/>
    <w:rsid w:val="006A4B1C"/>
    <w:rsid w:val="006A6960"/>
    <w:rsid w:val="006E0130"/>
    <w:rsid w:val="006E0A71"/>
    <w:rsid w:val="006E1E13"/>
    <w:rsid w:val="006F163F"/>
    <w:rsid w:val="0070229C"/>
    <w:rsid w:val="00703BCC"/>
    <w:rsid w:val="00705699"/>
    <w:rsid w:val="00705CED"/>
    <w:rsid w:val="00707427"/>
    <w:rsid w:val="00735BF8"/>
    <w:rsid w:val="0074775F"/>
    <w:rsid w:val="00766FFD"/>
    <w:rsid w:val="00770DE5"/>
    <w:rsid w:val="00776B11"/>
    <w:rsid w:val="007779FE"/>
    <w:rsid w:val="0079347D"/>
    <w:rsid w:val="007A724B"/>
    <w:rsid w:val="007A7E87"/>
    <w:rsid w:val="007C3D21"/>
    <w:rsid w:val="007E4315"/>
    <w:rsid w:val="007F5E56"/>
    <w:rsid w:val="008019F2"/>
    <w:rsid w:val="00801FCA"/>
    <w:rsid w:val="0081063C"/>
    <w:rsid w:val="008110CA"/>
    <w:rsid w:val="008140AF"/>
    <w:rsid w:val="00825A74"/>
    <w:rsid w:val="00843635"/>
    <w:rsid w:val="00843A2C"/>
    <w:rsid w:val="00874FA5"/>
    <w:rsid w:val="00882FD1"/>
    <w:rsid w:val="00887BB5"/>
    <w:rsid w:val="008A3333"/>
    <w:rsid w:val="008A5A3E"/>
    <w:rsid w:val="008B0675"/>
    <w:rsid w:val="008B3CCD"/>
    <w:rsid w:val="008C6235"/>
    <w:rsid w:val="008E71F3"/>
    <w:rsid w:val="008F1355"/>
    <w:rsid w:val="00905A8C"/>
    <w:rsid w:val="009130E2"/>
    <w:rsid w:val="009167CA"/>
    <w:rsid w:val="00932E1F"/>
    <w:rsid w:val="00940EEF"/>
    <w:rsid w:val="00951DC2"/>
    <w:rsid w:val="0096532F"/>
    <w:rsid w:val="0097476E"/>
    <w:rsid w:val="009923FE"/>
    <w:rsid w:val="009A2588"/>
    <w:rsid w:val="009A71ED"/>
    <w:rsid w:val="009E3C1B"/>
    <w:rsid w:val="009E4692"/>
    <w:rsid w:val="009E74D8"/>
    <w:rsid w:val="00A155DC"/>
    <w:rsid w:val="00A407B4"/>
    <w:rsid w:val="00A43CFF"/>
    <w:rsid w:val="00A5003E"/>
    <w:rsid w:val="00A64155"/>
    <w:rsid w:val="00A749C5"/>
    <w:rsid w:val="00A904CE"/>
    <w:rsid w:val="00A91EC9"/>
    <w:rsid w:val="00AB7040"/>
    <w:rsid w:val="00AC0744"/>
    <w:rsid w:val="00AD3D5D"/>
    <w:rsid w:val="00AE5A03"/>
    <w:rsid w:val="00B02FC6"/>
    <w:rsid w:val="00B044C0"/>
    <w:rsid w:val="00B06773"/>
    <w:rsid w:val="00B142C3"/>
    <w:rsid w:val="00B14786"/>
    <w:rsid w:val="00B16A9B"/>
    <w:rsid w:val="00B1735A"/>
    <w:rsid w:val="00B208CF"/>
    <w:rsid w:val="00B2241B"/>
    <w:rsid w:val="00B22839"/>
    <w:rsid w:val="00B32E8B"/>
    <w:rsid w:val="00B417D7"/>
    <w:rsid w:val="00B44B96"/>
    <w:rsid w:val="00B815D8"/>
    <w:rsid w:val="00B979BC"/>
    <w:rsid w:val="00BA020C"/>
    <w:rsid w:val="00BA2D58"/>
    <w:rsid w:val="00BA3CBE"/>
    <w:rsid w:val="00BA7654"/>
    <w:rsid w:val="00BB73AA"/>
    <w:rsid w:val="00BC0176"/>
    <w:rsid w:val="00BC3540"/>
    <w:rsid w:val="00BD106F"/>
    <w:rsid w:val="00BD4689"/>
    <w:rsid w:val="00C02AAD"/>
    <w:rsid w:val="00C124C4"/>
    <w:rsid w:val="00C15989"/>
    <w:rsid w:val="00C207C8"/>
    <w:rsid w:val="00C2169E"/>
    <w:rsid w:val="00C22293"/>
    <w:rsid w:val="00C25611"/>
    <w:rsid w:val="00C357A0"/>
    <w:rsid w:val="00C36FB6"/>
    <w:rsid w:val="00C52080"/>
    <w:rsid w:val="00C55889"/>
    <w:rsid w:val="00C616A0"/>
    <w:rsid w:val="00C638AB"/>
    <w:rsid w:val="00C64583"/>
    <w:rsid w:val="00C651D2"/>
    <w:rsid w:val="00C76BFC"/>
    <w:rsid w:val="00C776E9"/>
    <w:rsid w:val="00CA161E"/>
    <w:rsid w:val="00CC00D3"/>
    <w:rsid w:val="00D019F5"/>
    <w:rsid w:val="00D10B53"/>
    <w:rsid w:val="00D20BF9"/>
    <w:rsid w:val="00D22AAF"/>
    <w:rsid w:val="00D23AA5"/>
    <w:rsid w:val="00D35EF7"/>
    <w:rsid w:val="00D4044C"/>
    <w:rsid w:val="00D51DC6"/>
    <w:rsid w:val="00D55F11"/>
    <w:rsid w:val="00D57CA2"/>
    <w:rsid w:val="00D732B7"/>
    <w:rsid w:val="00D75623"/>
    <w:rsid w:val="00D75C4E"/>
    <w:rsid w:val="00D83EF3"/>
    <w:rsid w:val="00D868B8"/>
    <w:rsid w:val="00D97F9B"/>
    <w:rsid w:val="00DA22A5"/>
    <w:rsid w:val="00DA4A9D"/>
    <w:rsid w:val="00DA508A"/>
    <w:rsid w:val="00DC0895"/>
    <w:rsid w:val="00DC52E9"/>
    <w:rsid w:val="00DE4788"/>
    <w:rsid w:val="00DE5E31"/>
    <w:rsid w:val="00DE6AC0"/>
    <w:rsid w:val="00DE7025"/>
    <w:rsid w:val="00DE7E64"/>
    <w:rsid w:val="00E034E3"/>
    <w:rsid w:val="00E24507"/>
    <w:rsid w:val="00E312D3"/>
    <w:rsid w:val="00E402A7"/>
    <w:rsid w:val="00E506E4"/>
    <w:rsid w:val="00E526A2"/>
    <w:rsid w:val="00E543EB"/>
    <w:rsid w:val="00E654CF"/>
    <w:rsid w:val="00E66B97"/>
    <w:rsid w:val="00E70B3E"/>
    <w:rsid w:val="00E749CE"/>
    <w:rsid w:val="00EA35D7"/>
    <w:rsid w:val="00EA59E4"/>
    <w:rsid w:val="00EB1132"/>
    <w:rsid w:val="00EB5BC8"/>
    <w:rsid w:val="00EC4C90"/>
    <w:rsid w:val="00ED068C"/>
    <w:rsid w:val="00ED1B4C"/>
    <w:rsid w:val="00EE0F79"/>
    <w:rsid w:val="00EE3EC0"/>
    <w:rsid w:val="00EF5FA0"/>
    <w:rsid w:val="00F06811"/>
    <w:rsid w:val="00F21552"/>
    <w:rsid w:val="00F22A06"/>
    <w:rsid w:val="00F25F75"/>
    <w:rsid w:val="00F4071A"/>
    <w:rsid w:val="00F44252"/>
    <w:rsid w:val="00F45299"/>
    <w:rsid w:val="00F4647B"/>
    <w:rsid w:val="00F5766C"/>
    <w:rsid w:val="00F60E32"/>
    <w:rsid w:val="00F67923"/>
    <w:rsid w:val="00F85776"/>
    <w:rsid w:val="00FA5AC8"/>
    <w:rsid w:val="00FB7CB4"/>
    <w:rsid w:val="00FC1DE8"/>
    <w:rsid w:val="00FF0C6E"/>
    <w:rsid w:val="00FF4923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C0903"/>
  <w15:chartTrackingRefBased/>
  <w15:docId w15:val="{71570152-0722-9B4A-B0B1-D30151E7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link w:val="TableEntryChar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link w:val="TableEntryHeaderChar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76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4A1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HL7FieldIndent2">
    <w:name w:val="HL7 Field Indent 2"/>
    <w:basedOn w:val="BodyTextIndent"/>
    <w:link w:val="HL7FieldIndent2Char"/>
    <w:qFormat/>
    <w:rsid w:val="00BA7654"/>
    <w:pPr>
      <w:spacing w:line="240" w:lineRule="atLeast"/>
      <w:ind w:left="720"/>
    </w:pPr>
  </w:style>
  <w:style w:type="character" w:customStyle="1" w:styleId="HL7FieldIndent2Char">
    <w:name w:val="HL7 Field Indent 2 Char"/>
    <w:link w:val="HL7FieldIndent2"/>
    <w:locked/>
    <w:rsid w:val="00BA7654"/>
    <w:rPr>
      <w:noProof/>
      <w:sz w:val="24"/>
    </w:rPr>
  </w:style>
  <w:style w:type="paragraph" w:customStyle="1" w:styleId="HL7Field">
    <w:name w:val="HL7 Field"/>
    <w:basedOn w:val="Normal"/>
    <w:qFormat/>
    <w:rsid w:val="00BA7654"/>
    <w:pPr>
      <w:keepNext/>
      <w:spacing w:after="60" w:line="260" w:lineRule="atLeast"/>
    </w:pPr>
    <w:rPr>
      <w:b/>
      <w:bCs/>
    </w:rPr>
  </w:style>
  <w:style w:type="character" w:customStyle="1" w:styleId="TableEntryChar">
    <w:name w:val="Table Entry Char"/>
    <w:link w:val="TableEntry"/>
    <w:rsid w:val="00BA7654"/>
    <w:rPr>
      <w:noProof/>
      <w:sz w:val="18"/>
    </w:rPr>
  </w:style>
  <w:style w:type="character" w:customStyle="1" w:styleId="TableEntryHeaderChar">
    <w:name w:val="Table Entry Header Char"/>
    <w:link w:val="TableEntryHeader"/>
    <w:rsid w:val="00BA7654"/>
    <w:rPr>
      <w:rFonts w:ascii="Arial" w:hAnsi="Arial"/>
      <w:b/>
      <w:noProof/>
    </w:rPr>
  </w:style>
  <w:style w:type="paragraph" w:styleId="NormalWeb">
    <w:name w:val="Normal (Web)"/>
    <w:basedOn w:val="Normal"/>
    <w:uiPriority w:val="99"/>
    <w:unhideWhenUsed/>
    <w:rsid w:val="00394D7F"/>
    <w:pPr>
      <w:spacing w:before="100" w:beforeAutospacing="1" w:after="100" w:afterAutospacing="1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1B5A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C:\My Stuff\IHE\Technical Framework\IHE TF CP.dot</Template>
  <TotalTime>4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Eldon Metz</cp:lastModifiedBy>
  <cp:revision>5</cp:revision>
  <cp:lastPrinted>1900-01-01T08:00:00Z</cp:lastPrinted>
  <dcterms:created xsi:type="dcterms:W3CDTF">2022-07-26T15:24:00Z</dcterms:created>
  <dcterms:modified xsi:type="dcterms:W3CDTF">2022-07-27T13:19:00Z</dcterms:modified>
</cp:coreProperties>
</file>