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9084" w14:textId="77777777" w:rsidR="00D732B7" w:rsidRDefault="00D732B7">
      <w:pPr>
        <w:pStyle w:val="Title"/>
      </w:pPr>
      <w:r>
        <w:t>IHE Change Proposal</w:t>
      </w:r>
    </w:p>
    <w:p w14:paraId="74F2F696" w14:textId="77777777"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14:paraId="27EAC225" w14:textId="77777777"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6"/>
        <w:gridCol w:w="4674"/>
      </w:tblGrid>
      <w:tr w:rsidR="00D732B7" w14:paraId="05970DFB" w14:textId="77777777">
        <w:tc>
          <w:tcPr>
            <w:tcW w:w="4788" w:type="dxa"/>
          </w:tcPr>
          <w:p w14:paraId="7426BD69" w14:textId="77777777"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14:paraId="0D3D5949" w14:textId="77777777" w:rsidR="00D732B7" w:rsidRPr="004D440C" w:rsidRDefault="004D440C">
            <w:pPr>
              <w:pStyle w:val="TableEntry"/>
            </w:pPr>
            <w:r w:rsidRPr="004D440C">
              <w:t>Patient Care Device (PCD)</w:t>
            </w:r>
          </w:p>
        </w:tc>
      </w:tr>
      <w:tr w:rsidR="00D732B7" w14:paraId="2E4C095B" w14:textId="77777777">
        <w:tc>
          <w:tcPr>
            <w:tcW w:w="4788" w:type="dxa"/>
          </w:tcPr>
          <w:p w14:paraId="0EFFFC1A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14:paraId="0D77217A" w14:textId="0AD5E738" w:rsidR="00D732B7" w:rsidRDefault="00766FFD" w:rsidP="004D440C">
            <w:pPr>
              <w:pStyle w:val="TableEntry"/>
            </w:pPr>
            <w:r>
              <w:t>CP-</w:t>
            </w:r>
            <w:r w:rsidR="004D440C">
              <w:t>PCD</w:t>
            </w:r>
            <w:r>
              <w:t>-</w:t>
            </w:r>
            <w:r w:rsidR="00194FA8">
              <w:t>##</w:t>
            </w:r>
            <w:r w:rsidR="008D0C5F">
              <w:t>4</w:t>
            </w:r>
          </w:p>
        </w:tc>
      </w:tr>
      <w:tr w:rsidR="00D732B7" w14:paraId="110DB466" w14:textId="77777777">
        <w:tc>
          <w:tcPr>
            <w:tcW w:w="4788" w:type="dxa"/>
          </w:tcPr>
          <w:p w14:paraId="360FBF33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14:paraId="1526EAE3" w14:textId="77777777" w:rsidR="00D732B7" w:rsidRDefault="004E196E">
            <w:pPr>
              <w:pStyle w:val="TableEntry"/>
            </w:pPr>
            <w:r>
              <w:t>Draft</w:t>
            </w:r>
          </w:p>
        </w:tc>
      </w:tr>
      <w:tr w:rsidR="00D732B7" w14:paraId="7E49F64D" w14:textId="77777777">
        <w:tc>
          <w:tcPr>
            <w:tcW w:w="4788" w:type="dxa"/>
          </w:tcPr>
          <w:p w14:paraId="55CE6DCB" w14:textId="77777777"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14:paraId="6B56DC2F" w14:textId="1D08E33E" w:rsidR="00D732B7" w:rsidRDefault="00B208CF" w:rsidP="00D10B53">
            <w:pPr>
              <w:pStyle w:val="TableEntry"/>
            </w:pPr>
            <w:r>
              <w:t>202</w:t>
            </w:r>
            <w:r w:rsidR="005B74FA">
              <w:t>2</w:t>
            </w:r>
            <w:r w:rsidR="00F22A06">
              <w:t>-</w:t>
            </w:r>
            <w:r w:rsidR="0074775F">
              <w:t>0</w:t>
            </w:r>
            <w:r w:rsidR="0031187C">
              <w:t>8</w:t>
            </w:r>
            <w:r w:rsidR="0074775F">
              <w:t>-</w:t>
            </w:r>
            <w:r w:rsidR="0031187C">
              <w:t>01</w:t>
            </w:r>
          </w:p>
        </w:tc>
      </w:tr>
      <w:tr w:rsidR="00D732B7" w14:paraId="6C032913" w14:textId="77777777">
        <w:tc>
          <w:tcPr>
            <w:tcW w:w="4788" w:type="dxa"/>
          </w:tcPr>
          <w:p w14:paraId="767AD24B" w14:textId="77777777"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14:paraId="60E27DDB" w14:textId="5B859B57" w:rsidR="00D732B7" w:rsidRPr="004D440C" w:rsidRDefault="004E196E" w:rsidP="004E196E">
            <w:pPr>
              <w:pStyle w:val="TableEntry"/>
              <w:ind w:left="0"/>
            </w:pPr>
            <w:r>
              <w:t xml:space="preserve"> </w:t>
            </w:r>
            <w:r w:rsidR="008D0C5F">
              <w:t>Bill Haralson</w:t>
            </w:r>
          </w:p>
        </w:tc>
      </w:tr>
    </w:tbl>
    <w:p w14:paraId="504BBB08" w14:textId="77777777" w:rsidR="00D732B7" w:rsidRDefault="00D732B7">
      <w:pPr>
        <w:pStyle w:val="TableTitle"/>
      </w:pPr>
    </w:p>
    <w:p w14:paraId="045308F0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1"/>
        <w:gridCol w:w="4689"/>
      </w:tblGrid>
      <w:tr w:rsidR="00D732B7" w14:paraId="5DC20598" w14:textId="77777777">
        <w:trPr>
          <w:cantSplit/>
        </w:trPr>
        <w:tc>
          <w:tcPr>
            <w:tcW w:w="9576" w:type="dxa"/>
            <w:gridSpan w:val="2"/>
          </w:tcPr>
          <w:p w14:paraId="008A894D" w14:textId="7DBE9454" w:rsidR="00D732B7" w:rsidRPr="004D440C" w:rsidRDefault="002A5CA8" w:rsidP="003A2DD5">
            <w:pPr>
              <w:pStyle w:val="TableEntryHeader"/>
            </w:pPr>
            <w:r w:rsidRPr="002A5CA8">
              <w:t xml:space="preserve">PCIM </w:t>
            </w:r>
            <w:r w:rsidR="00546A42">
              <w:t>Device-Patient Association Manager Error Responses</w:t>
            </w:r>
          </w:p>
        </w:tc>
      </w:tr>
      <w:tr w:rsidR="00546A42" w14:paraId="31E71494" w14:textId="77777777">
        <w:tc>
          <w:tcPr>
            <w:tcW w:w="4788" w:type="dxa"/>
          </w:tcPr>
          <w:p w14:paraId="775D8204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5951CB0A" w14:textId="5441745E" w:rsidR="00D732B7" w:rsidRPr="004D440C" w:rsidRDefault="00546A42">
            <w:pPr>
              <w:pStyle w:val="TableEntry"/>
            </w:pPr>
            <w:r>
              <w:t>Bill Haralson</w:t>
            </w:r>
            <w:r w:rsidR="004E196E">
              <w:t xml:space="preserve">, </w:t>
            </w:r>
            <w:r>
              <w:t>Bill.Haralson@smiths-medical.com</w:t>
            </w:r>
          </w:p>
        </w:tc>
      </w:tr>
      <w:tr w:rsidR="00546A42" w14:paraId="0709F36C" w14:textId="77777777">
        <w:tc>
          <w:tcPr>
            <w:tcW w:w="4788" w:type="dxa"/>
          </w:tcPr>
          <w:p w14:paraId="090D325C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5A519690" w14:textId="77777777" w:rsidR="00D732B7" w:rsidRPr="004D440C" w:rsidRDefault="004E196E" w:rsidP="0006687D">
            <w:pPr>
              <w:pStyle w:val="TableEntry"/>
            </w:pPr>
            <w:r>
              <w:t>TBD</w:t>
            </w:r>
          </w:p>
        </w:tc>
      </w:tr>
      <w:tr w:rsidR="00546A42" w14:paraId="71ECB407" w14:textId="77777777">
        <w:tc>
          <w:tcPr>
            <w:tcW w:w="4788" w:type="dxa"/>
          </w:tcPr>
          <w:p w14:paraId="23CC394C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6CBEE1E3" w14:textId="77777777" w:rsidR="00D732B7" w:rsidRPr="004D440C" w:rsidRDefault="004E196E" w:rsidP="008019F2">
            <w:pPr>
              <w:pStyle w:val="TableEntry"/>
            </w:pPr>
            <w:r>
              <w:t>Point-of-Care Identity Management</w:t>
            </w:r>
            <w:r w:rsidR="00C207C8">
              <w:t xml:space="preserve"> (</w:t>
            </w:r>
            <w:r>
              <w:t>PCIM</w:t>
            </w:r>
            <w:r w:rsidR="00C207C8">
              <w:t>)</w:t>
            </w:r>
          </w:p>
        </w:tc>
      </w:tr>
      <w:tr w:rsidR="00546A42" w14:paraId="523881EA" w14:textId="77777777">
        <w:tc>
          <w:tcPr>
            <w:tcW w:w="4788" w:type="dxa"/>
          </w:tcPr>
          <w:p w14:paraId="20C36668" w14:textId="77777777"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14:paraId="4113E0CC" w14:textId="77777777" w:rsidR="00C207C8" w:rsidRDefault="004E196E" w:rsidP="008019F2">
            <w:pPr>
              <w:pStyle w:val="TableEntry"/>
            </w:pPr>
            <w:r>
              <w:t>Device-Patient Association Manager</w:t>
            </w:r>
          </w:p>
          <w:p w14:paraId="32A3D53E" w14:textId="77777777" w:rsidR="004E196E" w:rsidRPr="004E196E" w:rsidRDefault="004E196E" w:rsidP="004E196E">
            <w:pPr>
              <w:pStyle w:val="TableEntry"/>
            </w:pPr>
            <w:r>
              <w:t>Device-Patient Association Reporter</w:t>
            </w:r>
          </w:p>
        </w:tc>
      </w:tr>
      <w:tr w:rsidR="00546A42" w14:paraId="49691517" w14:textId="77777777">
        <w:trPr>
          <w:cantSplit/>
        </w:trPr>
        <w:tc>
          <w:tcPr>
            <w:tcW w:w="4788" w:type="dxa"/>
          </w:tcPr>
          <w:p w14:paraId="5CDCD868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1F66E4ED" w14:textId="77777777" w:rsidR="00D732B7" w:rsidRPr="004D440C" w:rsidRDefault="00B32E8B" w:rsidP="00B208CF">
            <w:pPr>
              <w:pStyle w:val="TableEntry"/>
            </w:pPr>
            <w:r>
              <w:t>PCIM Profile T</w:t>
            </w:r>
            <w:r w:rsidR="00C207C8">
              <w:t xml:space="preserve">I </w:t>
            </w:r>
            <w:r w:rsidR="00B208CF">
              <w:t xml:space="preserve">revision </w:t>
            </w:r>
            <w:r w:rsidR="00C207C8">
              <w:t>1.</w:t>
            </w:r>
            <w:r>
              <w:t>1</w:t>
            </w:r>
            <w:r w:rsidR="004D440C" w:rsidRPr="004D440C">
              <w:t xml:space="preserve">, dated </w:t>
            </w:r>
            <w:r w:rsidR="004E196E">
              <w:t>2018-12-07</w:t>
            </w:r>
          </w:p>
        </w:tc>
      </w:tr>
      <w:tr w:rsidR="00546A42" w14:paraId="674A1738" w14:textId="77777777">
        <w:tc>
          <w:tcPr>
            <w:tcW w:w="4788" w:type="dxa"/>
          </w:tcPr>
          <w:p w14:paraId="5F5AE7A6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14:paraId="3D75B268" w14:textId="77777777" w:rsidR="0018592D" w:rsidRPr="004D440C" w:rsidRDefault="002B1666" w:rsidP="00451336">
            <w:pPr>
              <w:pStyle w:val="TableEntry"/>
            </w:pPr>
            <w:r>
              <w:t xml:space="preserve">Trial Implementation, </w:t>
            </w:r>
            <w:r w:rsidR="0009063F">
              <w:t xml:space="preserve">Multiple </w:t>
            </w:r>
            <w:r>
              <w:t>Sectio</w:t>
            </w:r>
            <w:r w:rsidR="0009063F">
              <w:t>ns</w:t>
            </w:r>
          </w:p>
        </w:tc>
      </w:tr>
      <w:tr w:rsidR="00D732B7" w14:paraId="095699DC" w14:textId="77777777">
        <w:trPr>
          <w:cantSplit/>
        </w:trPr>
        <w:tc>
          <w:tcPr>
            <w:tcW w:w="9576" w:type="dxa"/>
            <w:gridSpan w:val="2"/>
          </w:tcPr>
          <w:p w14:paraId="2069BE93" w14:textId="77777777" w:rsidR="00B32E8B" w:rsidRDefault="00D732B7" w:rsidP="00394D7F">
            <w:pPr>
              <w:pStyle w:val="TableEntry"/>
              <w:rPr>
                <w:sz w:val="20"/>
              </w:rPr>
            </w:pPr>
            <w:r w:rsidRPr="005E377A">
              <w:rPr>
                <w:sz w:val="20"/>
              </w:rPr>
              <w:t>Rationale for Change:</w:t>
            </w:r>
          </w:p>
          <w:p w14:paraId="5E455315" w14:textId="0E65F299" w:rsidR="00546A42" w:rsidRDefault="007F7BC3" w:rsidP="00754BB8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>Additional clarification on</w:t>
            </w:r>
            <w:r w:rsidR="00546A42">
              <w:rPr>
                <w:sz w:val="20"/>
              </w:rPr>
              <w:t xml:space="preserve"> how the Device-Patient Association Manager</w:t>
            </w:r>
            <w:r w:rsidR="00E64FE0">
              <w:rPr>
                <w:sz w:val="20"/>
              </w:rPr>
              <w:t xml:space="preserve"> </w:t>
            </w:r>
            <w:r w:rsidR="00546A42">
              <w:rPr>
                <w:sz w:val="20"/>
              </w:rPr>
              <w:t>reports errors back to the Device-Patient Associat</w:t>
            </w:r>
            <w:r w:rsidR="00083863">
              <w:rPr>
                <w:sz w:val="20"/>
              </w:rPr>
              <w:t>i</w:t>
            </w:r>
            <w:r w:rsidR="00546A42">
              <w:rPr>
                <w:sz w:val="20"/>
              </w:rPr>
              <w:t>on Reporter.</w:t>
            </w:r>
            <w:r w:rsidR="0045266D">
              <w:rPr>
                <w:sz w:val="20"/>
              </w:rPr>
              <w:t xml:space="preserve"> New error codes defining the specific errors are added.</w:t>
            </w:r>
          </w:p>
          <w:p w14:paraId="78188AD4" w14:textId="77777777" w:rsidR="0045266D" w:rsidRDefault="0045266D" w:rsidP="00754BB8">
            <w:pPr>
              <w:pStyle w:val="TableEntry"/>
              <w:rPr>
                <w:sz w:val="20"/>
              </w:rPr>
            </w:pPr>
          </w:p>
          <w:p w14:paraId="591EB019" w14:textId="73D37E75" w:rsidR="00451336" w:rsidRPr="005E377A" w:rsidRDefault="00451336" w:rsidP="00C52080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 xml:space="preserve">This Change Proposal (CP) proposes </w:t>
            </w:r>
            <w:r w:rsidR="00C52080">
              <w:rPr>
                <w:sz w:val="20"/>
              </w:rPr>
              <w:t>changes</w:t>
            </w:r>
            <w:r w:rsidR="00940EEF">
              <w:rPr>
                <w:sz w:val="20"/>
              </w:rPr>
              <w:t xml:space="preserve"> to </w:t>
            </w:r>
            <w:r w:rsidR="008C48B2">
              <w:rPr>
                <w:sz w:val="20"/>
              </w:rPr>
              <w:t>add</w:t>
            </w:r>
            <w:r w:rsidR="00940EEF">
              <w:rPr>
                <w:sz w:val="20"/>
              </w:rPr>
              <w:t xml:space="preserve"> </w:t>
            </w:r>
            <w:r w:rsidR="0011594F">
              <w:rPr>
                <w:sz w:val="20"/>
              </w:rPr>
              <w:t xml:space="preserve">additional </w:t>
            </w:r>
            <w:r w:rsidR="00851F7F">
              <w:rPr>
                <w:sz w:val="20"/>
              </w:rPr>
              <w:t>clarification</w:t>
            </w:r>
            <w:r w:rsidR="0011594F">
              <w:rPr>
                <w:sz w:val="20"/>
              </w:rPr>
              <w:t xml:space="preserve"> on error reporting between the two Actors listed above.</w:t>
            </w:r>
          </w:p>
        </w:tc>
      </w:tr>
      <w:tr w:rsidR="00476D14" w14:paraId="2C19C576" w14:textId="77777777">
        <w:trPr>
          <w:cantSplit/>
        </w:trPr>
        <w:tc>
          <w:tcPr>
            <w:tcW w:w="9576" w:type="dxa"/>
            <w:gridSpan w:val="2"/>
          </w:tcPr>
          <w:p w14:paraId="5A593A2D" w14:textId="77777777" w:rsidR="00476D14" w:rsidRPr="005E377A" w:rsidRDefault="00476D14">
            <w:pPr>
              <w:pStyle w:val="TableEntry"/>
              <w:rPr>
                <w:sz w:val="20"/>
              </w:rPr>
            </w:pPr>
          </w:p>
        </w:tc>
      </w:tr>
    </w:tbl>
    <w:p w14:paraId="73B91608" w14:textId="0595715E" w:rsidR="005E377A" w:rsidRPr="008019F2" w:rsidRDefault="00B16A9B" w:rsidP="005E377A">
      <w:pPr>
        <w:pStyle w:val="EditorInstructions"/>
        <w:keepNext/>
        <w:keepLines/>
      </w:pPr>
      <w:r>
        <w:rPr>
          <w:i w:val="0"/>
          <w:iCs w:val="0"/>
        </w:rPr>
        <w:br w:type="page"/>
      </w:r>
      <w:r w:rsidR="005E377A" w:rsidRPr="00C25611">
        <w:rPr>
          <w:i w:val="0"/>
          <w:iCs w:val="0"/>
        </w:rPr>
        <w:lastRenderedPageBreak/>
        <w:t xml:space="preserve">Section </w:t>
      </w:r>
      <w:r w:rsidR="003F4284">
        <w:rPr>
          <w:b/>
          <w:bCs/>
        </w:rPr>
        <w:t>3.17.4.1.2</w:t>
      </w:r>
      <w:r w:rsidR="00C25611" w:rsidRPr="00C25611">
        <w:rPr>
          <w:b/>
          <w:bCs/>
        </w:rPr>
        <w:t xml:space="preserve"> </w:t>
      </w:r>
      <w:r w:rsidR="003F4284">
        <w:rPr>
          <w:b/>
          <w:bCs/>
        </w:rPr>
        <w:t xml:space="preserve">Message Semantics </w:t>
      </w:r>
      <w:r w:rsidR="003F4284" w:rsidRPr="003F4284">
        <w:t>Add the following new section after this section</w:t>
      </w:r>
      <w:r w:rsidR="00DC356D">
        <w:t xml:space="preserve"> on page 24</w:t>
      </w:r>
      <w:r w:rsidR="005E377A" w:rsidRPr="008019F2">
        <w:t>:</w:t>
      </w:r>
    </w:p>
    <w:p w14:paraId="1B8797D4" w14:textId="77777777" w:rsidR="003F4284" w:rsidRDefault="003F4284" w:rsidP="00D51DC6">
      <w:pPr>
        <w:spacing w:before="0"/>
        <w:rPr>
          <w:rFonts w:ascii="TimesNewRomanPSMT" w:hAnsi="TimesNewRomanPSMT"/>
          <w:b/>
          <w:bCs/>
        </w:rPr>
      </w:pPr>
    </w:p>
    <w:p w14:paraId="1E8F2CC4" w14:textId="3F903D2C" w:rsidR="0070229C" w:rsidRDefault="003F4284" w:rsidP="00D51DC6">
      <w:pPr>
        <w:spacing w:before="0"/>
        <w:rPr>
          <w:rFonts w:ascii="TimesNewRomanPSMT" w:hAnsi="TimesNewRomanPSMT"/>
          <w:b/>
          <w:bCs/>
        </w:rPr>
      </w:pPr>
      <w:r w:rsidRPr="003F4284">
        <w:rPr>
          <w:rFonts w:ascii="TimesNewRomanPSMT" w:hAnsi="TimesNewRomanPSMT"/>
          <w:b/>
          <w:bCs/>
        </w:rPr>
        <w:t xml:space="preserve">Section 3.17.4.2 Device-Patient Association Acknowledgment </w:t>
      </w:r>
    </w:p>
    <w:p w14:paraId="3C8A5822" w14:textId="22A0D9B8" w:rsidR="003F4284" w:rsidRDefault="003F4284" w:rsidP="00D51DC6">
      <w:pPr>
        <w:spacing w:before="0"/>
        <w:rPr>
          <w:rFonts w:ascii="TimesNewRomanPSMT" w:hAnsi="TimesNewRomanPSMT"/>
        </w:rPr>
      </w:pPr>
    </w:p>
    <w:p w14:paraId="004B0267" w14:textId="55A282DA" w:rsidR="00147FCC" w:rsidRDefault="00147FCC" w:rsidP="00D51DC6">
      <w:pPr>
        <w:spacing w:before="0"/>
      </w:pPr>
      <w:r>
        <w:rPr>
          <w:rFonts w:ascii="TimesNewRomanPSMT" w:hAnsi="TimesNewRomanPSMT"/>
        </w:rPr>
        <w:t>The Device-Patient Association Manager</w:t>
      </w:r>
      <w:r w:rsidR="00020A7B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validates the message and responds </w:t>
      </w:r>
      <w:r>
        <w:t xml:space="preserve">with a </w:t>
      </w:r>
      <w:r w:rsidR="00567BEF">
        <w:t xml:space="preserve">commit level </w:t>
      </w:r>
      <w:r>
        <w:t>acknowledgment message (ACK^</w:t>
      </w:r>
      <w:r w:rsidR="0096736F">
        <w:t>R01</w:t>
      </w:r>
      <w:r>
        <w:t xml:space="preserve">^ACK). If an error condition is detected and if MSH-16 (Application Acknowledgement Type) in the </w:t>
      </w:r>
      <w:r w:rsidR="00D62629">
        <w:t>ORU</w:t>
      </w:r>
      <w:r>
        <w:t>^</w:t>
      </w:r>
      <w:r w:rsidR="00D62629">
        <w:t>R01</w:t>
      </w:r>
      <w:r>
        <w:t>^</w:t>
      </w:r>
      <w:r w:rsidR="00526BDB">
        <w:t>ORU_R01</w:t>
      </w:r>
      <w:r>
        <w:t xml:space="preserve"> message is valued as "ER" or "AL", the </w:t>
      </w:r>
      <w:r w:rsidR="00EC0242">
        <w:rPr>
          <w:rFonts w:ascii="TimesNewRomanPSMT" w:hAnsi="TimesNewRomanPSMT"/>
        </w:rPr>
        <w:t xml:space="preserve">Device-Patient Association Manager </w:t>
      </w:r>
      <w:r>
        <w:t>responds with a</w:t>
      </w:r>
      <w:r w:rsidR="0096736F">
        <w:t>n</w:t>
      </w:r>
      <w:r>
        <w:t xml:space="preserve"> </w:t>
      </w:r>
      <w:r w:rsidR="00567BEF">
        <w:t>a</w:t>
      </w:r>
      <w:r>
        <w:t xml:space="preserve">pplication </w:t>
      </w:r>
      <w:r w:rsidR="00567BEF">
        <w:t>a</w:t>
      </w:r>
      <w:r>
        <w:t xml:space="preserve">cknowledgment </w:t>
      </w:r>
      <w:r w:rsidR="00567BEF">
        <w:t>m</w:t>
      </w:r>
      <w:r>
        <w:t>essage (</w:t>
      </w:r>
      <w:r w:rsidR="00D62629">
        <w:t>ACK^R01^ACK</w:t>
      </w:r>
      <w:r>
        <w:t>).</w:t>
      </w:r>
    </w:p>
    <w:p w14:paraId="2C6FCB4E" w14:textId="77777777" w:rsidR="00147FCC" w:rsidRDefault="00147FCC" w:rsidP="00D51DC6">
      <w:pPr>
        <w:spacing w:before="0"/>
      </w:pPr>
    </w:p>
    <w:p w14:paraId="7384BFFA" w14:textId="4B1C2EA1" w:rsidR="00147FCC" w:rsidRDefault="00147FCC" w:rsidP="00D51DC6">
      <w:pPr>
        <w:spacing w:before="0"/>
      </w:pPr>
      <w:r>
        <w:t xml:space="preserve">If the message is accepted by the </w:t>
      </w:r>
      <w:r w:rsidR="000B5B0F">
        <w:t>Device-Patient Association Manager</w:t>
      </w:r>
      <w:r>
        <w:t xml:space="preserve">, the </w:t>
      </w:r>
      <w:r w:rsidR="00567BEF">
        <w:t>commit</w:t>
      </w:r>
      <w:r>
        <w:t xml:space="preserve"> acknowledgment will contain the value CA in MSA-1. If not, the </w:t>
      </w:r>
      <w:r w:rsidR="00567BEF">
        <w:t>commit</w:t>
      </w:r>
      <w:r>
        <w:t xml:space="preserve"> acknowledgment will contain either CR or CE, based upon HL7 enhanced acknowledgment rules (see HL7 v2.6, Section 2.9.3.2).</w:t>
      </w:r>
    </w:p>
    <w:p w14:paraId="24C6641A" w14:textId="69FB063F" w:rsidR="002C6537" w:rsidRDefault="002C6537" w:rsidP="00D51DC6">
      <w:pPr>
        <w:spacing w:before="0"/>
      </w:pPr>
    </w:p>
    <w:p w14:paraId="582C2B49" w14:textId="77777777" w:rsidR="002C6537" w:rsidRDefault="002C6537" w:rsidP="00020A7B">
      <w:pPr>
        <w:spacing w:before="0" w:after="120"/>
      </w:pPr>
      <w:r>
        <w:t xml:space="preserve">Message acceptance is based on: </w:t>
      </w:r>
    </w:p>
    <w:p w14:paraId="66F0F70A" w14:textId="24124A9D" w:rsidR="002C6537" w:rsidRDefault="002C6537" w:rsidP="00020A7B">
      <w:pPr>
        <w:pStyle w:val="ListParagraph"/>
        <w:numPr>
          <w:ilvl w:val="0"/>
          <w:numId w:val="24"/>
        </w:numPr>
        <w:spacing w:before="0" w:after="120"/>
      </w:pPr>
      <w:r>
        <w:t xml:space="preserve">All required segments and fields are present </w:t>
      </w:r>
      <w:r w:rsidR="00891320">
        <w:t xml:space="preserve">per this specification and the </w:t>
      </w:r>
      <w:r>
        <w:t>IHE Patient Care Device Technical Framework, Vol. 2 (PCD</w:t>
      </w:r>
      <w:r w:rsidR="00210CC9">
        <w:t>-</w:t>
      </w:r>
      <w:r>
        <w:t>TF-2): Transactions</w:t>
      </w:r>
      <w:r w:rsidR="00020A7B">
        <w:t>.</w:t>
      </w:r>
    </w:p>
    <w:p w14:paraId="15CA1898" w14:textId="0323BC87" w:rsidR="002C6537" w:rsidRDefault="002C6537" w:rsidP="00020A7B">
      <w:pPr>
        <w:pStyle w:val="ListParagraph"/>
        <w:numPr>
          <w:ilvl w:val="0"/>
          <w:numId w:val="24"/>
        </w:numPr>
        <w:spacing w:before="0" w:after="120"/>
      </w:pPr>
      <w:r>
        <w:t>No incorrect data types are present.</w:t>
      </w:r>
    </w:p>
    <w:p w14:paraId="5E2B7FB1" w14:textId="0D0426B4" w:rsidR="002C6537" w:rsidRDefault="002C6537" w:rsidP="00020A7B">
      <w:pPr>
        <w:pStyle w:val="ListParagraph"/>
        <w:numPr>
          <w:ilvl w:val="0"/>
          <w:numId w:val="24"/>
        </w:numPr>
        <w:spacing w:before="0" w:after="120"/>
      </w:pPr>
      <w:r>
        <w:t>Validation of fields that must contain specific values as defined in</w:t>
      </w:r>
      <w:r w:rsidR="00210CC9">
        <w:t xml:space="preserve"> this specification and PCD-TF-</w:t>
      </w:r>
      <w:r w:rsidR="00792BB7">
        <w:t>2 (</w:t>
      </w:r>
      <w:r>
        <w:t>e.g., MSH-21 must be "correct value"</w:t>
      </w:r>
      <w:r w:rsidR="00891320">
        <w:t>).</w:t>
      </w:r>
    </w:p>
    <w:p w14:paraId="52E6FFC0" w14:textId="09C575B1" w:rsidR="00147FCC" w:rsidRDefault="00147FCC" w:rsidP="00D51DC6">
      <w:pPr>
        <w:spacing w:before="0"/>
      </w:pPr>
    </w:p>
    <w:p w14:paraId="6AD9D711" w14:textId="5D26DC54" w:rsidR="00962E97" w:rsidRDefault="000E3697" w:rsidP="00020A7B">
      <w:pPr>
        <w:spacing w:before="0" w:after="120"/>
      </w:pPr>
      <w:r>
        <w:t>If MSH-16 (Application Acknowledgement Type) is valued as "ER" or "AL", the D</w:t>
      </w:r>
      <w:r w:rsidR="001C3050">
        <w:t>evice-Patient Association Manager</w:t>
      </w:r>
      <w:r>
        <w:t xml:space="preserve"> may report an application acknowledgement error using the </w:t>
      </w:r>
      <w:r w:rsidR="00684AEB">
        <w:t>a</w:t>
      </w:r>
      <w:r>
        <w:t xml:space="preserve">pplication </w:t>
      </w:r>
      <w:r w:rsidR="00684AEB">
        <w:t>a</w:t>
      </w:r>
      <w:r>
        <w:t xml:space="preserve">cknowledgement </w:t>
      </w:r>
      <w:r w:rsidR="00684AEB">
        <w:t>m</w:t>
      </w:r>
      <w:r>
        <w:t>essage (</w:t>
      </w:r>
      <w:r w:rsidR="008F484B">
        <w:t>ACK^R01^ACK</w:t>
      </w:r>
      <w:r>
        <w:t>) for errors such as:</w:t>
      </w:r>
    </w:p>
    <w:p w14:paraId="11BAF238" w14:textId="14A8CD0F" w:rsidR="000E3697" w:rsidRDefault="00891320" w:rsidP="00020A7B">
      <w:pPr>
        <w:pStyle w:val="ListParagraph"/>
        <w:numPr>
          <w:ilvl w:val="0"/>
          <w:numId w:val="24"/>
        </w:numPr>
        <w:spacing w:before="0"/>
      </w:pPr>
      <w:r>
        <w:t>Specified device is unknown</w:t>
      </w:r>
      <w:r w:rsidR="000E3697">
        <w:t xml:space="preserve"> </w:t>
      </w:r>
    </w:p>
    <w:p w14:paraId="2ACF784A" w14:textId="708E2EBA" w:rsidR="0074159D" w:rsidRDefault="0074159D" w:rsidP="00020A7B">
      <w:pPr>
        <w:pStyle w:val="ListParagraph"/>
        <w:numPr>
          <w:ilvl w:val="0"/>
          <w:numId w:val="24"/>
        </w:numPr>
        <w:spacing w:before="0"/>
      </w:pPr>
      <w:r>
        <w:t>Specified device is associated with another patient.</w:t>
      </w:r>
    </w:p>
    <w:p w14:paraId="1D2DED9E" w14:textId="3E711E6B" w:rsidR="0074159D" w:rsidRDefault="00891320" w:rsidP="0074159D">
      <w:pPr>
        <w:pStyle w:val="ListParagraph"/>
        <w:numPr>
          <w:ilvl w:val="0"/>
          <w:numId w:val="24"/>
        </w:numPr>
        <w:spacing w:before="0"/>
      </w:pPr>
      <w:r>
        <w:t>Specified patient is unknown</w:t>
      </w:r>
      <w:r w:rsidR="000E3697">
        <w:t xml:space="preserve"> </w:t>
      </w:r>
    </w:p>
    <w:p w14:paraId="1943EF7D" w14:textId="77777777" w:rsidR="000E3697" w:rsidRDefault="000E3697" w:rsidP="00D51DC6">
      <w:pPr>
        <w:spacing w:before="0"/>
      </w:pPr>
    </w:p>
    <w:p w14:paraId="3F76AA12" w14:textId="2D3E93B0" w:rsidR="00FB7CB4" w:rsidRPr="008C7A62" w:rsidRDefault="000E3697" w:rsidP="00D51DC6">
      <w:pPr>
        <w:spacing w:before="0"/>
      </w:pPr>
      <w:r>
        <w:t xml:space="preserve">If the message from the </w:t>
      </w:r>
      <w:r w:rsidR="00057B4E">
        <w:t>Device-Patient Association Reporter</w:t>
      </w:r>
      <w:r>
        <w:t xml:space="preserve"> is rejected, the </w:t>
      </w:r>
      <w:r w:rsidR="00015551">
        <w:t xml:space="preserve">application </w:t>
      </w:r>
      <w:r>
        <w:t>acknowledgement will contain the value AR or AE in MSA-1, based upon HL7 enhanced acknowledgment rules (see 1140 HL7 v2.6, Section 2.9.2.2). The reason for rejection is provided in the ERR segment.</w:t>
      </w:r>
    </w:p>
    <w:p w14:paraId="0C53FA6B" w14:textId="77777777" w:rsidR="0070229C" w:rsidRDefault="0070229C" w:rsidP="00D51DC6">
      <w:pPr>
        <w:spacing w:before="0"/>
        <w:rPr>
          <w:rFonts w:ascii="TimesNewRomanPSMT" w:hAnsi="TimesNewRomanPSMT"/>
        </w:rPr>
      </w:pPr>
    </w:p>
    <w:p w14:paraId="1DDA5984" w14:textId="1E1124F7" w:rsidR="00E312D3" w:rsidRPr="008019F2" w:rsidRDefault="00E312D3" w:rsidP="00E312D3">
      <w:pPr>
        <w:pStyle w:val="EditorInstructions"/>
        <w:keepNext/>
        <w:keepLines/>
      </w:pPr>
      <w:r w:rsidRPr="00C25611">
        <w:rPr>
          <w:i w:val="0"/>
          <w:iCs w:val="0"/>
        </w:rPr>
        <w:t xml:space="preserve">Section </w:t>
      </w:r>
      <w:r w:rsidR="0060023D">
        <w:rPr>
          <w:b/>
          <w:bCs/>
        </w:rPr>
        <w:t>3.18.4.2</w:t>
      </w:r>
      <w:r>
        <w:rPr>
          <w:b/>
          <w:bCs/>
        </w:rPr>
        <w:t xml:space="preserve"> </w:t>
      </w:r>
      <w:r w:rsidR="0060023D">
        <w:rPr>
          <w:b/>
          <w:bCs/>
        </w:rPr>
        <w:t>Device-Patient Disassociation Acknowledgment</w:t>
      </w:r>
      <w:r>
        <w:t xml:space="preserve">, </w:t>
      </w:r>
      <w:r w:rsidR="0060023D">
        <w:t xml:space="preserve">Replace the existing text with additional detail on error reporting </w:t>
      </w:r>
      <w:r w:rsidRPr="008019F2">
        <w:t>:</w:t>
      </w:r>
    </w:p>
    <w:p w14:paraId="5CA8D213" w14:textId="77777777" w:rsidR="00E312D3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14:paraId="53901AC9" w14:textId="0FCD4E8F" w:rsidR="00E312D3" w:rsidRPr="0044467F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44467F">
        <w:rPr>
          <w:rFonts w:ascii="Times New Roman" w:hAnsi="Times New Roman" w:cs="Times New Roman"/>
          <w:sz w:val="24"/>
          <w:szCs w:val="24"/>
          <w:u w:val="single"/>
        </w:rPr>
        <w:t xml:space="preserve">Existing </w:t>
      </w:r>
      <w:r w:rsidR="00F60E32">
        <w:rPr>
          <w:rFonts w:ascii="Times New Roman" w:hAnsi="Times New Roman" w:cs="Times New Roman"/>
          <w:sz w:val="24"/>
          <w:szCs w:val="24"/>
          <w:u w:val="single"/>
        </w:rPr>
        <w:t>Text</w:t>
      </w:r>
      <w:r w:rsidRPr="0044467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A6082D6" w14:textId="77777777" w:rsidR="00E312D3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65BE18" w14:textId="230EB295" w:rsidR="00F60E32" w:rsidRDefault="0060023D" w:rsidP="00F60E32">
      <w:pPr>
        <w:pStyle w:val="NormalWeb"/>
      </w:pPr>
      <w:r>
        <w:rPr>
          <w:rFonts w:ascii="TimesNewRomanPSMT" w:hAnsi="TimesNewRomanPSMT"/>
        </w:rPr>
        <w:t>The reply to the Device-Patient Association Report is an ordinary HL7 Acknowledgment</w:t>
      </w:r>
      <w:r w:rsidR="00F60E32">
        <w:rPr>
          <w:rFonts w:ascii="TimesNewRomanPSMT" w:hAnsi="TimesNewRomanPSMT"/>
        </w:rPr>
        <w:t xml:space="preserve">. </w:t>
      </w:r>
    </w:p>
    <w:p w14:paraId="58953C9F" w14:textId="77777777" w:rsidR="00E312D3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4372C8" w14:textId="3F0D7E1D" w:rsidR="00E312D3" w:rsidRPr="0044467F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44467F">
        <w:rPr>
          <w:rFonts w:ascii="Times New Roman" w:hAnsi="Times New Roman" w:cs="Times New Roman"/>
          <w:sz w:val="24"/>
          <w:szCs w:val="24"/>
          <w:u w:val="single"/>
        </w:rPr>
        <w:t xml:space="preserve">Proposed </w:t>
      </w:r>
      <w:r w:rsidR="00647A87">
        <w:rPr>
          <w:rFonts w:ascii="Times New Roman" w:hAnsi="Times New Roman" w:cs="Times New Roman"/>
          <w:sz w:val="24"/>
          <w:szCs w:val="24"/>
          <w:u w:val="single"/>
        </w:rPr>
        <w:t>Text</w:t>
      </w:r>
      <w:r w:rsidRPr="0044467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974662" w14:textId="77777777" w:rsidR="00E312D3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84F5E7" w14:textId="4E7DD630" w:rsidR="00E312D3" w:rsidRDefault="00F3517B" w:rsidP="003D4115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The D</w:t>
      </w:r>
      <w:r w:rsidR="00943A42">
        <w:rPr>
          <w:rFonts w:ascii="TimesNewRomanPSMT" w:hAnsi="TimesNewRomanPSMT"/>
        </w:rPr>
        <w:t xml:space="preserve">evice-Patient Association </w:t>
      </w:r>
      <w:r w:rsidR="00D1705A">
        <w:rPr>
          <w:rFonts w:ascii="TimesNewRomanPSMT" w:hAnsi="TimesNewRomanPSMT"/>
        </w:rPr>
        <w:t>Manager</w:t>
      </w:r>
      <w:r>
        <w:rPr>
          <w:rFonts w:ascii="TimesNewRomanPSMT" w:hAnsi="TimesNewRomanPSMT"/>
        </w:rPr>
        <w:t xml:space="preserve"> responds </w:t>
      </w:r>
      <w:r w:rsidR="00943A42">
        <w:rPr>
          <w:rFonts w:ascii="TimesNewRomanPSMT" w:hAnsi="TimesNewRomanPSMT"/>
        </w:rPr>
        <w:t>to the Device-Patient Association Reporter u</w:t>
      </w:r>
      <w:r>
        <w:rPr>
          <w:rFonts w:ascii="TimesNewRomanPSMT" w:hAnsi="TimesNewRomanPSMT"/>
        </w:rPr>
        <w:t xml:space="preserve">sing </w:t>
      </w:r>
      <w:r w:rsidR="00DA6A08">
        <w:rPr>
          <w:rFonts w:ascii="TimesNewRomanPSMT" w:hAnsi="TimesNewRomanPSMT"/>
        </w:rPr>
        <w:t>commit</w:t>
      </w:r>
      <w:r>
        <w:rPr>
          <w:rFonts w:ascii="TimesNewRomanPSMT" w:hAnsi="TimesNewRomanPSMT"/>
        </w:rPr>
        <w:t xml:space="preserve"> and application acknowledgments in a similar manner to PCD-17 requests. See section </w:t>
      </w:r>
      <w:r w:rsidR="00DA6A08">
        <w:rPr>
          <w:rFonts w:ascii="TimesNewRomanPSMT" w:hAnsi="TimesNewRomanPSMT"/>
        </w:rPr>
        <w:t>3.17.4.2</w:t>
      </w:r>
      <w:r>
        <w:rPr>
          <w:rFonts w:ascii="TimesNewRomanPSMT" w:hAnsi="TimesNewRomanPSMT"/>
        </w:rPr>
        <w:t>.</w:t>
      </w:r>
    </w:p>
    <w:p w14:paraId="6996B3E4" w14:textId="58CD1588" w:rsidR="00F3517B" w:rsidRDefault="00F3517B" w:rsidP="00F3517B">
      <w:pPr>
        <w:spacing w:before="0" w:after="120"/>
      </w:pPr>
      <w:r>
        <w:t xml:space="preserve">If MSH-16 (Application Acknowledgement Type) is valued as "ER" or "AL", the </w:t>
      </w:r>
      <w:r w:rsidR="00D1462C">
        <w:rPr>
          <w:rFonts w:ascii="TimesNewRomanPSMT" w:hAnsi="TimesNewRomanPSMT"/>
          <w:szCs w:val="24"/>
        </w:rPr>
        <w:t>Device-Patient Association Manager</w:t>
      </w:r>
      <w:r w:rsidR="00D1462C">
        <w:t xml:space="preserve"> </w:t>
      </w:r>
      <w:r>
        <w:t xml:space="preserve">may report an application acknowledgement error using the </w:t>
      </w:r>
      <w:r w:rsidR="00526BDB">
        <w:t>a</w:t>
      </w:r>
      <w:r>
        <w:t xml:space="preserve">pplication </w:t>
      </w:r>
      <w:r w:rsidR="00526BDB">
        <w:t>a</w:t>
      </w:r>
      <w:r>
        <w:t>cknowledgement Message (</w:t>
      </w:r>
      <w:r w:rsidR="00F86F55">
        <w:t>ACK^R01^ACK</w:t>
      </w:r>
      <w:r>
        <w:t>) for errors such as:</w:t>
      </w:r>
    </w:p>
    <w:p w14:paraId="1C9B7C31" w14:textId="77777777" w:rsidR="00943A42" w:rsidRDefault="00943A42" w:rsidP="00943A42">
      <w:pPr>
        <w:pStyle w:val="ListParagraph"/>
        <w:numPr>
          <w:ilvl w:val="0"/>
          <w:numId w:val="24"/>
        </w:numPr>
        <w:spacing w:before="0"/>
      </w:pPr>
      <w:r>
        <w:t xml:space="preserve">Specified device is unknown </w:t>
      </w:r>
    </w:p>
    <w:p w14:paraId="13F837A6" w14:textId="5BC3EFDF" w:rsidR="00943A42" w:rsidRDefault="00943A42" w:rsidP="00943A42">
      <w:pPr>
        <w:pStyle w:val="ListParagraph"/>
        <w:numPr>
          <w:ilvl w:val="0"/>
          <w:numId w:val="24"/>
        </w:numPr>
        <w:spacing w:before="0"/>
      </w:pPr>
      <w:r>
        <w:t xml:space="preserve">Specified device is </w:t>
      </w:r>
      <w:r w:rsidR="00435BF1">
        <w:t xml:space="preserve">not </w:t>
      </w:r>
      <w:r>
        <w:t>associated with a patient.</w:t>
      </w:r>
    </w:p>
    <w:p w14:paraId="347B9899" w14:textId="4F429F07" w:rsidR="00943A42" w:rsidRDefault="00943A42" w:rsidP="00943A42">
      <w:pPr>
        <w:pStyle w:val="ListParagraph"/>
        <w:numPr>
          <w:ilvl w:val="0"/>
          <w:numId w:val="24"/>
        </w:numPr>
        <w:spacing w:before="0"/>
      </w:pPr>
      <w:r>
        <w:t>Specified patient is unknown</w:t>
      </w:r>
    </w:p>
    <w:p w14:paraId="6A8B885A" w14:textId="05FAD970" w:rsidR="002112D8" w:rsidRDefault="002112D8" w:rsidP="005B0048">
      <w:pPr>
        <w:spacing w:before="0"/>
        <w:ind w:left="360"/>
      </w:pPr>
    </w:p>
    <w:p w14:paraId="2054CA31" w14:textId="5D7120C9" w:rsidR="002112D8" w:rsidRPr="008019F2" w:rsidRDefault="002112D8" w:rsidP="002112D8">
      <w:pPr>
        <w:pStyle w:val="EditorInstructions"/>
        <w:keepNext/>
        <w:keepLines/>
      </w:pPr>
      <w:r>
        <w:rPr>
          <w:b/>
          <w:bCs/>
        </w:rPr>
        <w:t>A</w:t>
      </w:r>
      <w:r w:rsidRPr="00C25611">
        <w:rPr>
          <w:b/>
          <w:bCs/>
        </w:rPr>
        <w:t>.</w:t>
      </w:r>
      <w:r>
        <w:rPr>
          <w:b/>
          <w:bCs/>
        </w:rPr>
        <w:t>1.2.</w:t>
      </w:r>
      <w:r>
        <w:rPr>
          <w:b/>
          <w:bCs/>
        </w:rPr>
        <w:t>1</w:t>
      </w:r>
      <w:r>
        <w:rPr>
          <w:b/>
          <w:bCs/>
        </w:rPr>
        <w:t xml:space="preserve"> </w:t>
      </w:r>
      <w:r>
        <w:rPr>
          <w:b/>
          <w:bCs/>
        </w:rPr>
        <w:t>MSH</w:t>
      </w:r>
      <w:r>
        <w:rPr>
          <w:b/>
          <w:bCs/>
        </w:rPr>
        <w:t xml:space="preserve"> – </w:t>
      </w:r>
      <w:r>
        <w:rPr>
          <w:b/>
          <w:bCs/>
        </w:rPr>
        <w:t>Message Header</w:t>
      </w:r>
      <w:r>
        <w:rPr>
          <w:b/>
          <w:bCs/>
        </w:rPr>
        <w:t xml:space="preserve">, </w:t>
      </w:r>
      <w:r>
        <w:t>Replace the existing text with the following</w:t>
      </w:r>
      <w:r w:rsidRPr="008019F2">
        <w:t>:</w:t>
      </w:r>
    </w:p>
    <w:p w14:paraId="03745104" w14:textId="5BF0C966" w:rsidR="002112D8" w:rsidRDefault="002112D8" w:rsidP="002112D8">
      <w:pPr>
        <w:spacing w:before="0"/>
      </w:pPr>
    </w:p>
    <w:p w14:paraId="6D7DD30B" w14:textId="77777777" w:rsidR="002112D8" w:rsidRPr="0044467F" w:rsidRDefault="002112D8" w:rsidP="002112D8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44467F">
        <w:rPr>
          <w:rFonts w:ascii="Times New Roman" w:hAnsi="Times New Roman" w:cs="Times New Roman"/>
          <w:sz w:val="24"/>
          <w:szCs w:val="24"/>
          <w:u w:val="single"/>
        </w:rPr>
        <w:t xml:space="preserve">Existing </w:t>
      </w:r>
      <w:r>
        <w:rPr>
          <w:rFonts w:ascii="Times New Roman" w:hAnsi="Times New Roman" w:cs="Times New Roman"/>
          <w:sz w:val="24"/>
          <w:szCs w:val="24"/>
          <w:u w:val="single"/>
        </w:rPr>
        <w:t>Text</w:t>
      </w:r>
      <w:r w:rsidRPr="0044467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F16415D" w14:textId="77777777" w:rsidR="002112D8" w:rsidRDefault="002112D8" w:rsidP="002112D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6B2AD1" w14:textId="3F388DF8" w:rsidR="002112D8" w:rsidRDefault="002112D8" w:rsidP="002112D8">
      <w:pPr>
        <w:spacing w:before="0"/>
        <w:rPr>
          <w:rFonts w:ascii="TimesNewRomanPSMT" w:hAnsi="TimesNewRomanPSMT"/>
        </w:rPr>
      </w:pPr>
      <w:r>
        <w:rPr>
          <w:rFonts w:ascii="TimesNewRomanPSMT" w:hAnsi="TimesNewRomanPSMT"/>
        </w:rPr>
        <w:t>Since this message is effectively an unsolicited observation report, the contents of the MSH segment follow the specifications for [PCD-01] in PCD-TF-2 Appendix B.1, except that MSH-21 is valued “IHE_PCD_017^IHE PCD^1.3.6.1.4.1.19376.1.6.4.17^ISO” to identify it as a message representing a device-patient association</w:t>
      </w:r>
      <w:r>
        <w:rPr>
          <w:rFonts w:ascii="TimesNewRomanPSMT" w:hAnsi="TimesNewRomanPSMT"/>
        </w:rPr>
        <w:t>.</w:t>
      </w:r>
    </w:p>
    <w:p w14:paraId="78227F72" w14:textId="0CE8617B" w:rsidR="002112D8" w:rsidRDefault="002112D8" w:rsidP="002112D8">
      <w:pPr>
        <w:spacing w:before="0"/>
        <w:rPr>
          <w:rFonts w:ascii="TimesNewRomanPSMT" w:hAnsi="TimesNewRomanPSMT"/>
        </w:rPr>
      </w:pPr>
    </w:p>
    <w:p w14:paraId="2784E24A" w14:textId="77777777" w:rsidR="002112D8" w:rsidRPr="0044467F" w:rsidRDefault="002112D8" w:rsidP="002112D8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44467F">
        <w:rPr>
          <w:rFonts w:ascii="Times New Roman" w:hAnsi="Times New Roman" w:cs="Times New Roman"/>
          <w:sz w:val="24"/>
          <w:szCs w:val="24"/>
          <w:u w:val="single"/>
        </w:rPr>
        <w:t xml:space="preserve">Proposed </w:t>
      </w:r>
      <w:r>
        <w:rPr>
          <w:rFonts w:ascii="Times New Roman" w:hAnsi="Times New Roman" w:cs="Times New Roman"/>
          <w:sz w:val="24"/>
          <w:szCs w:val="24"/>
          <w:u w:val="single"/>
        </w:rPr>
        <w:t>Text</w:t>
      </w:r>
      <w:r w:rsidRPr="0044467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FE9FD63" w14:textId="77777777" w:rsidR="002112D8" w:rsidRDefault="002112D8" w:rsidP="002112D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EAA83E6" w14:textId="1AC18226" w:rsidR="002112D8" w:rsidRDefault="00B22686" w:rsidP="002112D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Since this message is effectively an unsolicited observation report, the contents of the MSH segment follow the specifications for [PCD-01] in PCD-TF-2 Appendix B.1</w:t>
      </w:r>
      <w:r>
        <w:rPr>
          <w:rFonts w:ascii="TimesNewRomanPSMT" w:hAnsi="TimesNewRomanPSMT"/>
        </w:rPr>
        <w:t xml:space="preserve"> with the following exceptions:</w:t>
      </w:r>
    </w:p>
    <w:p w14:paraId="0CAAA773" w14:textId="5090DD79" w:rsidR="00B22686" w:rsidRDefault="00B22686" w:rsidP="00B22686">
      <w:pPr>
        <w:pStyle w:val="NormalWeb"/>
        <w:numPr>
          <w:ilvl w:val="0"/>
          <w:numId w:val="2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MSH-16 values correspond to those found in PCD TF-2, Table 3.3.4.4.1-1. This allows the Device-Patient Association Reporter to indicate to the Device-Patient Association Manager whether it can process application acknowledgments and under what conditions to send the additional acknowledgment.  </w:t>
      </w:r>
      <w:r w:rsidR="00247214">
        <w:rPr>
          <w:rFonts w:ascii="TimesNewRomanPSMT" w:hAnsi="TimesNewRomanPSMT"/>
        </w:rPr>
        <w:t>The Device-Patient Association Manager must send (or not send) application acknowledgments as specified by this field. This profile recommends that MSH-16 always be set to “AL” (always) to receive complete message processing confirmation. If this is not possible, this value should be set to “ER” (error/reject). The MSH-16 value has no effect on Device-Patient Association Consumers that receive PCD-17 or PCD-18 messages</w:t>
      </w:r>
      <w:r w:rsidR="00C87882">
        <w:rPr>
          <w:rFonts w:ascii="TimesNewRomanPSMT" w:hAnsi="TimesNewRomanPSMT"/>
        </w:rPr>
        <w:t>.</w:t>
      </w:r>
    </w:p>
    <w:p w14:paraId="608D43AC" w14:textId="5E46594E" w:rsidR="00C87882" w:rsidRDefault="00C87882" w:rsidP="00B22686">
      <w:pPr>
        <w:pStyle w:val="NormalWeb"/>
        <w:numPr>
          <w:ilvl w:val="0"/>
          <w:numId w:val="2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MSH-21 </w:t>
      </w:r>
      <w:r>
        <w:rPr>
          <w:rFonts w:ascii="TimesNewRomanPSMT" w:hAnsi="TimesNewRomanPSMT"/>
        </w:rPr>
        <w:t>is valued “IHE_PCD_017^IHE PCD^1.3.6.1.4.1.19376.1.6.4.17^ISO” to identify it as a message representing a device-patient association.</w:t>
      </w:r>
    </w:p>
    <w:p w14:paraId="49F06CA5" w14:textId="77777777" w:rsidR="002112D8" w:rsidRDefault="002112D8" w:rsidP="002112D8">
      <w:pPr>
        <w:spacing w:before="0"/>
        <w:rPr>
          <w:rFonts w:ascii="TimesNewRomanPSMT" w:hAnsi="TimesNewRomanPSMT"/>
        </w:rPr>
      </w:pPr>
    </w:p>
    <w:p w14:paraId="78E06D84" w14:textId="77777777" w:rsidR="002112D8" w:rsidRDefault="002112D8" w:rsidP="002112D8">
      <w:pPr>
        <w:spacing w:before="0"/>
      </w:pPr>
    </w:p>
    <w:p w14:paraId="284C3451" w14:textId="1A95A219" w:rsidR="0044467F" w:rsidRPr="008019F2" w:rsidRDefault="00F85776" w:rsidP="00F85776">
      <w:pPr>
        <w:pStyle w:val="EditorInstructions"/>
        <w:keepNext/>
        <w:keepLines/>
      </w:pPr>
      <w:r>
        <w:rPr>
          <w:b/>
          <w:bCs/>
        </w:rPr>
        <w:t>A</w:t>
      </w:r>
      <w:r w:rsidRPr="00C25611">
        <w:rPr>
          <w:b/>
          <w:bCs/>
        </w:rPr>
        <w:t>.</w:t>
      </w:r>
      <w:r w:rsidR="004D09FA">
        <w:rPr>
          <w:b/>
          <w:bCs/>
        </w:rPr>
        <w:t>1.2.6</w:t>
      </w:r>
      <w:r w:rsidR="00733778">
        <w:rPr>
          <w:b/>
          <w:bCs/>
        </w:rPr>
        <w:t xml:space="preserve"> PRT – Participation (Observation Participation), </w:t>
      </w:r>
      <w:r w:rsidR="00733778" w:rsidRPr="00733778">
        <w:t xml:space="preserve">Add the following </w:t>
      </w:r>
      <w:r w:rsidR="00733778">
        <w:t>two new</w:t>
      </w:r>
      <w:r w:rsidR="00733778" w:rsidRPr="00733778">
        <w:t xml:space="preserve"> section</w:t>
      </w:r>
      <w:r w:rsidR="00733778">
        <w:t>s</w:t>
      </w:r>
      <w:r w:rsidR="00733778" w:rsidRPr="00733778">
        <w:t xml:space="preserve"> after this section</w:t>
      </w:r>
      <w:r w:rsidR="00E85D5B">
        <w:t xml:space="preserve"> on page 41</w:t>
      </w:r>
      <w:r w:rsidRPr="008019F2">
        <w:t>:</w:t>
      </w:r>
    </w:p>
    <w:p w14:paraId="0E7FBF40" w14:textId="689C5389" w:rsidR="0044467F" w:rsidRDefault="0044467F" w:rsidP="001B5AEA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14:paraId="503D98A4" w14:textId="0327DBAC" w:rsidR="00733778" w:rsidRDefault="00733778" w:rsidP="001B5AEA">
      <w:pPr>
        <w:pStyle w:val="HTMLPreformatted"/>
        <w:rPr>
          <w:rFonts w:ascii="Times New Roman" w:hAnsi="Times New Roman" w:cs="Times New Roman"/>
          <w:b/>
          <w:bCs/>
          <w:i/>
          <w:iCs/>
          <w:noProof/>
          <w:sz w:val="24"/>
        </w:rPr>
      </w:pPr>
      <w:r w:rsidRPr="00733778">
        <w:rPr>
          <w:rFonts w:ascii="Times New Roman" w:hAnsi="Times New Roman" w:cs="Times New Roman"/>
          <w:b/>
          <w:bCs/>
          <w:i/>
          <w:iCs/>
          <w:noProof/>
          <w:sz w:val="24"/>
        </w:rPr>
        <w:t>A.1.2.</w:t>
      </w:r>
      <w:r>
        <w:rPr>
          <w:rFonts w:ascii="Times New Roman" w:hAnsi="Times New Roman" w:cs="Times New Roman"/>
          <w:b/>
          <w:bCs/>
          <w:i/>
          <w:iCs/>
          <w:noProof/>
          <w:sz w:val="24"/>
        </w:rPr>
        <w:t>7</w:t>
      </w:r>
      <w:r w:rsidRPr="00733778">
        <w:rPr>
          <w:rFonts w:ascii="Times New Roman" w:hAnsi="Times New Roman" w:cs="Times New Roman"/>
          <w:b/>
          <w:bCs/>
          <w:i/>
          <w:iCs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24"/>
        </w:rPr>
        <w:t>MSA</w:t>
      </w:r>
      <w:r w:rsidRPr="00733778">
        <w:rPr>
          <w:rFonts w:ascii="Times New Roman" w:hAnsi="Times New Roman" w:cs="Times New Roman"/>
          <w:b/>
          <w:bCs/>
          <w:i/>
          <w:iCs/>
          <w:noProof/>
          <w:sz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noProof/>
          <w:sz w:val="24"/>
        </w:rPr>
        <w:t>Message Acknowledgment Segment</w:t>
      </w:r>
    </w:p>
    <w:p w14:paraId="4F1B3DFF" w14:textId="76F108C6" w:rsidR="00733778" w:rsidRDefault="00733778" w:rsidP="001B5AEA">
      <w:pPr>
        <w:pStyle w:val="HTMLPreformatted"/>
        <w:rPr>
          <w:rFonts w:ascii="TimesNewRomanPSMT" w:hAnsi="TimesNewRomanPSMT" w:cs="Times New Roman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</w:rPr>
        <w:t>See PCD-TF-2 Appendix B.2</w:t>
      </w:r>
      <w:r w:rsidRPr="00733778">
        <w:rPr>
          <w:rFonts w:ascii="TimesNewRomanPSMT" w:hAnsi="TimesNewRomanPSMT" w:cs="Times New Roman"/>
          <w:sz w:val="24"/>
          <w:szCs w:val="24"/>
        </w:rPr>
        <w:t>.</w:t>
      </w:r>
    </w:p>
    <w:p w14:paraId="7C05992C" w14:textId="77777777" w:rsidR="00733778" w:rsidRDefault="00733778" w:rsidP="001B5AEA">
      <w:pPr>
        <w:pStyle w:val="HTMLPreformatted"/>
        <w:rPr>
          <w:rFonts w:ascii="TimesNewRomanPSMT" w:hAnsi="TimesNewRomanPSMT" w:cs="Times New Roman"/>
          <w:sz w:val="24"/>
          <w:szCs w:val="24"/>
        </w:rPr>
      </w:pPr>
    </w:p>
    <w:p w14:paraId="055C9FAF" w14:textId="1930E3EE" w:rsidR="00733778" w:rsidRDefault="00733778" w:rsidP="00733778">
      <w:pPr>
        <w:pStyle w:val="HTMLPreformatted"/>
        <w:rPr>
          <w:rFonts w:ascii="Times New Roman" w:hAnsi="Times New Roman" w:cs="Times New Roman"/>
          <w:b/>
          <w:bCs/>
          <w:i/>
          <w:iCs/>
          <w:noProof/>
          <w:sz w:val="24"/>
        </w:rPr>
      </w:pPr>
      <w:r w:rsidRPr="00733778">
        <w:rPr>
          <w:rFonts w:ascii="Times New Roman" w:hAnsi="Times New Roman" w:cs="Times New Roman"/>
          <w:b/>
          <w:bCs/>
          <w:i/>
          <w:iCs/>
          <w:noProof/>
          <w:sz w:val="24"/>
        </w:rPr>
        <w:t>A.1.2.</w:t>
      </w:r>
      <w:r>
        <w:rPr>
          <w:rFonts w:ascii="Times New Roman" w:hAnsi="Times New Roman" w:cs="Times New Roman"/>
          <w:b/>
          <w:bCs/>
          <w:i/>
          <w:iCs/>
          <w:noProof/>
          <w:sz w:val="24"/>
        </w:rPr>
        <w:t>8</w:t>
      </w:r>
      <w:r w:rsidRPr="00733778">
        <w:rPr>
          <w:rFonts w:ascii="Times New Roman" w:hAnsi="Times New Roman" w:cs="Times New Roman"/>
          <w:b/>
          <w:bCs/>
          <w:i/>
          <w:iCs/>
          <w:noProof/>
          <w:sz w:val="24"/>
        </w:rPr>
        <w:t xml:space="preserve"> </w:t>
      </w:r>
      <w:r w:rsidR="0098602F">
        <w:rPr>
          <w:rFonts w:ascii="Times New Roman" w:hAnsi="Times New Roman" w:cs="Times New Roman"/>
          <w:b/>
          <w:bCs/>
          <w:i/>
          <w:iCs/>
          <w:noProof/>
          <w:sz w:val="24"/>
        </w:rPr>
        <w:t>ERR</w:t>
      </w:r>
      <w:r w:rsidRPr="00733778">
        <w:rPr>
          <w:rFonts w:ascii="Times New Roman" w:hAnsi="Times New Roman" w:cs="Times New Roman"/>
          <w:b/>
          <w:bCs/>
          <w:i/>
          <w:iCs/>
          <w:noProof/>
          <w:sz w:val="24"/>
        </w:rPr>
        <w:t xml:space="preserve"> – </w:t>
      </w:r>
      <w:r w:rsidR="0098602F">
        <w:rPr>
          <w:rFonts w:ascii="Times New Roman" w:hAnsi="Times New Roman" w:cs="Times New Roman"/>
          <w:b/>
          <w:bCs/>
          <w:i/>
          <w:iCs/>
          <w:noProof/>
          <w:sz w:val="24"/>
        </w:rPr>
        <w:t>Error Segment</w:t>
      </w:r>
    </w:p>
    <w:p w14:paraId="74E29A77" w14:textId="1A2EF3C3" w:rsidR="00B3028F" w:rsidRDefault="00B3028F" w:rsidP="00B3028F">
      <w:pPr>
        <w:pStyle w:val="HTMLPreformatted"/>
        <w:rPr>
          <w:rFonts w:ascii="TimesNewRomanPSMT" w:hAnsi="TimesNewRomanPSMT" w:cs="Times New Roman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</w:rPr>
        <w:t>Refer to PCD-TF-2 Appendix B.3 for general usage notes on the ERR segment.</w:t>
      </w:r>
    </w:p>
    <w:p w14:paraId="164A41A1" w14:textId="7F27EF1A" w:rsidR="00B3028F" w:rsidRDefault="00B3028F" w:rsidP="00B3028F">
      <w:pPr>
        <w:pStyle w:val="HTMLPreformatted"/>
        <w:rPr>
          <w:rFonts w:ascii="TimesNewRomanPSMT" w:hAnsi="TimesNewRomanPSMT" w:cs="Times New Roman"/>
          <w:sz w:val="24"/>
          <w:szCs w:val="24"/>
        </w:rPr>
      </w:pPr>
    </w:p>
    <w:p w14:paraId="3A0CA5EB" w14:textId="78E8AE38" w:rsidR="00030DF1" w:rsidRDefault="00030DF1" w:rsidP="00B3028F">
      <w:pPr>
        <w:pStyle w:val="HTMLPreformatted"/>
        <w:rPr>
          <w:rFonts w:ascii="TimesNewRomanPSMT" w:hAnsi="TimesNewRomanPSMT" w:cs="Times New Roman"/>
          <w:sz w:val="24"/>
          <w:szCs w:val="24"/>
        </w:rPr>
      </w:pPr>
      <w:r>
        <w:rPr>
          <w:rFonts w:ascii="TimesNewRomanPSMT" w:hAnsi="TimesNewRomanPSMT" w:cs="Times New Roman"/>
          <w:sz w:val="24"/>
          <w:szCs w:val="24"/>
        </w:rPr>
        <w:t xml:space="preserve">The list of error codes that can occur during the processing of PCD-17 and PCD-18 messages are listed below. </w:t>
      </w:r>
      <w:r w:rsidR="00CF124D">
        <w:rPr>
          <w:rFonts w:ascii="TimesNewRomanPSMT" w:hAnsi="TimesNewRomanPSMT" w:cs="Times New Roman"/>
          <w:sz w:val="24"/>
          <w:szCs w:val="24"/>
        </w:rPr>
        <w:t xml:space="preserve">The application acknowledgment </w:t>
      </w:r>
      <w:r w:rsidR="00526D7D">
        <w:rPr>
          <w:rFonts w:ascii="TimesNewRomanPSMT" w:hAnsi="TimesNewRomanPSMT" w:cs="Times New Roman"/>
          <w:sz w:val="24"/>
          <w:szCs w:val="24"/>
        </w:rPr>
        <w:t xml:space="preserve">received </w:t>
      </w:r>
      <w:r w:rsidR="00CF124D">
        <w:rPr>
          <w:rFonts w:ascii="TimesNewRomanPSMT" w:hAnsi="TimesNewRomanPSMT" w:cs="Times New Roman"/>
          <w:sz w:val="24"/>
          <w:szCs w:val="24"/>
        </w:rPr>
        <w:t>from the Device-Patient Association Manager should contain the Code and Text in ERR-5.1 and ERR-5.2 respectively. ERR-5.9 can also be used to contain additional text related to the error.</w:t>
      </w:r>
    </w:p>
    <w:p w14:paraId="41952592" w14:textId="11CF3386" w:rsidR="0028711E" w:rsidRDefault="0028711E" w:rsidP="00B3028F">
      <w:pPr>
        <w:pStyle w:val="HTMLPreformatted"/>
        <w:rPr>
          <w:rFonts w:ascii="TimesNewRomanPSMT" w:hAnsi="TimesNewRomanPSMT" w:cs="Times New Roman"/>
          <w:sz w:val="24"/>
          <w:szCs w:val="24"/>
        </w:rPr>
      </w:pPr>
    </w:p>
    <w:p w14:paraId="54F85B38" w14:textId="6C5F6A6B" w:rsidR="0028711E" w:rsidRPr="0028711E" w:rsidRDefault="0028711E" w:rsidP="00B3028F">
      <w:pPr>
        <w:pStyle w:val="HTMLPreformatted"/>
        <w:rPr>
          <w:rFonts w:ascii="TimesNewRomanPSMT" w:hAnsi="TimesNewRomanPSMT" w:cs="Times New Roman"/>
          <w:i/>
          <w:iCs/>
          <w:sz w:val="24"/>
          <w:szCs w:val="24"/>
        </w:rPr>
      </w:pPr>
      <w:r w:rsidRPr="0028711E">
        <w:rPr>
          <w:rFonts w:ascii="TimesNewRomanPSMT" w:hAnsi="TimesNewRomanPSMT" w:cs="Times New Roman"/>
          <w:i/>
          <w:iCs/>
          <w:sz w:val="24"/>
          <w:szCs w:val="24"/>
        </w:rPr>
        <w:t xml:space="preserve">Note that the definition of the range of </w:t>
      </w:r>
      <w:r w:rsidR="00845398">
        <w:rPr>
          <w:rFonts w:ascii="TimesNewRomanPSMT" w:hAnsi="TimesNewRomanPSMT" w:cs="Times New Roman"/>
          <w:i/>
          <w:iCs/>
          <w:sz w:val="24"/>
          <w:szCs w:val="24"/>
        </w:rPr>
        <w:t xml:space="preserve">error </w:t>
      </w:r>
      <w:r w:rsidRPr="0028711E">
        <w:rPr>
          <w:rFonts w:ascii="TimesNewRomanPSMT" w:hAnsi="TimesNewRomanPSMT" w:cs="Times New Roman"/>
          <w:i/>
          <w:iCs/>
          <w:sz w:val="24"/>
          <w:szCs w:val="24"/>
        </w:rPr>
        <w:t xml:space="preserve">codes available for use by this profile is TBD. It is assumed that error codes will start at the </w:t>
      </w:r>
      <w:r w:rsidR="00EB77FF">
        <w:rPr>
          <w:rFonts w:ascii="TimesNewRomanPSMT" w:hAnsi="TimesNewRomanPSMT" w:cs="Times New Roman"/>
          <w:i/>
          <w:iCs/>
          <w:sz w:val="24"/>
          <w:szCs w:val="24"/>
        </w:rPr>
        <w:t>lower limit</w:t>
      </w:r>
      <w:r w:rsidRPr="0028711E">
        <w:rPr>
          <w:rFonts w:ascii="TimesNewRomanPSMT" w:hAnsi="TimesNewRomanPSMT" w:cs="Times New Roman"/>
          <w:i/>
          <w:iCs/>
          <w:sz w:val="24"/>
          <w:szCs w:val="24"/>
        </w:rPr>
        <w:t xml:space="preserve"> of the range and be incremented by one as new </w:t>
      </w:r>
      <w:r w:rsidR="00720724">
        <w:rPr>
          <w:rFonts w:ascii="TimesNewRomanPSMT" w:hAnsi="TimesNewRomanPSMT" w:cs="Times New Roman"/>
          <w:i/>
          <w:iCs/>
          <w:sz w:val="24"/>
          <w:szCs w:val="24"/>
        </w:rPr>
        <w:t xml:space="preserve">error </w:t>
      </w:r>
      <w:r w:rsidRPr="0028711E">
        <w:rPr>
          <w:rFonts w:ascii="TimesNewRomanPSMT" w:hAnsi="TimesNewRomanPSMT" w:cs="Times New Roman"/>
          <w:i/>
          <w:iCs/>
          <w:sz w:val="24"/>
          <w:szCs w:val="24"/>
        </w:rPr>
        <w:t>codes are added.</w:t>
      </w:r>
    </w:p>
    <w:p w14:paraId="0CD5C5A0" w14:textId="6CBF055E" w:rsidR="0028711E" w:rsidRDefault="0028711E" w:rsidP="00B3028F">
      <w:pPr>
        <w:pStyle w:val="HTMLPreformatted"/>
        <w:rPr>
          <w:rFonts w:ascii="TimesNewRomanPSMT" w:hAnsi="TimesNewRomanPSMT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3150"/>
        <w:gridCol w:w="4523"/>
      </w:tblGrid>
      <w:tr w:rsidR="0028711E" w:rsidRPr="00B06773" w14:paraId="4456D5B9" w14:textId="77777777" w:rsidTr="0028711E">
        <w:tc>
          <w:tcPr>
            <w:tcW w:w="1255" w:type="dxa"/>
            <w:shd w:val="clear" w:color="auto" w:fill="A5A5A5"/>
          </w:tcPr>
          <w:p w14:paraId="17CB141B" w14:textId="26BDD9BA" w:rsidR="0028711E" w:rsidRPr="00B06773" w:rsidRDefault="0028711E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Code</w:t>
            </w:r>
          </w:p>
        </w:tc>
        <w:tc>
          <w:tcPr>
            <w:tcW w:w="3150" w:type="dxa"/>
            <w:shd w:val="clear" w:color="auto" w:fill="A5A5A5"/>
          </w:tcPr>
          <w:p w14:paraId="64CF03E2" w14:textId="06D642E0" w:rsidR="0028711E" w:rsidRPr="00B06773" w:rsidRDefault="0028711E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Text</w:t>
            </w:r>
          </w:p>
        </w:tc>
        <w:tc>
          <w:tcPr>
            <w:tcW w:w="4523" w:type="dxa"/>
            <w:shd w:val="clear" w:color="auto" w:fill="A5A5A5"/>
          </w:tcPr>
          <w:p w14:paraId="24755551" w14:textId="69140BB1" w:rsidR="0028711E" w:rsidRPr="00B06773" w:rsidRDefault="0028711E" w:rsidP="00215E56">
            <w:pPr>
              <w:spacing w:before="0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Example</w:t>
            </w:r>
          </w:p>
        </w:tc>
      </w:tr>
      <w:tr w:rsidR="00675F93" w:rsidRPr="00B06773" w14:paraId="3F120313" w14:textId="77777777" w:rsidTr="0028711E">
        <w:tc>
          <w:tcPr>
            <w:tcW w:w="1255" w:type="dxa"/>
            <w:shd w:val="clear" w:color="auto" w:fill="auto"/>
          </w:tcPr>
          <w:p w14:paraId="466EBAF2" w14:textId="508B18FB" w:rsidR="00675F93" w:rsidRDefault="00675F93" w:rsidP="00215E56">
            <w:pPr>
              <w:spacing w:before="0"/>
              <w:rPr>
                <w:rFonts w:ascii="TimesNewRomanPSMT" w:hAnsi="TimesNewRomanPSMT"/>
                <w:i/>
                <w:iCs/>
              </w:rPr>
            </w:pPr>
            <w:r>
              <w:rPr>
                <w:rFonts w:ascii="TimesNewRomanPSMT" w:hAnsi="TimesNewRomanPSMT"/>
                <w:i/>
                <w:iCs/>
              </w:rPr>
              <w:t>Lower limit + 1</w:t>
            </w:r>
          </w:p>
        </w:tc>
        <w:tc>
          <w:tcPr>
            <w:tcW w:w="3150" w:type="dxa"/>
            <w:shd w:val="clear" w:color="auto" w:fill="auto"/>
          </w:tcPr>
          <w:p w14:paraId="2106A32B" w14:textId="366DB086" w:rsidR="00675F93" w:rsidRDefault="00675F93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Other error</w:t>
            </w:r>
          </w:p>
        </w:tc>
        <w:tc>
          <w:tcPr>
            <w:tcW w:w="4523" w:type="dxa"/>
            <w:shd w:val="clear" w:color="auto" w:fill="auto"/>
          </w:tcPr>
          <w:p w14:paraId="16AE7D85" w14:textId="654E57A6" w:rsidR="00675F93" w:rsidRDefault="00675F93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Used when other errors are not applicable.</w:t>
            </w:r>
          </w:p>
        </w:tc>
      </w:tr>
      <w:tr w:rsidR="0028711E" w:rsidRPr="00B06773" w14:paraId="05AFDEB4" w14:textId="77777777" w:rsidTr="0028711E">
        <w:tc>
          <w:tcPr>
            <w:tcW w:w="1255" w:type="dxa"/>
            <w:shd w:val="clear" w:color="auto" w:fill="auto"/>
          </w:tcPr>
          <w:p w14:paraId="5251F71E" w14:textId="5D6AA3BB" w:rsidR="0028711E" w:rsidRPr="008C7A62" w:rsidRDefault="00EB77FF" w:rsidP="00215E56">
            <w:pPr>
              <w:spacing w:before="0"/>
              <w:rPr>
                <w:rFonts w:ascii="TimesNewRomanPSMT" w:hAnsi="TimesNewRomanPSMT"/>
                <w:i/>
                <w:iCs/>
              </w:rPr>
            </w:pPr>
            <w:r>
              <w:rPr>
                <w:rFonts w:ascii="TimesNewRomanPSMT" w:hAnsi="TimesNewRomanPSMT"/>
                <w:i/>
                <w:iCs/>
              </w:rPr>
              <w:t>Lower limit</w:t>
            </w:r>
            <w:r w:rsidR="0028711E" w:rsidRPr="008C7A62">
              <w:rPr>
                <w:rFonts w:ascii="TimesNewRomanPSMT" w:hAnsi="TimesNewRomanPSMT"/>
                <w:i/>
                <w:iCs/>
              </w:rPr>
              <w:t>+</w:t>
            </w:r>
            <w:r w:rsidR="00675F93">
              <w:rPr>
                <w:rFonts w:ascii="TimesNewRomanPSMT" w:hAnsi="TimesNewRomanPSMT"/>
                <w:i/>
                <w:iCs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14:paraId="2D821CBB" w14:textId="593A6756" w:rsidR="0028711E" w:rsidRPr="00B06773" w:rsidRDefault="0028711E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Unknown device</w:t>
            </w:r>
          </w:p>
        </w:tc>
        <w:tc>
          <w:tcPr>
            <w:tcW w:w="4523" w:type="dxa"/>
            <w:shd w:val="clear" w:color="auto" w:fill="auto"/>
          </w:tcPr>
          <w:p w14:paraId="358D3826" w14:textId="4EA1B281" w:rsidR="0028711E" w:rsidRPr="00B06773" w:rsidRDefault="0028711E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Specified device is unknown </w:t>
            </w:r>
          </w:p>
        </w:tc>
      </w:tr>
      <w:tr w:rsidR="0028711E" w:rsidRPr="00B06773" w14:paraId="4127A0EF" w14:textId="77777777" w:rsidTr="0028711E">
        <w:tc>
          <w:tcPr>
            <w:tcW w:w="1255" w:type="dxa"/>
            <w:shd w:val="clear" w:color="auto" w:fill="auto"/>
          </w:tcPr>
          <w:p w14:paraId="46FF4B26" w14:textId="3A9BB6B0" w:rsidR="0028711E" w:rsidRPr="000C15DD" w:rsidRDefault="00EB77FF" w:rsidP="00215E56">
            <w:pPr>
              <w:spacing w:before="0"/>
              <w:rPr>
                <w:rFonts w:ascii="TimesNewRomanPSMT" w:hAnsi="TimesNewRomanPSMT"/>
                <w:i/>
                <w:iCs/>
              </w:rPr>
            </w:pPr>
            <w:r>
              <w:rPr>
                <w:rFonts w:ascii="TimesNewRomanPSMT" w:hAnsi="TimesNewRomanPSMT"/>
                <w:i/>
                <w:iCs/>
              </w:rPr>
              <w:t>Lower limit</w:t>
            </w:r>
            <w:r w:rsidR="008C7A62" w:rsidRPr="000C15DD">
              <w:rPr>
                <w:rFonts w:ascii="TimesNewRomanPSMT" w:hAnsi="TimesNewRomanPSMT"/>
                <w:i/>
                <w:iCs/>
              </w:rPr>
              <w:t>+</w:t>
            </w:r>
            <w:r w:rsidR="00675F93">
              <w:rPr>
                <w:rFonts w:ascii="TimesNewRomanPSMT" w:hAnsi="TimesNewRomanPSMT"/>
                <w:i/>
                <w:iCs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14:paraId="4AF2CDA4" w14:textId="4AA47C1E" w:rsidR="0028711E" w:rsidRPr="00B06773" w:rsidRDefault="00845398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Unknown patient</w:t>
            </w:r>
          </w:p>
        </w:tc>
        <w:tc>
          <w:tcPr>
            <w:tcW w:w="4523" w:type="dxa"/>
            <w:shd w:val="clear" w:color="auto" w:fill="auto"/>
          </w:tcPr>
          <w:p w14:paraId="132D050E" w14:textId="30C95745" w:rsidR="0028711E" w:rsidRPr="00B06773" w:rsidRDefault="00845398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Specified patient is unknown</w:t>
            </w:r>
            <w:r w:rsidR="0028711E" w:rsidRPr="00B06773">
              <w:rPr>
                <w:rFonts w:ascii="TimesNewRomanPSMT" w:hAnsi="TimesNewRomanPSMT"/>
              </w:rPr>
              <w:t>.</w:t>
            </w:r>
          </w:p>
        </w:tc>
      </w:tr>
      <w:tr w:rsidR="0028711E" w:rsidRPr="00B06773" w14:paraId="289B35FB" w14:textId="77777777" w:rsidTr="0028711E">
        <w:tc>
          <w:tcPr>
            <w:tcW w:w="1255" w:type="dxa"/>
            <w:shd w:val="clear" w:color="auto" w:fill="auto"/>
          </w:tcPr>
          <w:p w14:paraId="2855C92B" w14:textId="0DF6452D" w:rsidR="0028711E" w:rsidRPr="000C15DD" w:rsidRDefault="00EB77FF" w:rsidP="00215E56">
            <w:pPr>
              <w:spacing w:before="0"/>
              <w:rPr>
                <w:rFonts w:ascii="TimesNewRomanPSMT" w:hAnsi="TimesNewRomanPSMT"/>
                <w:i/>
                <w:iCs/>
              </w:rPr>
            </w:pPr>
            <w:r>
              <w:rPr>
                <w:rFonts w:ascii="TimesNewRomanPSMT" w:hAnsi="TimesNewRomanPSMT"/>
                <w:i/>
                <w:iCs/>
              </w:rPr>
              <w:t>Lower limit</w:t>
            </w:r>
            <w:r w:rsidR="00845398" w:rsidRPr="000C15DD">
              <w:rPr>
                <w:rFonts w:ascii="TimesNewRomanPSMT" w:hAnsi="TimesNewRomanPSMT"/>
                <w:i/>
                <w:iCs/>
              </w:rPr>
              <w:t>+</w:t>
            </w:r>
            <w:r w:rsidR="00675F93">
              <w:rPr>
                <w:rFonts w:ascii="TimesNewRomanPSMT" w:hAnsi="TimesNewRomanPSMT"/>
                <w:i/>
                <w:iCs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14:paraId="7E133003" w14:textId="150829F1" w:rsidR="0028711E" w:rsidRPr="00B06773" w:rsidRDefault="00845398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Device is associated with another patient</w:t>
            </w:r>
          </w:p>
        </w:tc>
        <w:tc>
          <w:tcPr>
            <w:tcW w:w="4523" w:type="dxa"/>
            <w:shd w:val="clear" w:color="auto" w:fill="auto"/>
          </w:tcPr>
          <w:p w14:paraId="6656BCF0" w14:textId="48F005D0" w:rsidR="0028711E" w:rsidRPr="00B06773" w:rsidRDefault="00845398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A device-patient association </w:t>
            </w:r>
            <w:r w:rsidR="00A6283A">
              <w:rPr>
                <w:rFonts w:ascii="TimesNewRomanPSMT" w:hAnsi="TimesNewRomanPSMT"/>
              </w:rPr>
              <w:t xml:space="preserve">or </w:t>
            </w:r>
            <w:r w:rsidR="001316C6">
              <w:rPr>
                <w:rFonts w:ascii="TimesNewRomanPSMT" w:hAnsi="TimesNewRomanPSMT"/>
              </w:rPr>
              <w:t>dis</w:t>
            </w:r>
            <w:r w:rsidR="00A6283A">
              <w:rPr>
                <w:rFonts w:ascii="TimesNewRomanPSMT" w:hAnsi="TimesNewRomanPSMT"/>
              </w:rPr>
              <w:t xml:space="preserve">association </w:t>
            </w:r>
            <w:r>
              <w:rPr>
                <w:rFonts w:ascii="TimesNewRomanPSMT" w:hAnsi="TimesNewRomanPSMT"/>
              </w:rPr>
              <w:t xml:space="preserve">request was received, but the device specified in the request is associated with </w:t>
            </w:r>
            <w:r w:rsidR="00A6283A">
              <w:rPr>
                <w:rFonts w:ascii="TimesNewRomanPSMT" w:hAnsi="TimesNewRomanPSMT"/>
              </w:rPr>
              <w:t>a different</w:t>
            </w:r>
            <w:r>
              <w:rPr>
                <w:rFonts w:ascii="TimesNewRomanPSMT" w:hAnsi="TimesNewRomanPSMT"/>
              </w:rPr>
              <w:t xml:space="preserve"> patient.</w:t>
            </w:r>
          </w:p>
        </w:tc>
      </w:tr>
      <w:tr w:rsidR="0028711E" w:rsidRPr="00B06773" w14:paraId="0D10E034" w14:textId="77777777" w:rsidTr="0028711E">
        <w:tc>
          <w:tcPr>
            <w:tcW w:w="1255" w:type="dxa"/>
            <w:shd w:val="clear" w:color="auto" w:fill="auto"/>
          </w:tcPr>
          <w:p w14:paraId="65729C26" w14:textId="172477C3" w:rsidR="0028711E" w:rsidRPr="000C15DD" w:rsidRDefault="00EB77FF" w:rsidP="00215E56">
            <w:pPr>
              <w:spacing w:before="0"/>
              <w:rPr>
                <w:rFonts w:ascii="TimesNewRomanPSMT" w:hAnsi="TimesNewRomanPSMT"/>
                <w:i/>
                <w:iCs/>
              </w:rPr>
            </w:pPr>
            <w:r>
              <w:rPr>
                <w:rFonts w:ascii="TimesNewRomanPSMT" w:hAnsi="TimesNewRomanPSMT"/>
                <w:i/>
                <w:iCs/>
              </w:rPr>
              <w:t>Lower limit</w:t>
            </w:r>
            <w:r w:rsidR="00845398" w:rsidRPr="000C15DD">
              <w:rPr>
                <w:rFonts w:ascii="TimesNewRomanPSMT" w:hAnsi="TimesNewRomanPSMT"/>
                <w:i/>
                <w:iCs/>
              </w:rPr>
              <w:t>+</w:t>
            </w:r>
            <w:r w:rsidR="00675F93">
              <w:rPr>
                <w:rFonts w:ascii="TimesNewRomanPSMT" w:hAnsi="TimesNewRomanPSMT"/>
                <w:i/>
                <w:iCs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14:paraId="78DD3FF5" w14:textId="0906204A" w:rsidR="0028711E" w:rsidRPr="00B06773" w:rsidRDefault="001316C6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Device is not associated with a patient</w:t>
            </w:r>
          </w:p>
        </w:tc>
        <w:tc>
          <w:tcPr>
            <w:tcW w:w="4523" w:type="dxa"/>
            <w:shd w:val="clear" w:color="auto" w:fill="auto"/>
          </w:tcPr>
          <w:p w14:paraId="1B3CF85E" w14:textId="1D6DE5A0" w:rsidR="0028711E" w:rsidRPr="00B06773" w:rsidRDefault="001316C6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A device-patient disassociation request was received, but the device specified in the request is not associated with a patient.</w:t>
            </w:r>
            <w:r w:rsidR="0028711E" w:rsidRPr="00B06773">
              <w:rPr>
                <w:rFonts w:ascii="TimesNewRomanPSMT" w:hAnsi="TimesNewRomanPSMT"/>
              </w:rPr>
              <w:t xml:space="preserve"> </w:t>
            </w:r>
          </w:p>
        </w:tc>
      </w:tr>
      <w:tr w:rsidR="00B34707" w:rsidRPr="00B06773" w14:paraId="0A7F87EE" w14:textId="77777777" w:rsidTr="0028711E">
        <w:tc>
          <w:tcPr>
            <w:tcW w:w="1255" w:type="dxa"/>
            <w:shd w:val="clear" w:color="auto" w:fill="auto"/>
          </w:tcPr>
          <w:p w14:paraId="7D675C41" w14:textId="764A72C4" w:rsidR="00B34707" w:rsidRDefault="00B34707" w:rsidP="00215E56">
            <w:pPr>
              <w:spacing w:before="0"/>
              <w:rPr>
                <w:rFonts w:ascii="TimesNewRomanPSMT" w:hAnsi="TimesNewRomanPSMT"/>
                <w:i/>
                <w:iCs/>
              </w:rPr>
            </w:pPr>
            <w:r>
              <w:rPr>
                <w:rFonts w:ascii="TimesNewRomanPSMT" w:hAnsi="TimesNewRomanPSMT"/>
                <w:i/>
                <w:iCs/>
              </w:rPr>
              <w:t>Lower limit + 6</w:t>
            </w:r>
          </w:p>
        </w:tc>
        <w:tc>
          <w:tcPr>
            <w:tcW w:w="3150" w:type="dxa"/>
            <w:shd w:val="clear" w:color="auto" w:fill="auto"/>
          </w:tcPr>
          <w:p w14:paraId="014B15E4" w14:textId="5F61DC6D" w:rsidR="00B34707" w:rsidRDefault="00B34707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Unknown location</w:t>
            </w:r>
          </w:p>
        </w:tc>
        <w:tc>
          <w:tcPr>
            <w:tcW w:w="4523" w:type="dxa"/>
            <w:shd w:val="clear" w:color="auto" w:fill="auto"/>
          </w:tcPr>
          <w:p w14:paraId="38936B13" w14:textId="27C62FB0" w:rsidR="00B34707" w:rsidRDefault="006709DA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Specified location i</w:t>
            </w:r>
            <w:r w:rsidR="00B82E5F">
              <w:rPr>
                <w:rFonts w:ascii="TimesNewRomanPSMT" w:hAnsi="TimesNewRomanPSMT"/>
              </w:rPr>
              <w:t>s</w:t>
            </w:r>
            <w:r>
              <w:rPr>
                <w:rFonts w:ascii="TimesNewRomanPSMT" w:hAnsi="TimesNewRomanPSMT"/>
              </w:rPr>
              <w:t xml:space="preserve"> unknown.</w:t>
            </w:r>
          </w:p>
        </w:tc>
      </w:tr>
      <w:tr w:rsidR="00B34707" w:rsidRPr="00B06773" w14:paraId="15A5F12A" w14:textId="77777777" w:rsidTr="0028711E">
        <w:tc>
          <w:tcPr>
            <w:tcW w:w="1255" w:type="dxa"/>
            <w:shd w:val="clear" w:color="auto" w:fill="auto"/>
          </w:tcPr>
          <w:p w14:paraId="55B0EE18" w14:textId="0FA2AC44" w:rsidR="00B34707" w:rsidRDefault="00B34707" w:rsidP="00215E56">
            <w:pPr>
              <w:spacing w:before="0"/>
              <w:rPr>
                <w:rFonts w:ascii="TimesNewRomanPSMT" w:hAnsi="TimesNewRomanPSMT"/>
                <w:i/>
                <w:iCs/>
              </w:rPr>
            </w:pPr>
            <w:r>
              <w:rPr>
                <w:rFonts w:ascii="TimesNewRomanPSMT" w:hAnsi="TimesNewRomanPSMT"/>
                <w:i/>
                <w:iCs/>
              </w:rPr>
              <w:t xml:space="preserve">Lower </w:t>
            </w:r>
            <w:r w:rsidR="0045213F">
              <w:rPr>
                <w:rFonts w:ascii="TimesNewRomanPSMT" w:hAnsi="TimesNewRomanPSMT"/>
                <w:i/>
                <w:iCs/>
              </w:rPr>
              <w:t>l</w:t>
            </w:r>
            <w:r>
              <w:rPr>
                <w:rFonts w:ascii="TimesNewRomanPSMT" w:hAnsi="TimesNewRomanPSMT"/>
                <w:i/>
                <w:iCs/>
              </w:rPr>
              <w:t>imit + 7</w:t>
            </w:r>
          </w:p>
        </w:tc>
        <w:tc>
          <w:tcPr>
            <w:tcW w:w="3150" w:type="dxa"/>
            <w:shd w:val="clear" w:color="auto" w:fill="auto"/>
          </w:tcPr>
          <w:p w14:paraId="7FAB01F4" w14:textId="1010DF9B" w:rsidR="00B34707" w:rsidRDefault="00B34707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Device</w:t>
            </w:r>
            <w:r w:rsidR="00A8287F">
              <w:rPr>
                <w:rFonts w:ascii="TimesNewRomanPSMT" w:hAnsi="TimesNewRomanPSMT"/>
              </w:rPr>
              <w:t>-P</w:t>
            </w:r>
            <w:r>
              <w:rPr>
                <w:rFonts w:ascii="TimesNewRomanPSMT" w:hAnsi="TimesNewRomanPSMT"/>
              </w:rPr>
              <w:t>atient association rejected.</w:t>
            </w:r>
          </w:p>
        </w:tc>
        <w:tc>
          <w:tcPr>
            <w:tcW w:w="4523" w:type="dxa"/>
            <w:shd w:val="clear" w:color="auto" w:fill="auto"/>
          </w:tcPr>
          <w:p w14:paraId="5E76FBC7" w14:textId="49FAD23D" w:rsidR="00B34707" w:rsidRDefault="00AE79C9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Device-Patient Association </w:t>
            </w:r>
            <w:r w:rsidR="00B34707">
              <w:rPr>
                <w:rFonts w:ascii="TimesNewRomanPSMT" w:hAnsi="TimesNewRomanPSMT"/>
              </w:rPr>
              <w:t>Reporter sen</w:t>
            </w:r>
            <w:r w:rsidR="006C58A0">
              <w:rPr>
                <w:rFonts w:ascii="TimesNewRomanPSMT" w:hAnsi="TimesNewRomanPSMT"/>
              </w:rPr>
              <w:t>t</w:t>
            </w:r>
            <w:r w:rsidR="00B3470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 xml:space="preserve">an </w:t>
            </w:r>
            <w:r w:rsidR="00B34707">
              <w:rPr>
                <w:rFonts w:ascii="TimesNewRomanPSMT" w:hAnsi="TimesNewRomanPSMT"/>
              </w:rPr>
              <w:t xml:space="preserve">unvalidated </w:t>
            </w:r>
            <w:r w:rsidR="006C58A0">
              <w:rPr>
                <w:rFonts w:ascii="TimesNewRomanPSMT" w:hAnsi="TimesNewRomanPSMT"/>
              </w:rPr>
              <w:t xml:space="preserve">Device-Patient </w:t>
            </w:r>
            <w:r w:rsidR="00B34707">
              <w:rPr>
                <w:rFonts w:ascii="TimesNewRomanPSMT" w:hAnsi="TimesNewRomanPSMT"/>
              </w:rPr>
              <w:t>association</w:t>
            </w:r>
            <w:r w:rsidR="006C58A0">
              <w:rPr>
                <w:rFonts w:ascii="TimesNewRomanPSMT" w:hAnsi="TimesNewRomanPSMT"/>
              </w:rPr>
              <w:t xml:space="preserve"> request</w:t>
            </w:r>
            <w:r w:rsidR="00B34707">
              <w:rPr>
                <w:rFonts w:ascii="TimesNewRomanPSMT" w:hAnsi="TimesNewRomanPSMT"/>
              </w:rPr>
              <w:t xml:space="preserve"> (OBX-11 </w:t>
            </w:r>
            <w:r w:rsidR="00A8287F">
              <w:rPr>
                <w:rFonts w:ascii="TimesNewRomanPSMT" w:hAnsi="TimesNewRomanPSMT"/>
              </w:rPr>
              <w:t>is not equal to</w:t>
            </w:r>
            <w:r w:rsidR="00B34707">
              <w:rPr>
                <w:rFonts w:ascii="TimesNewRomanPSMT" w:hAnsi="TimesNewRomanPSMT"/>
              </w:rPr>
              <w:t xml:space="preserve"> ‘F’). Association</w:t>
            </w:r>
            <w:r w:rsidR="006C58A0">
              <w:rPr>
                <w:rFonts w:ascii="TimesNewRomanPSMT" w:hAnsi="TimesNewRomanPSMT"/>
              </w:rPr>
              <w:t xml:space="preserve"> request</w:t>
            </w:r>
            <w:r w:rsidR="00B34707">
              <w:rPr>
                <w:rFonts w:ascii="TimesNewRomanPSMT" w:hAnsi="TimesNewRomanPSMT"/>
              </w:rPr>
              <w:t xml:space="preserve"> </w:t>
            </w:r>
            <w:r w:rsidR="00F93164">
              <w:rPr>
                <w:rFonts w:ascii="TimesNewRomanPSMT" w:hAnsi="TimesNewRomanPSMT"/>
              </w:rPr>
              <w:t>was</w:t>
            </w:r>
            <w:r w:rsidR="00B34707">
              <w:rPr>
                <w:rFonts w:ascii="TimesNewRomanPSMT" w:hAnsi="TimesNewRomanPSMT"/>
              </w:rPr>
              <w:t xml:space="preserve"> rejected by the </w:t>
            </w:r>
            <w:r w:rsidR="008C1297">
              <w:rPr>
                <w:rFonts w:ascii="TimesNewRomanPSMT" w:hAnsi="TimesNewRomanPSMT"/>
              </w:rPr>
              <w:t>participating</w:t>
            </w:r>
            <w:r w:rsidR="00E31691">
              <w:rPr>
                <w:rFonts w:ascii="TimesNewRomanPSMT" w:hAnsi="TimesNewRomanPSMT"/>
              </w:rPr>
              <w:t xml:space="preserve"> </w:t>
            </w:r>
            <w:r w:rsidR="00B34707">
              <w:rPr>
                <w:rFonts w:ascii="TimesNewRomanPSMT" w:hAnsi="TimesNewRomanPSMT"/>
              </w:rPr>
              <w:t>user.</w:t>
            </w:r>
          </w:p>
        </w:tc>
      </w:tr>
      <w:tr w:rsidR="00E31691" w:rsidRPr="00B06773" w14:paraId="1F2B405A" w14:textId="77777777" w:rsidTr="0028711E">
        <w:tc>
          <w:tcPr>
            <w:tcW w:w="1255" w:type="dxa"/>
            <w:shd w:val="clear" w:color="auto" w:fill="auto"/>
          </w:tcPr>
          <w:p w14:paraId="490E7DD5" w14:textId="0CE251C4" w:rsidR="00E31691" w:rsidRDefault="00E31691" w:rsidP="00215E56">
            <w:pPr>
              <w:spacing w:before="0"/>
              <w:rPr>
                <w:rFonts w:ascii="TimesNewRomanPSMT" w:hAnsi="TimesNewRomanPSMT"/>
                <w:i/>
                <w:iCs/>
              </w:rPr>
            </w:pPr>
            <w:r>
              <w:rPr>
                <w:rFonts w:ascii="TimesNewRomanPSMT" w:hAnsi="TimesNewRomanPSMT"/>
                <w:i/>
                <w:iCs/>
              </w:rPr>
              <w:t>Lower limit + 8</w:t>
            </w:r>
          </w:p>
        </w:tc>
        <w:tc>
          <w:tcPr>
            <w:tcW w:w="3150" w:type="dxa"/>
            <w:shd w:val="clear" w:color="auto" w:fill="auto"/>
          </w:tcPr>
          <w:p w14:paraId="4BFE1E1C" w14:textId="2E7F476D" w:rsidR="00E31691" w:rsidRDefault="00E31691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User is unauthorized.</w:t>
            </w:r>
          </w:p>
        </w:tc>
        <w:tc>
          <w:tcPr>
            <w:tcW w:w="4523" w:type="dxa"/>
            <w:shd w:val="clear" w:color="auto" w:fill="auto"/>
          </w:tcPr>
          <w:p w14:paraId="6ED5E7D1" w14:textId="6AE5E2AC" w:rsidR="00E31691" w:rsidRDefault="00E31691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Participating user is unauthorized to perform request.</w:t>
            </w:r>
          </w:p>
        </w:tc>
      </w:tr>
      <w:tr w:rsidR="00E31691" w:rsidRPr="00B06773" w14:paraId="51E29474" w14:textId="77777777" w:rsidTr="0028711E">
        <w:tc>
          <w:tcPr>
            <w:tcW w:w="1255" w:type="dxa"/>
            <w:shd w:val="clear" w:color="auto" w:fill="auto"/>
          </w:tcPr>
          <w:p w14:paraId="729A3E88" w14:textId="5AA8B128" w:rsidR="00E31691" w:rsidRDefault="00E31691" w:rsidP="00215E56">
            <w:pPr>
              <w:spacing w:before="0"/>
              <w:rPr>
                <w:rFonts w:ascii="TimesNewRomanPSMT" w:hAnsi="TimesNewRomanPSMT"/>
                <w:i/>
                <w:iCs/>
              </w:rPr>
            </w:pPr>
            <w:r>
              <w:rPr>
                <w:rFonts w:ascii="TimesNewRomanPSMT" w:hAnsi="TimesNewRomanPSMT"/>
                <w:i/>
                <w:iCs/>
              </w:rPr>
              <w:t>Lower limit + 9</w:t>
            </w:r>
          </w:p>
        </w:tc>
        <w:tc>
          <w:tcPr>
            <w:tcW w:w="3150" w:type="dxa"/>
            <w:shd w:val="clear" w:color="auto" w:fill="auto"/>
          </w:tcPr>
          <w:p w14:paraId="225DDF25" w14:textId="2981EC19" w:rsidR="00E31691" w:rsidRDefault="00E31691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Unknown user</w:t>
            </w:r>
          </w:p>
        </w:tc>
        <w:tc>
          <w:tcPr>
            <w:tcW w:w="4523" w:type="dxa"/>
            <w:shd w:val="clear" w:color="auto" w:fill="auto"/>
          </w:tcPr>
          <w:p w14:paraId="06464C1C" w14:textId="0F0EF9D6" w:rsidR="00E31691" w:rsidRDefault="00AE79C9" w:rsidP="00215E56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P</w:t>
            </w:r>
            <w:r w:rsidR="004D694E">
              <w:rPr>
                <w:rFonts w:ascii="TimesNewRomanPSMT" w:hAnsi="TimesNewRomanPSMT"/>
              </w:rPr>
              <w:t xml:space="preserve">articipating </w:t>
            </w:r>
            <w:r w:rsidR="00E31691">
              <w:rPr>
                <w:rFonts w:ascii="TimesNewRomanPSMT" w:hAnsi="TimesNewRomanPSMT"/>
              </w:rPr>
              <w:t xml:space="preserve">user is not known by the </w:t>
            </w:r>
            <w:r w:rsidR="00A84D2C">
              <w:rPr>
                <w:rFonts w:ascii="TimesNewRomanPSMT" w:hAnsi="TimesNewRomanPSMT"/>
              </w:rPr>
              <w:t xml:space="preserve">Device-Patient Association </w:t>
            </w:r>
            <w:r w:rsidR="00E31691">
              <w:rPr>
                <w:rFonts w:ascii="TimesNewRomanPSMT" w:hAnsi="TimesNewRomanPSMT"/>
              </w:rPr>
              <w:t>Manager.</w:t>
            </w:r>
          </w:p>
        </w:tc>
      </w:tr>
    </w:tbl>
    <w:p w14:paraId="7F701282" w14:textId="135A2F9A" w:rsidR="00770DE5" w:rsidRPr="008019F2" w:rsidRDefault="00770DE5" w:rsidP="00770DE5">
      <w:pPr>
        <w:pStyle w:val="HL7FieldIndent2"/>
        <w:ind w:left="0"/>
      </w:pPr>
    </w:p>
    <w:sectPr w:rsidR="00770DE5" w:rsidRPr="008019F2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7A11" w14:textId="77777777" w:rsidR="0024454F" w:rsidRDefault="0024454F">
      <w:r>
        <w:separator/>
      </w:r>
    </w:p>
  </w:endnote>
  <w:endnote w:type="continuationSeparator" w:id="0">
    <w:p w14:paraId="1E1D9E58" w14:textId="77777777" w:rsidR="0024454F" w:rsidRDefault="0024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A4A6" w14:textId="77777777" w:rsidR="0006687D" w:rsidRDefault="0006687D" w:rsidP="0006687D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51336">
      <w:rPr>
        <w:noProof/>
      </w:rPr>
      <w:t>1</w:t>
    </w:r>
    <w:r>
      <w:fldChar w:fldCharType="end"/>
    </w:r>
    <w:r>
      <w:t xml:space="preserve"> of </w:t>
    </w:r>
    <w:r w:rsidR="0024454F">
      <w:fldChar w:fldCharType="begin"/>
    </w:r>
    <w:r w:rsidR="0024454F">
      <w:instrText xml:space="preserve"> NUMPAGES   \* MERGEFORMAT </w:instrText>
    </w:r>
    <w:r w:rsidR="0024454F">
      <w:fldChar w:fldCharType="separate"/>
    </w:r>
    <w:r w:rsidR="00451336">
      <w:rPr>
        <w:noProof/>
      </w:rPr>
      <w:t>3</w:t>
    </w:r>
    <w:r w:rsidR="002445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7B33" w14:textId="77777777" w:rsidR="0024454F" w:rsidRDefault="0024454F">
      <w:r>
        <w:separator/>
      </w:r>
    </w:p>
  </w:footnote>
  <w:footnote w:type="continuationSeparator" w:id="0">
    <w:p w14:paraId="390860D6" w14:textId="77777777" w:rsidR="0024454F" w:rsidRDefault="0024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64C7" w14:textId="6630D91C" w:rsidR="00415035" w:rsidRPr="00B208CF" w:rsidRDefault="00415035">
    <w:pPr>
      <w:pStyle w:val="Header"/>
      <w:rPr>
        <w:rFonts w:ascii="Arial" w:hAnsi="Arial" w:cs="Arial"/>
        <w:i/>
        <w:iCs/>
        <w:sz w:val="18"/>
      </w:rPr>
    </w:pPr>
    <w:r w:rsidRPr="00B208CF">
      <w:rPr>
        <w:rFonts w:ascii="Arial" w:hAnsi="Arial" w:cs="Arial"/>
        <w:i/>
        <w:iCs/>
        <w:sz w:val="18"/>
      </w:rPr>
      <w:fldChar w:fldCharType="begin"/>
    </w:r>
    <w:r w:rsidRPr="00B208CF">
      <w:rPr>
        <w:rFonts w:ascii="Arial" w:hAnsi="Arial" w:cs="Arial"/>
        <w:i/>
        <w:iCs/>
        <w:sz w:val="18"/>
      </w:rPr>
      <w:instrText xml:space="preserve"> FILENAME </w:instrText>
    </w:r>
    <w:r w:rsidRPr="00B208CF">
      <w:rPr>
        <w:rFonts w:ascii="Arial" w:hAnsi="Arial" w:cs="Arial"/>
        <w:i/>
        <w:iCs/>
        <w:sz w:val="18"/>
      </w:rPr>
      <w:fldChar w:fldCharType="separate"/>
    </w:r>
    <w:r w:rsidR="00FF4923">
      <w:rPr>
        <w:rFonts w:ascii="Arial" w:hAnsi="Arial" w:cs="Arial"/>
        <w:i/>
        <w:iCs/>
        <w:noProof/>
        <w:sz w:val="18"/>
      </w:rPr>
      <w:t>CP-PCD-</w:t>
    </w:r>
    <w:r w:rsidR="00194FA8">
      <w:rPr>
        <w:rFonts w:ascii="Arial" w:hAnsi="Arial" w:cs="Arial"/>
        <w:i/>
        <w:iCs/>
        <w:noProof/>
        <w:sz w:val="18"/>
      </w:rPr>
      <w:t>##</w:t>
    </w:r>
    <w:r w:rsidR="00FF5308">
      <w:rPr>
        <w:rFonts w:ascii="Arial" w:hAnsi="Arial" w:cs="Arial"/>
        <w:i/>
        <w:iCs/>
        <w:noProof/>
        <w:sz w:val="18"/>
      </w:rPr>
      <w:t>4</w:t>
    </w:r>
    <w:r w:rsidR="00FF4923">
      <w:rPr>
        <w:rFonts w:ascii="Arial" w:hAnsi="Arial" w:cs="Arial"/>
        <w:i/>
        <w:iCs/>
        <w:noProof/>
        <w:sz w:val="18"/>
      </w:rPr>
      <w:t>-</w:t>
    </w:r>
    <w:r w:rsidR="008D0C5F">
      <w:rPr>
        <w:rFonts w:ascii="Arial" w:hAnsi="Arial" w:cs="Arial"/>
        <w:i/>
        <w:iCs/>
        <w:noProof/>
        <w:sz w:val="18"/>
      </w:rPr>
      <w:t>WRH</w:t>
    </w:r>
    <w:r w:rsidR="00FF4923">
      <w:rPr>
        <w:rFonts w:ascii="Arial" w:hAnsi="Arial" w:cs="Arial"/>
        <w:i/>
        <w:iCs/>
        <w:noProof/>
        <w:sz w:val="18"/>
      </w:rPr>
      <w:t>_</w:t>
    </w:r>
    <w:r w:rsidR="004E196E">
      <w:rPr>
        <w:rFonts w:ascii="Arial" w:hAnsi="Arial" w:cs="Arial"/>
        <w:i/>
        <w:iCs/>
        <w:noProof/>
        <w:sz w:val="18"/>
      </w:rPr>
      <w:t>PCIM</w:t>
    </w:r>
    <w:r w:rsidR="00FF4923">
      <w:rPr>
        <w:rFonts w:ascii="Arial" w:hAnsi="Arial" w:cs="Arial"/>
        <w:i/>
        <w:iCs/>
        <w:noProof/>
        <w:sz w:val="18"/>
      </w:rPr>
      <w:t xml:space="preserve"> </w:t>
    </w:r>
    <w:r w:rsidR="00070B5E">
      <w:rPr>
        <w:rFonts w:ascii="Arial" w:hAnsi="Arial" w:cs="Arial"/>
        <w:i/>
        <w:iCs/>
        <w:noProof/>
        <w:sz w:val="18"/>
      </w:rPr>
      <w:t xml:space="preserve">DPAM </w:t>
    </w:r>
    <w:r w:rsidR="008D0C5F">
      <w:rPr>
        <w:rFonts w:ascii="Arial" w:hAnsi="Arial" w:cs="Arial"/>
        <w:i/>
        <w:iCs/>
        <w:noProof/>
        <w:sz w:val="18"/>
      </w:rPr>
      <w:t>Error Responses</w:t>
    </w:r>
    <w:r w:rsidR="00FF4923">
      <w:rPr>
        <w:rFonts w:ascii="Arial" w:hAnsi="Arial" w:cs="Arial"/>
        <w:i/>
        <w:iCs/>
        <w:noProof/>
        <w:sz w:val="18"/>
      </w:rPr>
      <w:t>.doc</w:t>
    </w:r>
    <w:r w:rsidRPr="00B208CF">
      <w:rPr>
        <w:rFonts w:ascii="Arial" w:hAnsi="Arial" w:cs="Arial"/>
        <w:i/>
        <w:iCs/>
        <w:sz w:val="18"/>
      </w:rPr>
      <w:fldChar w:fldCharType="end"/>
    </w:r>
  </w:p>
  <w:p w14:paraId="7477E408" w14:textId="4510E782" w:rsidR="00415035" w:rsidRDefault="004E196E" w:rsidP="00703BCC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PCI</w:t>
    </w:r>
    <w:r w:rsidR="00D35EF7">
      <w:rPr>
        <w:rFonts w:ascii="Arial" w:hAnsi="Arial" w:cs="Arial"/>
        <w:i/>
        <w:iCs/>
        <w:sz w:val="20"/>
      </w:rPr>
      <w:t xml:space="preserve">M </w:t>
    </w:r>
    <w:r w:rsidR="008D0C5F">
      <w:rPr>
        <w:rFonts w:ascii="Arial" w:hAnsi="Arial" w:cs="Arial"/>
        <w:i/>
        <w:iCs/>
        <w:sz w:val="20"/>
      </w:rPr>
      <w:t>Device-Patient Association Manager Error Responses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E67215"/>
    <w:multiLevelType w:val="hybridMultilevel"/>
    <w:tmpl w:val="E38E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3F973C9"/>
    <w:multiLevelType w:val="hybridMultilevel"/>
    <w:tmpl w:val="6F30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37F58B4"/>
    <w:multiLevelType w:val="hybridMultilevel"/>
    <w:tmpl w:val="2618BC10"/>
    <w:lvl w:ilvl="0" w:tplc="D28A9BD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62C14"/>
    <w:multiLevelType w:val="hybridMultilevel"/>
    <w:tmpl w:val="77987426"/>
    <w:lvl w:ilvl="0" w:tplc="D28A9BD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0C77C79"/>
    <w:multiLevelType w:val="hybridMultilevel"/>
    <w:tmpl w:val="F19CB742"/>
    <w:lvl w:ilvl="0" w:tplc="D28A9BD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D274C70"/>
    <w:multiLevelType w:val="hybridMultilevel"/>
    <w:tmpl w:val="35263EE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08C7FC3"/>
    <w:multiLevelType w:val="hybridMultilevel"/>
    <w:tmpl w:val="4628D34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E487717"/>
    <w:multiLevelType w:val="hybridMultilevel"/>
    <w:tmpl w:val="F1D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14"/>
  </w:num>
  <w:num w:numId="8">
    <w:abstractNumId w:val="5"/>
  </w:num>
  <w:num w:numId="9">
    <w:abstractNumId w:val="9"/>
  </w:num>
  <w:num w:numId="10">
    <w:abstractNumId w:val="21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0"/>
  </w:num>
  <w:num w:numId="15">
    <w:abstractNumId w:val="8"/>
  </w:num>
  <w:num w:numId="16">
    <w:abstractNumId w:val="15"/>
  </w:num>
  <w:num w:numId="17">
    <w:abstractNumId w:val="13"/>
  </w:num>
  <w:num w:numId="18">
    <w:abstractNumId w:val="11"/>
  </w:num>
  <w:num w:numId="19">
    <w:abstractNumId w:val="19"/>
  </w:num>
  <w:num w:numId="20">
    <w:abstractNumId w:val="18"/>
  </w:num>
  <w:num w:numId="21">
    <w:abstractNumId w:val="22"/>
  </w:num>
  <w:num w:numId="22">
    <w:abstractNumId w:val="7"/>
  </w:num>
  <w:num w:numId="23">
    <w:abstractNumId w:val="16"/>
  </w:num>
  <w:num w:numId="24">
    <w:abstractNumId w:val="10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7"/>
    <w:rsid w:val="00005D9F"/>
    <w:rsid w:val="00015225"/>
    <w:rsid w:val="00015551"/>
    <w:rsid w:val="00016074"/>
    <w:rsid w:val="00020A7B"/>
    <w:rsid w:val="0003043F"/>
    <w:rsid w:val="00030DF1"/>
    <w:rsid w:val="00042635"/>
    <w:rsid w:val="000500FF"/>
    <w:rsid w:val="00052210"/>
    <w:rsid w:val="00057B4E"/>
    <w:rsid w:val="00062690"/>
    <w:rsid w:val="0006545F"/>
    <w:rsid w:val="0006687D"/>
    <w:rsid w:val="00070B5E"/>
    <w:rsid w:val="00075384"/>
    <w:rsid w:val="00076925"/>
    <w:rsid w:val="00077DA8"/>
    <w:rsid w:val="00080A3F"/>
    <w:rsid w:val="00083863"/>
    <w:rsid w:val="0009063F"/>
    <w:rsid w:val="00091638"/>
    <w:rsid w:val="000A16A5"/>
    <w:rsid w:val="000A610D"/>
    <w:rsid w:val="000B5702"/>
    <w:rsid w:val="000B5B0F"/>
    <w:rsid w:val="000C15DD"/>
    <w:rsid w:val="000D1827"/>
    <w:rsid w:val="000D2667"/>
    <w:rsid w:val="000D787B"/>
    <w:rsid w:val="000E05B1"/>
    <w:rsid w:val="000E3697"/>
    <w:rsid w:val="000F0A8C"/>
    <w:rsid w:val="000F4969"/>
    <w:rsid w:val="00105352"/>
    <w:rsid w:val="0010601B"/>
    <w:rsid w:val="0011594F"/>
    <w:rsid w:val="00121D7A"/>
    <w:rsid w:val="001316C6"/>
    <w:rsid w:val="00142465"/>
    <w:rsid w:val="00147FCC"/>
    <w:rsid w:val="00154A1E"/>
    <w:rsid w:val="00161F1F"/>
    <w:rsid w:val="0017390A"/>
    <w:rsid w:val="001775DD"/>
    <w:rsid w:val="0018592D"/>
    <w:rsid w:val="00194FA8"/>
    <w:rsid w:val="001A0923"/>
    <w:rsid w:val="001B5AEA"/>
    <w:rsid w:val="001C3050"/>
    <w:rsid w:val="001D1E8A"/>
    <w:rsid w:val="001D33EA"/>
    <w:rsid w:val="001D5DCD"/>
    <w:rsid w:val="001E41A6"/>
    <w:rsid w:val="001F5F96"/>
    <w:rsid w:val="00200314"/>
    <w:rsid w:val="00200A60"/>
    <w:rsid w:val="0020156B"/>
    <w:rsid w:val="00210CC9"/>
    <w:rsid w:val="002112D8"/>
    <w:rsid w:val="00233C0B"/>
    <w:rsid w:val="00237CC4"/>
    <w:rsid w:val="0024454F"/>
    <w:rsid w:val="00247214"/>
    <w:rsid w:val="0025586C"/>
    <w:rsid w:val="0027560E"/>
    <w:rsid w:val="00277FC7"/>
    <w:rsid w:val="0028711E"/>
    <w:rsid w:val="00293018"/>
    <w:rsid w:val="002A5837"/>
    <w:rsid w:val="002A5CA8"/>
    <w:rsid w:val="002B1666"/>
    <w:rsid w:val="002C06F6"/>
    <w:rsid w:val="002C2926"/>
    <w:rsid w:val="002C6537"/>
    <w:rsid w:val="002D46B1"/>
    <w:rsid w:val="002E60EF"/>
    <w:rsid w:val="002F3895"/>
    <w:rsid w:val="0031187C"/>
    <w:rsid w:val="00346B8F"/>
    <w:rsid w:val="00350DD0"/>
    <w:rsid w:val="00352155"/>
    <w:rsid w:val="00353825"/>
    <w:rsid w:val="00394D7F"/>
    <w:rsid w:val="003A2DD5"/>
    <w:rsid w:val="003B1C51"/>
    <w:rsid w:val="003B3883"/>
    <w:rsid w:val="003C2CC3"/>
    <w:rsid w:val="003D4115"/>
    <w:rsid w:val="003D4635"/>
    <w:rsid w:val="003D6C6C"/>
    <w:rsid w:val="003E2A5F"/>
    <w:rsid w:val="003E61D5"/>
    <w:rsid w:val="003E75CF"/>
    <w:rsid w:val="003F4284"/>
    <w:rsid w:val="0041108F"/>
    <w:rsid w:val="00412626"/>
    <w:rsid w:val="00415035"/>
    <w:rsid w:val="00415056"/>
    <w:rsid w:val="00425167"/>
    <w:rsid w:val="00427A31"/>
    <w:rsid w:val="004319CA"/>
    <w:rsid w:val="00435BF1"/>
    <w:rsid w:val="00437641"/>
    <w:rsid w:val="0044467F"/>
    <w:rsid w:val="00451336"/>
    <w:rsid w:val="0045213F"/>
    <w:rsid w:val="0045266D"/>
    <w:rsid w:val="0046286C"/>
    <w:rsid w:val="00476D14"/>
    <w:rsid w:val="00496B9D"/>
    <w:rsid w:val="00497274"/>
    <w:rsid w:val="004A3986"/>
    <w:rsid w:val="004A7481"/>
    <w:rsid w:val="004A7CDC"/>
    <w:rsid w:val="004B55FE"/>
    <w:rsid w:val="004B761C"/>
    <w:rsid w:val="004D09FA"/>
    <w:rsid w:val="004D15CF"/>
    <w:rsid w:val="004D2A08"/>
    <w:rsid w:val="004D440C"/>
    <w:rsid w:val="004D694E"/>
    <w:rsid w:val="004E196E"/>
    <w:rsid w:val="004F65A1"/>
    <w:rsid w:val="00506791"/>
    <w:rsid w:val="0051605E"/>
    <w:rsid w:val="00526BDB"/>
    <w:rsid w:val="00526D7D"/>
    <w:rsid w:val="005321DA"/>
    <w:rsid w:val="00533A5D"/>
    <w:rsid w:val="005351E2"/>
    <w:rsid w:val="00537221"/>
    <w:rsid w:val="00543803"/>
    <w:rsid w:val="00545592"/>
    <w:rsid w:val="00546A42"/>
    <w:rsid w:val="00555123"/>
    <w:rsid w:val="00567BEF"/>
    <w:rsid w:val="00573622"/>
    <w:rsid w:val="00576C3C"/>
    <w:rsid w:val="0059107E"/>
    <w:rsid w:val="00592911"/>
    <w:rsid w:val="005977A1"/>
    <w:rsid w:val="005A7719"/>
    <w:rsid w:val="005B0048"/>
    <w:rsid w:val="005B65B8"/>
    <w:rsid w:val="005B74FA"/>
    <w:rsid w:val="005C4F81"/>
    <w:rsid w:val="005D4948"/>
    <w:rsid w:val="005D54F7"/>
    <w:rsid w:val="005D5FC4"/>
    <w:rsid w:val="005D63BF"/>
    <w:rsid w:val="005D6B46"/>
    <w:rsid w:val="005E377A"/>
    <w:rsid w:val="005F5541"/>
    <w:rsid w:val="0060023D"/>
    <w:rsid w:val="006015F1"/>
    <w:rsid w:val="00616019"/>
    <w:rsid w:val="00647A87"/>
    <w:rsid w:val="0065049B"/>
    <w:rsid w:val="0065580F"/>
    <w:rsid w:val="006702FD"/>
    <w:rsid w:val="006709DA"/>
    <w:rsid w:val="00675CAB"/>
    <w:rsid w:val="00675F93"/>
    <w:rsid w:val="006802EE"/>
    <w:rsid w:val="00684AEB"/>
    <w:rsid w:val="00686A67"/>
    <w:rsid w:val="0069265D"/>
    <w:rsid w:val="006A177E"/>
    <w:rsid w:val="006A4B1C"/>
    <w:rsid w:val="006A6960"/>
    <w:rsid w:val="006C58A0"/>
    <w:rsid w:val="006E0130"/>
    <w:rsid w:val="006E0A71"/>
    <w:rsid w:val="006E1E13"/>
    <w:rsid w:val="006F163F"/>
    <w:rsid w:val="0070229C"/>
    <w:rsid w:val="00703BCC"/>
    <w:rsid w:val="00705699"/>
    <w:rsid w:val="00705CED"/>
    <w:rsid w:val="00707427"/>
    <w:rsid w:val="00720724"/>
    <w:rsid w:val="00733778"/>
    <w:rsid w:val="00735BF8"/>
    <w:rsid w:val="0074159D"/>
    <w:rsid w:val="0074775F"/>
    <w:rsid w:val="00754BB8"/>
    <w:rsid w:val="00766FFD"/>
    <w:rsid w:val="00770DE5"/>
    <w:rsid w:val="00774DE4"/>
    <w:rsid w:val="00776B11"/>
    <w:rsid w:val="007779FE"/>
    <w:rsid w:val="00792BB7"/>
    <w:rsid w:val="0079347D"/>
    <w:rsid w:val="007A724B"/>
    <w:rsid w:val="007A7E87"/>
    <w:rsid w:val="007E4315"/>
    <w:rsid w:val="007F218A"/>
    <w:rsid w:val="007F5E56"/>
    <w:rsid w:val="007F7BC3"/>
    <w:rsid w:val="008019F2"/>
    <w:rsid w:val="00801D57"/>
    <w:rsid w:val="00801FCA"/>
    <w:rsid w:val="0081063C"/>
    <w:rsid w:val="008110CA"/>
    <w:rsid w:val="008140AF"/>
    <w:rsid w:val="00825A74"/>
    <w:rsid w:val="00843635"/>
    <w:rsid w:val="00843A2C"/>
    <w:rsid w:val="00845398"/>
    <w:rsid w:val="00851F7F"/>
    <w:rsid w:val="00874FA5"/>
    <w:rsid w:val="00882FD1"/>
    <w:rsid w:val="00887BB5"/>
    <w:rsid w:val="00891320"/>
    <w:rsid w:val="008A3333"/>
    <w:rsid w:val="008A5A3E"/>
    <w:rsid w:val="008B0675"/>
    <w:rsid w:val="008B3CCD"/>
    <w:rsid w:val="008C1297"/>
    <w:rsid w:val="008C48B2"/>
    <w:rsid w:val="008C6235"/>
    <w:rsid w:val="008C7A62"/>
    <w:rsid w:val="008D0C5F"/>
    <w:rsid w:val="008E71F3"/>
    <w:rsid w:val="008F1355"/>
    <w:rsid w:val="008F484B"/>
    <w:rsid w:val="00905A8C"/>
    <w:rsid w:val="009130E2"/>
    <w:rsid w:val="009167CA"/>
    <w:rsid w:val="00932E1F"/>
    <w:rsid w:val="00940EEF"/>
    <w:rsid w:val="00943A42"/>
    <w:rsid w:val="00951DC2"/>
    <w:rsid w:val="00962E97"/>
    <w:rsid w:val="0096532F"/>
    <w:rsid w:val="0096736F"/>
    <w:rsid w:val="0097476E"/>
    <w:rsid w:val="0098602F"/>
    <w:rsid w:val="009923FE"/>
    <w:rsid w:val="009A2588"/>
    <w:rsid w:val="009A71ED"/>
    <w:rsid w:val="009E3C1B"/>
    <w:rsid w:val="009E4692"/>
    <w:rsid w:val="009E74D8"/>
    <w:rsid w:val="00A155DC"/>
    <w:rsid w:val="00A407B4"/>
    <w:rsid w:val="00A43CFF"/>
    <w:rsid w:val="00A5003E"/>
    <w:rsid w:val="00A6283A"/>
    <w:rsid w:val="00A64155"/>
    <w:rsid w:val="00A749C5"/>
    <w:rsid w:val="00A8287F"/>
    <w:rsid w:val="00A84D2C"/>
    <w:rsid w:val="00A904CE"/>
    <w:rsid w:val="00A91EC9"/>
    <w:rsid w:val="00AB7040"/>
    <w:rsid w:val="00AC0744"/>
    <w:rsid w:val="00AD3D5D"/>
    <w:rsid w:val="00AE5A03"/>
    <w:rsid w:val="00AE79C9"/>
    <w:rsid w:val="00B02FC6"/>
    <w:rsid w:val="00B044C0"/>
    <w:rsid w:val="00B06773"/>
    <w:rsid w:val="00B142C3"/>
    <w:rsid w:val="00B14786"/>
    <w:rsid w:val="00B16A9B"/>
    <w:rsid w:val="00B1735A"/>
    <w:rsid w:val="00B208CF"/>
    <w:rsid w:val="00B2241B"/>
    <w:rsid w:val="00B22686"/>
    <w:rsid w:val="00B22839"/>
    <w:rsid w:val="00B3028F"/>
    <w:rsid w:val="00B32E8B"/>
    <w:rsid w:val="00B34707"/>
    <w:rsid w:val="00B417D7"/>
    <w:rsid w:val="00B44B96"/>
    <w:rsid w:val="00B57314"/>
    <w:rsid w:val="00B815D8"/>
    <w:rsid w:val="00B82E5F"/>
    <w:rsid w:val="00B979BC"/>
    <w:rsid w:val="00BA020C"/>
    <w:rsid w:val="00BA2D58"/>
    <w:rsid w:val="00BA3CBE"/>
    <w:rsid w:val="00BA7654"/>
    <w:rsid w:val="00BB1253"/>
    <w:rsid w:val="00BB73AA"/>
    <w:rsid w:val="00BC0176"/>
    <w:rsid w:val="00BC3540"/>
    <w:rsid w:val="00BD106F"/>
    <w:rsid w:val="00BD4689"/>
    <w:rsid w:val="00C02AAD"/>
    <w:rsid w:val="00C124C4"/>
    <w:rsid w:val="00C15989"/>
    <w:rsid w:val="00C207C8"/>
    <w:rsid w:val="00C2169E"/>
    <w:rsid w:val="00C22293"/>
    <w:rsid w:val="00C25611"/>
    <w:rsid w:val="00C357A0"/>
    <w:rsid w:val="00C36FB6"/>
    <w:rsid w:val="00C52080"/>
    <w:rsid w:val="00C55889"/>
    <w:rsid w:val="00C616A0"/>
    <w:rsid w:val="00C638AB"/>
    <w:rsid w:val="00C64583"/>
    <w:rsid w:val="00C651D2"/>
    <w:rsid w:val="00C76BFC"/>
    <w:rsid w:val="00C776E9"/>
    <w:rsid w:val="00C87882"/>
    <w:rsid w:val="00CA161E"/>
    <w:rsid w:val="00CC00D3"/>
    <w:rsid w:val="00CF124D"/>
    <w:rsid w:val="00D019F5"/>
    <w:rsid w:val="00D10B53"/>
    <w:rsid w:val="00D1462C"/>
    <w:rsid w:val="00D1705A"/>
    <w:rsid w:val="00D20BF9"/>
    <w:rsid w:val="00D22AAF"/>
    <w:rsid w:val="00D23AA5"/>
    <w:rsid w:val="00D35EF7"/>
    <w:rsid w:val="00D4044C"/>
    <w:rsid w:val="00D51DC6"/>
    <w:rsid w:val="00D55F11"/>
    <w:rsid w:val="00D57CA2"/>
    <w:rsid w:val="00D62629"/>
    <w:rsid w:val="00D732B7"/>
    <w:rsid w:val="00D75623"/>
    <w:rsid w:val="00D75C4E"/>
    <w:rsid w:val="00D83EF3"/>
    <w:rsid w:val="00D868B8"/>
    <w:rsid w:val="00D97F9B"/>
    <w:rsid w:val="00DA22A5"/>
    <w:rsid w:val="00DA4A9D"/>
    <w:rsid w:val="00DA508A"/>
    <w:rsid w:val="00DA6A08"/>
    <w:rsid w:val="00DC0895"/>
    <w:rsid w:val="00DC356D"/>
    <w:rsid w:val="00DC52E9"/>
    <w:rsid w:val="00DE4788"/>
    <w:rsid w:val="00DE5E31"/>
    <w:rsid w:val="00DE6AC0"/>
    <w:rsid w:val="00DE7025"/>
    <w:rsid w:val="00DE7E64"/>
    <w:rsid w:val="00E034E3"/>
    <w:rsid w:val="00E16658"/>
    <w:rsid w:val="00E312D3"/>
    <w:rsid w:val="00E31691"/>
    <w:rsid w:val="00E402A7"/>
    <w:rsid w:val="00E506E4"/>
    <w:rsid w:val="00E526A2"/>
    <w:rsid w:val="00E543EB"/>
    <w:rsid w:val="00E64FE0"/>
    <w:rsid w:val="00E654CF"/>
    <w:rsid w:val="00E66B97"/>
    <w:rsid w:val="00E70B3E"/>
    <w:rsid w:val="00E80743"/>
    <w:rsid w:val="00E85D5B"/>
    <w:rsid w:val="00EA35D7"/>
    <w:rsid w:val="00EA59E4"/>
    <w:rsid w:val="00EB1132"/>
    <w:rsid w:val="00EB3DF1"/>
    <w:rsid w:val="00EB5BC8"/>
    <w:rsid w:val="00EB77FF"/>
    <w:rsid w:val="00EC0242"/>
    <w:rsid w:val="00EC5C2D"/>
    <w:rsid w:val="00ED068C"/>
    <w:rsid w:val="00ED1B4C"/>
    <w:rsid w:val="00ED39A0"/>
    <w:rsid w:val="00EE0F79"/>
    <w:rsid w:val="00EE3EC0"/>
    <w:rsid w:val="00EF5FA0"/>
    <w:rsid w:val="00F06811"/>
    <w:rsid w:val="00F21552"/>
    <w:rsid w:val="00F22A06"/>
    <w:rsid w:val="00F25F75"/>
    <w:rsid w:val="00F3517B"/>
    <w:rsid w:val="00F4071A"/>
    <w:rsid w:val="00F44252"/>
    <w:rsid w:val="00F45299"/>
    <w:rsid w:val="00F4647B"/>
    <w:rsid w:val="00F5766C"/>
    <w:rsid w:val="00F60E32"/>
    <w:rsid w:val="00F67923"/>
    <w:rsid w:val="00F85776"/>
    <w:rsid w:val="00F86F55"/>
    <w:rsid w:val="00F93164"/>
    <w:rsid w:val="00FA5AC8"/>
    <w:rsid w:val="00FA69BE"/>
    <w:rsid w:val="00FB7CB4"/>
    <w:rsid w:val="00FC1DE8"/>
    <w:rsid w:val="00FF0C6E"/>
    <w:rsid w:val="00FF4923"/>
    <w:rsid w:val="00FF5308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C0903"/>
  <w15:chartTrackingRefBased/>
  <w15:docId w15:val="{71570152-0722-9B4A-B0B1-D30151E7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link w:val="TableEntryChar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link w:val="TableEntryHeaderChar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6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4A1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HL7FieldIndent2">
    <w:name w:val="HL7 Field Indent 2"/>
    <w:basedOn w:val="BodyTextIndent"/>
    <w:link w:val="HL7FieldIndent2Char"/>
    <w:qFormat/>
    <w:rsid w:val="00BA7654"/>
    <w:pPr>
      <w:spacing w:line="240" w:lineRule="atLeast"/>
      <w:ind w:left="720"/>
    </w:pPr>
  </w:style>
  <w:style w:type="character" w:customStyle="1" w:styleId="HL7FieldIndent2Char">
    <w:name w:val="HL7 Field Indent 2 Char"/>
    <w:link w:val="HL7FieldIndent2"/>
    <w:locked/>
    <w:rsid w:val="00BA7654"/>
    <w:rPr>
      <w:noProof/>
      <w:sz w:val="24"/>
    </w:rPr>
  </w:style>
  <w:style w:type="paragraph" w:customStyle="1" w:styleId="HL7Field">
    <w:name w:val="HL7 Field"/>
    <w:basedOn w:val="Normal"/>
    <w:qFormat/>
    <w:rsid w:val="00BA7654"/>
    <w:pPr>
      <w:keepNext/>
      <w:spacing w:after="60" w:line="260" w:lineRule="atLeast"/>
    </w:pPr>
    <w:rPr>
      <w:b/>
      <w:bCs/>
    </w:rPr>
  </w:style>
  <w:style w:type="character" w:customStyle="1" w:styleId="TableEntryChar">
    <w:name w:val="Table Entry Char"/>
    <w:link w:val="TableEntry"/>
    <w:rsid w:val="00BA7654"/>
    <w:rPr>
      <w:noProof/>
      <w:sz w:val="18"/>
    </w:rPr>
  </w:style>
  <w:style w:type="character" w:customStyle="1" w:styleId="TableEntryHeaderChar">
    <w:name w:val="Table Entry Header Char"/>
    <w:link w:val="TableEntryHeader"/>
    <w:rsid w:val="00BA7654"/>
    <w:rPr>
      <w:rFonts w:ascii="Arial" w:hAnsi="Arial"/>
      <w:b/>
      <w:noProof/>
    </w:rPr>
  </w:style>
  <w:style w:type="paragraph" w:styleId="NormalWeb">
    <w:name w:val="Normal (Web)"/>
    <w:basedOn w:val="Normal"/>
    <w:uiPriority w:val="99"/>
    <w:unhideWhenUsed/>
    <w:rsid w:val="00394D7F"/>
    <w:pPr>
      <w:spacing w:before="100" w:beforeAutospacing="1" w:after="100" w:afterAutospacing="1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1B5AE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C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</Template>
  <TotalTime>97</TotalTime>
  <Pages>4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Haralson, Bill (MMSP)</cp:lastModifiedBy>
  <cp:revision>23</cp:revision>
  <cp:lastPrinted>1900-01-01T08:00:00Z</cp:lastPrinted>
  <dcterms:created xsi:type="dcterms:W3CDTF">2022-08-01T14:57:00Z</dcterms:created>
  <dcterms:modified xsi:type="dcterms:W3CDTF">2022-08-01T16:34:00Z</dcterms:modified>
</cp:coreProperties>
</file>