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DC3" w:rsidRPr="00AF5A5D" w:rsidRDefault="006C4DC3" w:rsidP="006C4DC3">
      <w:pPr>
        <w:pStyle w:val="BodyText"/>
        <w:jc w:val="center"/>
        <w:rPr>
          <w:b/>
          <w:bCs/>
          <w:sz w:val="28"/>
          <w:szCs w:val="28"/>
        </w:rPr>
      </w:pPr>
      <w:r w:rsidRPr="00AF5A5D">
        <w:rPr>
          <w:b/>
          <w:bCs/>
          <w:sz w:val="28"/>
          <w:szCs w:val="28"/>
        </w:rPr>
        <w:t>Integrating the Healthcare Enterprise</w:t>
      </w:r>
    </w:p>
    <w:p w:rsidR="006C4DC3" w:rsidRPr="00AF5A5D" w:rsidRDefault="006C4DC3" w:rsidP="006C4DC3">
      <w:pPr>
        <w:pStyle w:val="BodyText"/>
      </w:pPr>
    </w:p>
    <w:p w:rsidR="006C4DC3" w:rsidRPr="00AF5A5D" w:rsidRDefault="001E64B6" w:rsidP="006C4DC3">
      <w:pPr>
        <w:pStyle w:val="BodyText"/>
        <w:jc w:val="center"/>
      </w:pPr>
      <w:r w:rsidRPr="00AF5A5D">
        <w:rPr>
          <w:noProof/>
        </w:rPr>
        <w:drawing>
          <wp:inline distT="0" distB="0" distL="0" distR="0" wp14:anchorId="7846CF6B" wp14:editId="4F903362">
            <wp:extent cx="1633855" cy="841375"/>
            <wp:effectExtent l="0" t="0" r="4445" b="0"/>
            <wp:docPr id="7"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rsidR="006C4DC3" w:rsidRPr="00AF5A5D" w:rsidRDefault="006C4DC3" w:rsidP="006C4DC3">
      <w:pPr>
        <w:pStyle w:val="BodyText"/>
      </w:pPr>
    </w:p>
    <w:p w:rsidR="006C4DC3" w:rsidRPr="00AF5A5D" w:rsidRDefault="006C4DC3" w:rsidP="006C4DC3">
      <w:pPr>
        <w:pStyle w:val="BodyText"/>
      </w:pPr>
    </w:p>
    <w:p w:rsidR="006C4DC3" w:rsidRPr="00AF5A5D" w:rsidRDefault="006C4DC3" w:rsidP="006C4DC3">
      <w:pPr>
        <w:pStyle w:val="BodyText"/>
        <w:jc w:val="center"/>
        <w:rPr>
          <w:b/>
          <w:sz w:val="44"/>
          <w:szCs w:val="44"/>
        </w:rPr>
      </w:pPr>
      <w:r w:rsidRPr="00AF5A5D">
        <w:rPr>
          <w:b/>
          <w:sz w:val="44"/>
          <w:szCs w:val="44"/>
        </w:rPr>
        <w:t>IHE IT Infrastructure</w:t>
      </w:r>
    </w:p>
    <w:p w:rsidR="006C4DC3" w:rsidRPr="00AF5A5D" w:rsidRDefault="006C4DC3" w:rsidP="006C4DC3">
      <w:pPr>
        <w:pStyle w:val="BodyText"/>
        <w:jc w:val="center"/>
        <w:rPr>
          <w:b/>
          <w:sz w:val="44"/>
          <w:szCs w:val="44"/>
        </w:rPr>
      </w:pPr>
      <w:r w:rsidRPr="00AF5A5D">
        <w:rPr>
          <w:b/>
          <w:sz w:val="44"/>
          <w:szCs w:val="44"/>
        </w:rPr>
        <w:t>Handbook</w:t>
      </w:r>
    </w:p>
    <w:p w:rsidR="006C4DC3" w:rsidRPr="00AF5A5D" w:rsidRDefault="006C4DC3" w:rsidP="006C4DC3">
      <w:pPr>
        <w:pStyle w:val="BodyText"/>
      </w:pPr>
    </w:p>
    <w:p w:rsidR="006C4DC3" w:rsidRPr="00AF5A5D" w:rsidRDefault="006C4DC3" w:rsidP="006C4DC3">
      <w:pPr>
        <w:pStyle w:val="BodyText"/>
      </w:pPr>
    </w:p>
    <w:p w:rsidR="006C4DC3" w:rsidRPr="00AF5A5D" w:rsidRDefault="006C4DC3" w:rsidP="006C4DC3">
      <w:pPr>
        <w:jc w:val="center"/>
        <w:rPr>
          <w:b/>
          <w:sz w:val="44"/>
          <w:szCs w:val="44"/>
        </w:rPr>
      </w:pPr>
      <w:r w:rsidRPr="00AF5A5D">
        <w:rPr>
          <w:b/>
          <w:sz w:val="44"/>
          <w:szCs w:val="44"/>
        </w:rPr>
        <w:t>De-Identification</w:t>
      </w:r>
    </w:p>
    <w:p w:rsidR="006C4DC3" w:rsidRPr="00AF5A5D" w:rsidRDefault="006C4DC3" w:rsidP="006C4DC3">
      <w:pPr>
        <w:pStyle w:val="BodyText"/>
      </w:pPr>
    </w:p>
    <w:p w:rsidR="006C4DC3" w:rsidRPr="00AF5A5D" w:rsidRDefault="006C4DC3" w:rsidP="006C4DC3">
      <w:pPr>
        <w:pStyle w:val="BodyText"/>
      </w:pPr>
    </w:p>
    <w:p w:rsidR="006C4DC3" w:rsidRPr="00AF5A5D" w:rsidRDefault="006C4DC3" w:rsidP="006C4DC3">
      <w:pPr>
        <w:pStyle w:val="BodyText"/>
      </w:pPr>
    </w:p>
    <w:p w:rsidR="00E70508" w:rsidRPr="00AF5A5D" w:rsidRDefault="00E70508" w:rsidP="006C4DC3">
      <w:pPr>
        <w:pStyle w:val="BodyText"/>
      </w:pPr>
    </w:p>
    <w:p w:rsidR="006C4DC3" w:rsidRPr="00AF5A5D" w:rsidRDefault="00C8714A" w:rsidP="00AF5A5D">
      <w:pPr>
        <w:jc w:val="center"/>
        <w:rPr>
          <w:b/>
          <w:sz w:val="44"/>
          <w:szCs w:val="44"/>
        </w:rPr>
      </w:pPr>
      <w:r>
        <w:rPr>
          <w:b/>
          <w:sz w:val="44"/>
          <w:szCs w:val="44"/>
        </w:rPr>
        <w:t>Published</w:t>
      </w:r>
      <w:bookmarkStart w:id="0" w:name="_GoBack"/>
      <w:bookmarkEnd w:id="0"/>
    </w:p>
    <w:p w:rsidR="006C4DC3" w:rsidRPr="00AF5A5D" w:rsidRDefault="006C4DC3" w:rsidP="006C4DC3">
      <w:pPr>
        <w:pStyle w:val="BodyText"/>
      </w:pPr>
    </w:p>
    <w:p w:rsidR="006C4DC3" w:rsidRPr="00AF5A5D" w:rsidRDefault="006C4DC3" w:rsidP="006C4DC3">
      <w:pPr>
        <w:pStyle w:val="BodyText"/>
      </w:pPr>
    </w:p>
    <w:p w:rsidR="006C4DC3" w:rsidRPr="00AF5A5D" w:rsidRDefault="006C4DC3" w:rsidP="006C4DC3">
      <w:pPr>
        <w:pStyle w:val="BodyText"/>
      </w:pPr>
    </w:p>
    <w:p w:rsidR="006C4DC3" w:rsidRPr="00AF5A5D" w:rsidRDefault="006C4DC3" w:rsidP="006C4DC3">
      <w:pPr>
        <w:pStyle w:val="BodyText"/>
      </w:pPr>
    </w:p>
    <w:p w:rsidR="006C4DC3" w:rsidRPr="00AF5A5D" w:rsidRDefault="006C4DC3" w:rsidP="006C4DC3">
      <w:pPr>
        <w:pStyle w:val="BodyText"/>
      </w:pPr>
      <w:r w:rsidRPr="00AF5A5D">
        <w:t>Date:</w:t>
      </w:r>
      <w:r w:rsidRPr="00AF5A5D">
        <w:tab/>
      </w:r>
      <w:r w:rsidRPr="00AF5A5D">
        <w:tab/>
      </w:r>
      <w:r w:rsidR="00C8714A">
        <w:t>June 6</w:t>
      </w:r>
      <w:r w:rsidRPr="00AF5A5D">
        <w:t>, 2014</w:t>
      </w:r>
    </w:p>
    <w:p w:rsidR="006C4DC3" w:rsidRPr="00AF5A5D" w:rsidRDefault="006C4DC3" w:rsidP="006C4DC3">
      <w:pPr>
        <w:pStyle w:val="BodyText"/>
      </w:pPr>
      <w:r w:rsidRPr="00AF5A5D">
        <w:t>Author:</w:t>
      </w:r>
      <w:r w:rsidRPr="00AF5A5D">
        <w:tab/>
        <w:t>IHE IT Infrastructure Technical Committee</w:t>
      </w:r>
    </w:p>
    <w:p w:rsidR="006C4DC3" w:rsidRPr="00AF5A5D" w:rsidRDefault="006C4DC3" w:rsidP="006C4DC3">
      <w:pPr>
        <w:pStyle w:val="BodyText"/>
      </w:pPr>
      <w:r w:rsidRPr="00AF5A5D">
        <w:t>Email:</w:t>
      </w:r>
      <w:r w:rsidRPr="00AF5A5D">
        <w:tab/>
      </w:r>
      <w:r w:rsidRPr="00AF5A5D">
        <w:tab/>
      </w:r>
      <w:proofErr w:type="spellStart"/>
      <w:r w:rsidRPr="00AF5A5D">
        <w:t>ITI@ihe.net</w:t>
      </w:r>
      <w:proofErr w:type="spellEnd"/>
    </w:p>
    <w:p w:rsidR="00AB15AA" w:rsidRPr="00AF5A5D" w:rsidRDefault="00AB15AA" w:rsidP="00AB15AA"/>
    <w:p w:rsidR="00437D30" w:rsidRPr="00AF5A5D" w:rsidRDefault="00437D30" w:rsidP="00437D30">
      <w:pPr>
        <w:pStyle w:val="BodyText"/>
      </w:pPr>
    </w:p>
    <w:p w:rsidR="00437D30" w:rsidRPr="00AF5A5D" w:rsidRDefault="00437D30" w:rsidP="00437D30">
      <w:pPr>
        <w:pStyle w:val="BodyText"/>
        <w:pBdr>
          <w:top w:val="single" w:sz="18" w:space="1" w:color="auto"/>
          <w:left w:val="single" w:sz="18" w:space="4" w:color="auto"/>
          <w:bottom w:val="single" w:sz="18" w:space="1" w:color="auto"/>
          <w:right w:val="single" w:sz="18" w:space="4" w:color="auto"/>
        </w:pBdr>
        <w:spacing w:line="276" w:lineRule="auto"/>
        <w:jc w:val="center"/>
      </w:pPr>
      <w:r w:rsidRPr="00AF5A5D">
        <w:rPr>
          <w:b/>
        </w:rPr>
        <w:t xml:space="preserve">Please verify you have the most recent version of this document. </w:t>
      </w:r>
      <w:r w:rsidRPr="00AF5A5D">
        <w:t xml:space="preserve">See </w:t>
      </w:r>
      <w:hyperlink r:id="rId10" w:history="1">
        <w:r w:rsidRPr="00AF5A5D">
          <w:rPr>
            <w:rStyle w:val="Hyperlink"/>
          </w:rPr>
          <w:t>here</w:t>
        </w:r>
      </w:hyperlink>
      <w:r w:rsidRPr="00AF5A5D">
        <w:t xml:space="preserve"> for </w:t>
      </w:r>
      <w:r w:rsidR="00C8714A">
        <w:t>Published</w:t>
      </w:r>
      <w:r w:rsidRPr="00AF5A5D">
        <w:t xml:space="preserve"> versions and </w:t>
      </w:r>
      <w:hyperlink r:id="rId11" w:history="1">
        <w:r w:rsidRPr="00AF5A5D">
          <w:rPr>
            <w:rStyle w:val="Hyperlink"/>
          </w:rPr>
          <w:t>here</w:t>
        </w:r>
      </w:hyperlink>
      <w:r w:rsidRPr="00AF5A5D">
        <w:t xml:space="preserve"> for Public Comment versions.</w:t>
      </w:r>
    </w:p>
    <w:p w:rsidR="00AB15AA" w:rsidRPr="00AF5A5D" w:rsidRDefault="00437D30" w:rsidP="00AB15AA">
      <w:pPr>
        <w:pStyle w:val="AuthorInstructions"/>
        <w:rPr>
          <w:i w:val="0"/>
        </w:rPr>
      </w:pPr>
      <w:r w:rsidRPr="00AF5A5D">
        <w:br w:type="page"/>
      </w:r>
      <w:r w:rsidR="00AB15AA" w:rsidRPr="00AF5A5D">
        <w:rPr>
          <w:rFonts w:ascii="Arial" w:hAnsi="Arial"/>
          <w:b/>
          <w:i w:val="0"/>
          <w:kern w:val="28"/>
          <w:sz w:val="28"/>
        </w:rPr>
        <w:lastRenderedPageBreak/>
        <w:t>Foreword</w:t>
      </w:r>
    </w:p>
    <w:p w:rsidR="00AB15AA" w:rsidRPr="00AF5A5D" w:rsidRDefault="00AB15AA" w:rsidP="00AB15AA">
      <w:pPr>
        <w:pStyle w:val="BodyText"/>
      </w:pPr>
      <w:r w:rsidRPr="00AF5A5D">
        <w:t xml:space="preserve">This handbook, written by the IHE IT Infrastructure Technical Committee, is published </w:t>
      </w:r>
      <w:r w:rsidR="005E6D38" w:rsidRPr="00AF5A5D">
        <w:t xml:space="preserve">as </w:t>
      </w:r>
      <w:r w:rsidRPr="00AF5A5D">
        <w:t xml:space="preserve">of </w:t>
      </w:r>
      <w:r w:rsidR="00C8714A">
        <w:t>June 6</w:t>
      </w:r>
      <w:r w:rsidRPr="00AF5A5D">
        <w:t xml:space="preserve">, 2014. Comments are invited at any time </w:t>
      </w:r>
      <w:r w:rsidR="00284AA2" w:rsidRPr="00AF5A5D">
        <w:t xml:space="preserve">and can </w:t>
      </w:r>
      <w:r w:rsidRPr="00AF5A5D">
        <w:t xml:space="preserve">be submitted at </w:t>
      </w:r>
      <w:hyperlink r:id="rId12" w:history="1">
        <w:r w:rsidR="005E6D38" w:rsidRPr="00AF5A5D">
          <w:rPr>
            <w:rStyle w:val="Hyperlink"/>
          </w:rPr>
          <w:t>http://</w:t>
        </w:r>
        <w:proofErr w:type="spellStart"/>
        <w:r w:rsidR="005E6D38" w:rsidRPr="00AF5A5D">
          <w:rPr>
            <w:rStyle w:val="Hyperlink"/>
          </w:rPr>
          <w:t>www.ihe.net</w:t>
        </w:r>
        <w:proofErr w:type="spellEnd"/>
        <w:r w:rsidR="005E6D38" w:rsidRPr="00AF5A5D">
          <w:rPr>
            <w:rStyle w:val="Hyperlink"/>
          </w:rPr>
          <w:t>/</w:t>
        </w:r>
        <w:proofErr w:type="spellStart"/>
        <w:r w:rsidR="005E6D38" w:rsidRPr="00AF5A5D">
          <w:rPr>
            <w:rStyle w:val="Hyperlink"/>
          </w:rPr>
          <w:t>ITI_Public_Comments</w:t>
        </w:r>
        <w:proofErr w:type="spellEnd"/>
      </w:hyperlink>
      <w:r w:rsidRPr="00AF5A5D">
        <w:t xml:space="preserve">. </w:t>
      </w:r>
    </w:p>
    <w:p w:rsidR="00284AA2" w:rsidRPr="00AF5A5D" w:rsidRDefault="00284AA2" w:rsidP="00AB15AA">
      <w:pPr>
        <w:pStyle w:val="BodyText"/>
      </w:pPr>
    </w:p>
    <w:p w:rsidR="00284AA2" w:rsidRPr="00AF5A5D" w:rsidRDefault="00284AA2" w:rsidP="00284AA2">
      <w:pPr>
        <w:pStyle w:val="BodyText"/>
      </w:pPr>
      <w:r w:rsidRPr="00AF5A5D">
        <w:t xml:space="preserve">General information about IHE can be found at: </w:t>
      </w:r>
      <w:hyperlink r:id="rId13" w:history="1">
        <w:r w:rsidRPr="00AF5A5D">
          <w:rPr>
            <w:rStyle w:val="Hyperlink"/>
          </w:rPr>
          <w:t>http://</w:t>
        </w:r>
        <w:proofErr w:type="spellStart"/>
        <w:r w:rsidRPr="00AF5A5D">
          <w:rPr>
            <w:rStyle w:val="Hyperlink"/>
          </w:rPr>
          <w:t>ihe.net</w:t>
        </w:r>
        <w:proofErr w:type="spellEnd"/>
      </w:hyperlink>
      <w:r w:rsidRPr="00AF5A5D">
        <w:t>.</w:t>
      </w:r>
    </w:p>
    <w:p w:rsidR="00284AA2" w:rsidRPr="00AF5A5D" w:rsidRDefault="00284AA2" w:rsidP="00284AA2">
      <w:pPr>
        <w:pStyle w:val="BodyText"/>
      </w:pPr>
      <w:r w:rsidRPr="00AF5A5D">
        <w:t xml:space="preserve">Information about the IHE IT Infrastructure domain can be found at: </w:t>
      </w:r>
      <w:hyperlink r:id="rId14" w:history="1">
        <w:r w:rsidRPr="00AF5A5D">
          <w:rPr>
            <w:rStyle w:val="Hyperlink"/>
          </w:rPr>
          <w:t>http://</w:t>
        </w:r>
        <w:proofErr w:type="spellStart"/>
        <w:r w:rsidRPr="00AF5A5D">
          <w:rPr>
            <w:rStyle w:val="Hyperlink"/>
          </w:rPr>
          <w:t>ihe.net</w:t>
        </w:r>
        <w:proofErr w:type="spellEnd"/>
        <w:r w:rsidRPr="00AF5A5D">
          <w:rPr>
            <w:rStyle w:val="Hyperlink"/>
          </w:rPr>
          <w:t>/</w:t>
        </w:r>
        <w:proofErr w:type="spellStart"/>
        <w:r w:rsidRPr="00AF5A5D">
          <w:rPr>
            <w:rStyle w:val="Hyperlink"/>
          </w:rPr>
          <w:t>IHE_Domains</w:t>
        </w:r>
        <w:proofErr w:type="spellEnd"/>
      </w:hyperlink>
      <w:r w:rsidRPr="00AF5A5D">
        <w:t>.</w:t>
      </w:r>
    </w:p>
    <w:p w:rsidR="00284AA2" w:rsidRPr="00AF5A5D" w:rsidRDefault="00284AA2" w:rsidP="00284AA2">
      <w:pPr>
        <w:pStyle w:val="BodyText"/>
      </w:pPr>
      <w:r w:rsidRPr="00AF5A5D">
        <w:t xml:space="preserve">Information about the organization of IHE Technical Frameworks and Supplements and the process used to create them can be found at: </w:t>
      </w:r>
      <w:hyperlink r:id="rId15" w:history="1">
        <w:r w:rsidRPr="00AF5A5D">
          <w:rPr>
            <w:rStyle w:val="Hyperlink"/>
          </w:rPr>
          <w:t>http://</w:t>
        </w:r>
        <w:proofErr w:type="spellStart"/>
        <w:r w:rsidRPr="00AF5A5D">
          <w:rPr>
            <w:rStyle w:val="Hyperlink"/>
          </w:rPr>
          <w:t>ihe.net</w:t>
        </w:r>
        <w:proofErr w:type="spellEnd"/>
        <w:r w:rsidRPr="00AF5A5D">
          <w:rPr>
            <w:rStyle w:val="Hyperlink"/>
          </w:rPr>
          <w:t>/</w:t>
        </w:r>
        <w:proofErr w:type="spellStart"/>
        <w:r w:rsidRPr="00AF5A5D">
          <w:rPr>
            <w:rStyle w:val="Hyperlink"/>
          </w:rPr>
          <w:t>IHE_Process</w:t>
        </w:r>
        <w:proofErr w:type="spellEnd"/>
      </w:hyperlink>
      <w:r w:rsidRPr="00AF5A5D">
        <w:t xml:space="preserve"> and </w:t>
      </w:r>
      <w:hyperlink r:id="rId16" w:history="1">
        <w:r w:rsidRPr="00AF5A5D">
          <w:rPr>
            <w:rStyle w:val="Hyperlink"/>
          </w:rPr>
          <w:t>http://</w:t>
        </w:r>
        <w:proofErr w:type="spellStart"/>
        <w:r w:rsidRPr="00AF5A5D">
          <w:rPr>
            <w:rStyle w:val="Hyperlink"/>
          </w:rPr>
          <w:t>ihe.net</w:t>
        </w:r>
        <w:proofErr w:type="spellEnd"/>
        <w:r w:rsidRPr="00AF5A5D">
          <w:rPr>
            <w:rStyle w:val="Hyperlink"/>
          </w:rPr>
          <w:t>/Profiles</w:t>
        </w:r>
      </w:hyperlink>
      <w:r w:rsidRPr="00AF5A5D">
        <w:t>.</w:t>
      </w:r>
    </w:p>
    <w:p w:rsidR="00284AA2" w:rsidRPr="00AF5A5D" w:rsidRDefault="00284AA2" w:rsidP="00284AA2">
      <w:pPr>
        <w:pStyle w:val="BodyText"/>
        <w:rPr>
          <w:i/>
        </w:rPr>
      </w:pPr>
      <w:r w:rsidRPr="00AF5A5D">
        <w:t xml:space="preserve">The current version of the IHE IT Infrastructure Technical Framework can be found at: </w:t>
      </w:r>
      <w:hyperlink r:id="rId17" w:history="1">
        <w:r w:rsidRPr="00AF5A5D">
          <w:rPr>
            <w:rStyle w:val="Hyperlink"/>
          </w:rPr>
          <w:t>http://</w:t>
        </w:r>
        <w:proofErr w:type="spellStart"/>
        <w:r w:rsidRPr="00AF5A5D">
          <w:rPr>
            <w:rStyle w:val="Hyperlink"/>
          </w:rPr>
          <w:t>ihe.net</w:t>
        </w:r>
        <w:proofErr w:type="spellEnd"/>
        <w:r w:rsidRPr="00AF5A5D">
          <w:rPr>
            <w:rStyle w:val="Hyperlink"/>
          </w:rPr>
          <w:t>/Resources/</w:t>
        </w:r>
        <w:proofErr w:type="spellStart"/>
        <w:r w:rsidRPr="00AF5A5D">
          <w:rPr>
            <w:rStyle w:val="Hyperlink"/>
          </w:rPr>
          <w:t>Technical_Frameworks</w:t>
        </w:r>
        <w:proofErr w:type="spellEnd"/>
      </w:hyperlink>
      <w:r w:rsidRPr="00AF5A5D">
        <w:t>.</w:t>
      </w:r>
    </w:p>
    <w:p w:rsidR="00D85A7B" w:rsidRPr="00AF5A5D" w:rsidRDefault="00AB15AA" w:rsidP="00597DB2">
      <w:pPr>
        <w:pStyle w:val="TOCHeading"/>
      </w:pPr>
      <w:r w:rsidRPr="00AF5A5D">
        <w:br w:type="page"/>
      </w:r>
      <w:r w:rsidR="00D85A7B" w:rsidRPr="00AF5A5D">
        <w:lastRenderedPageBreak/>
        <w:t>C</w:t>
      </w:r>
      <w:r w:rsidR="00060D78" w:rsidRPr="00AF5A5D">
        <w:t>ONTENTS</w:t>
      </w:r>
    </w:p>
    <w:p w:rsidR="004D69C3" w:rsidRPr="00AF5A5D" w:rsidRDefault="004D69C3" w:rsidP="00597DB2"/>
    <w:p w:rsidR="00174EA2" w:rsidRDefault="00CF508D">
      <w:pPr>
        <w:pStyle w:val="TOC1"/>
        <w:rPr>
          <w:rFonts w:asciiTheme="minorHAnsi" w:eastAsiaTheme="minorEastAsia" w:hAnsiTheme="minorHAnsi" w:cstheme="minorBidi"/>
          <w:noProof/>
          <w:sz w:val="22"/>
          <w:szCs w:val="22"/>
        </w:rPr>
      </w:pPr>
      <w:r w:rsidRPr="00AF5A5D">
        <w:fldChar w:fldCharType="begin"/>
      </w:r>
      <w:r w:rsidRPr="00AF5A5D">
        <w:instrText xml:space="preserve"> TOC \o "2-7" \h \z \t "Heading 1,1,Appendix Heading 2,2,Appendix Heading 1,1,Appendix Heading 3,3,Glossary,1,Part Title,1" </w:instrText>
      </w:r>
      <w:r w:rsidRPr="00AF5A5D">
        <w:fldChar w:fldCharType="separate"/>
      </w:r>
      <w:hyperlink w:anchor="_Toc387911971" w:history="1">
        <w:r w:rsidR="00174EA2" w:rsidRPr="005834A9">
          <w:rPr>
            <w:rStyle w:val="Hyperlink"/>
            <w:noProof/>
          </w:rPr>
          <w:t>1</w:t>
        </w:r>
        <w:r w:rsidR="00174EA2">
          <w:rPr>
            <w:rFonts w:asciiTheme="minorHAnsi" w:eastAsiaTheme="minorEastAsia" w:hAnsiTheme="minorHAnsi" w:cstheme="minorBidi"/>
            <w:noProof/>
            <w:sz w:val="22"/>
            <w:szCs w:val="22"/>
          </w:rPr>
          <w:tab/>
        </w:r>
        <w:r w:rsidR="00174EA2" w:rsidRPr="005834A9">
          <w:rPr>
            <w:rStyle w:val="Hyperlink"/>
            <w:noProof/>
          </w:rPr>
          <w:t>Introduction to this Handbook</w:t>
        </w:r>
        <w:r w:rsidR="00174EA2">
          <w:rPr>
            <w:noProof/>
            <w:webHidden/>
          </w:rPr>
          <w:tab/>
        </w:r>
        <w:r w:rsidR="00174EA2">
          <w:rPr>
            <w:noProof/>
            <w:webHidden/>
          </w:rPr>
          <w:fldChar w:fldCharType="begin"/>
        </w:r>
        <w:r w:rsidR="00174EA2">
          <w:rPr>
            <w:noProof/>
            <w:webHidden/>
          </w:rPr>
          <w:instrText xml:space="preserve"> PAGEREF _Toc387911971 \h </w:instrText>
        </w:r>
        <w:r w:rsidR="00174EA2">
          <w:rPr>
            <w:noProof/>
            <w:webHidden/>
          </w:rPr>
        </w:r>
        <w:r w:rsidR="00174EA2">
          <w:rPr>
            <w:noProof/>
            <w:webHidden/>
          </w:rPr>
          <w:fldChar w:fldCharType="separate"/>
        </w:r>
        <w:r w:rsidR="00174EA2">
          <w:rPr>
            <w:noProof/>
            <w:webHidden/>
          </w:rPr>
          <w:t>5</w:t>
        </w:r>
        <w:r w:rsidR="00174EA2">
          <w:rPr>
            <w:noProof/>
            <w:webHidden/>
          </w:rPr>
          <w:fldChar w:fldCharType="end"/>
        </w:r>
      </w:hyperlink>
    </w:p>
    <w:p w:rsidR="00174EA2" w:rsidRDefault="00174EA2">
      <w:pPr>
        <w:pStyle w:val="TOC1"/>
        <w:rPr>
          <w:rFonts w:asciiTheme="minorHAnsi" w:eastAsiaTheme="minorEastAsia" w:hAnsiTheme="minorHAnsi" w:cstheme="minorBidi"/>
          <w:noProof/>
          <w:sz w:val="22"/>
          <w:szCs w:val="22"/>
        </w:rPr>
      </w:pPr>
      <w:hyperlink w:anchor="_Toc387911972" w:history="1">
        <w:r w:rsidRPr="005834A9">
          <w:rPr>
            <w:rStyle w:val="Hyperlink"/>
            <w:noProof/>
          </w:rPr>
          <w:t>2</w:t>
        </w:r>
        <w:r>
          <w:rPr>
            <w:rFonts w:asciiTheme="minorHAnsi" w:eastAsiaTheme="minorEastAsia" w:hAnsiTheme="minorHAnsi" w:cstheme="minorBidi"/>
            <w:noProof/>
            <w:sz w:val="22"/>
            <w:szCs w:val="22"/>
          </w:rPr>
          <w:tab/>
        </w:r>
        <w:r w:rsidRPr="005834A9">
          <w:rPr>
            <w:rStyle w:val="Hyperlink"/>
            <w:noProof/>
          </w:rPr>
          <w:t>De-Identification, Pseudonymization, and Relinking</w:t>
        </w:r>
        <w:r>
          <w:rPr>
            <w:noProof/>
            <w:webHidden/>
          </w:rPr>
          <w:tab/>
        </w:r>
        <w:r>
          <w:rPr>
            <w:noProof/>
            <w:webHidden/>
          </w:rPr>
          <w:fldChar w:fldCharType="begin"/>
        </w:r>
        <w:r>
          <w:rPr>
            <w:noProof/>
            <w:webHidden/>
          </w:rPr>
          <w:instrText xml:space="preserve"> PAGEREF _Toc387911972 \h </w:instrText>
        </w:r>
        <w:r>
          <w:rPr>
            <w:noProof/>
            <w:webHidden/>
          </w:rPr>
        </w:r>
        <w:r>
          <w:rPr>
            <w:noProof/>
            <w:webHidden/>
          </w:rPr>
          <w:fldChar w:fldCharType="separate"/>
        </w:r>
        <w:r>
          <w:rPr>
            <w:noProof/>
            <w:webHidden/>
          </w:rPr>
          <w:t>7</w:t>
        </w:r>
        <w:r>
          <w:rPr>
            <w:noProof/>
            <w:webHidden/>
          </w:rPr>
          <w:fldChar w:fldCharType="end"/>
        </w:r>
      </w:hyperlink>
    </w:p>
    <w:p w:rsidR="00174EA2" w:rsidRDefault="00174EA2">
      <w:pPr>
        <w:pStyle w:val="TOC2"/>
        <w:tabs>
          <w:tab w:val="left" w:pos="1152"/>
        </w:tabs>
        <w:rPr>
          <w:rFonts w:asciiTheme="minorHAnsi" w:eastAsiaTheme="minorEastAsia" w:hAnsiTheme="minorHAnsi" w:cstheme="minorBidi"/>
          <w:noProof/>
          <w:sz w:val="22"/>
          <w:szCs w:val="22"/>
        </w:rPr>
      </w:pPr>
      <w:hyperlink w:anchor="_Toc387911973" w:history="1">
        <w:r w:rsidRPr="005834A9">
          <w:rPr>
            <w:rStyle w:val="Hyperlink"/>
            <w:noProof/>
          </w:rPr>
          <w:t>2.1</w:t>
        </w:r>
        <w:r>
          <w:rPr>
            <w:rFonts w:asciiTheme="minorHAnsi" w:eastAsiaTheme="minorEastAsia" w:hAnsiTheme="minorHAnsi" w:cstheme="minorBidi"/>
            <w:noProof/>
            <w:sz w:val="22"/>
            <w:szCs w:val="22"/>
          </w:rPr>
          <w:tab/>
        </w:r>
        <w:r w:rsidRPr="005834A9">
          <w:rPr>
            <w:rStyle w:val="Hyperlink"/>
            <w:noProof/>
          </w:rPr>
          <w:t>General Approach</w:t>
        </w:r>
        <w:r>
          <w:rPr>
            <w:noProof/>
            <w:webHidden/>
          </w:rPr>
          <w:tab/>
        </w:r>
        <w:r>
          <w:rPr>
            <w:noProof/>
            <w:webHidden/>
          </w:rPr>
          <w:fldChar w:fldCharType="begin"/>
        </w:r>
        <w:r>
          <w:rPr>
            <w:noProof/>
            <w:webHidden/>
          </w:rPr>
          <w:instrText xml:space="preserve"> PAGEREF _Toc387911973 \h </w:instrText>
        </w:r>
        <w:r>
          <w:rPr>
            <w:noProof/>
            <w:webHidden/>
          </w:rPr>
        </w:r>
        <w:r>
          <w:rPr>
            <w:noProof/>
            <w:webHidden/>
          </w:rPr>
          <w:fldChar w:fldCharType="separate"/>
        </w:r>
        <w:r>
          <w:rPr>
            <w:noProof/>
            <w:webHidden/>
          </w:rPr>
          <w:t>8</w:t>
        </w:r>
        <w:r>
          <w:rPr>
            <w:noProof/>
            <w:webHidden/>
          </w:rPr>
          <w:fldChar w:fldCharType="end"/>
        </w:r>
      </w:hyperlink>
    </w:p>
    <w:p w:rsidR="00174EA2" w:rsidRDefault="00174EA2">
      <w:pPr>
        <w:pStyle w:val="TOC2"/>
        <w:tabs>
          <w:tab w:val="left" w:pos="1152"/>
        </w:tabs>
        <w:rPr>
          <w:rFonts w:asciiTheme="minorHAnsi" w:eastAsiaTheme="minorEastAsia" w:hAnsiTheme="minorHAnsi" w:cstheme="minorBidi"/>
          <w:noProof/>
          <w:sz w:val="22"/>
          <w:szCs w:val="22"/>
        </w:rPr>
      </w:pPr>
      <w:hyperlink w:anchor="_Toc387911974" w:history="1">
        <w:r w:rsidRPr="005834A9">
          <w:rPr>
            <w:rStyle w:val="Hyperlink"/>
            <w:noProof/>
          </w:rPr>
          <w:t>2.2</w:t>
        </w:r>
        <w:r>
          <w:rPr>
            <w:rFonts w:asciiTheme="minorHAnsi" w:eastAsiaTheme="minorEastAsia" w:hAnsiTheme="minorHAnsi" w:cstheme="minorBidi"/>
            <w:noProof/>
            <w:sz w:val="22"/>
            <w:szCs w:val="22"/>
          </w:rPr>
          <w:tab/>
        </w:r>
        <w:r w:rsidRPr="005834A9">
          <w:rPr>
            <w:rStyle w:val="Hyperlink"/>
            <w:noProof/>
          </w:rPr>
          <w:t>Definitions</w:t>
        </w:r>
        <w:r>
          <w:rPr>
            <w:noProof/>
            <w:webHidden/>
          </w:rPr>
          <w:tab/>
        </w:r>
        <w:r>
          <w:rPr>
            <w:noProof/>
            <w:webHidden/>
          </w:rPr>
          <w:fldChar w:fldCharType="begin"/>
        </w:r>
        <w:r>
          <w:rPr>
            <w:noProof/>
            <w:webHidden/>
          </w:rPr>
          <w:instrText xml:space="preserve"> PAGEREF _Toc387911974 \h </w:instrText>
        </w:r>
        <w:r>
          <w:rPr>
            <w:noProof/>
            <w:webHidden/>
          </w:rPr>
        </w:r>
        <w:r>
          <w:rPr>
            <w:noProof/>
            <w:webHidden/>
          </w:rPr>
          <w:fldChar w:fldCharType="separate"/>
        </w:r>
        <w:r>
          <w:rPr>
            <w:noProof/>
            <w:webHidden/>
          </w:rPr>
          <w:t>10</w:t>
        </w:r>
        <w:r>
          <w:rPr>
            <w:noProof/>
            <w:webHidden/>
          </w:rPr>
          <w:fldChar w:fldCharType="end"/>
        </w:r>
      </w:hyperlink>
    </w:p>
    <w:p w:rsidR="00174EA2" w:rsidRDefault="00174EA2">
      <w:pPr>
        <w:pStyle w:val="TOC2"/>
        <w:tabs>
          <w:tab w:val="left" w:pos="1152"/>
        </w:tabs>
        <w:rPr>
          <w:rFonts w:asciiTheme="minorHAnsi" w:eastAsiaTheme="minorEastAsia" w:hAnsiTheme="minorHAnsi" w:cstheme="minorBidi"/>
          <w:noProof/>
          <w:sz w:val="22"/>
          <w:szCs w:val="22"/>
        </w:rPr>
      </w:pPr>
      <w:hyperlink w:anchor="_Toc387911975" w:history="1">
        <w:r w:rsidRPr="005834A9">
          <w:rPr>
            <w:rStyle w:val="Hyperlink"/>
            <w:noProof/>
          </w:rPr>
          <w:t>2.3</w:t>
        </w:r>
        <w:r>
          <w:rPr>
            <w:rFonts w:asciiTheme="minorHAnsi" w:eastAsiaTheme="minorEastAsia" w:hAnsiTheme="minorHAnsi" w:cstheme="minorBidi"/>
            <w:noProof/>
            <w:sz w:val="22"/>
            <w:szCs w:val="22"/>
          </w:rPr>
          <w:tab/>
        </w:r>
        <w:r w:rsidRPr="005834A9">
          <w:rPr>
            <w:rStyle w:val="Hyperlink"/>
            <w:noProof/>
          </w:rPr>
          <w:t>De-identification Background</w:t>
        </w:r>
        <w:r>
          <w:rPr>
            <w:noProof/>
            <w:webHidden/>
          </w:rPr>
          <w:tab/>
        </w:r>
        <w:r>
          <w:rPr>
            <w:noProof/>
            <w:webHidden/>
          </w:rPr>
          <w:fldChar w:fldCharType="begin"/>
        </w:r>
        <w:r>
          <w:rPr>
            <w:noProof/>
            <w:webHidden/>
          </w:rPr>
          <w:instrText xml:space="preserve"> PAGEREF _Toc387911975 \h </w:instrText>
        </w:r>
        <w:r>
          <w:rPr>
            <w:noProof/>
            <w:webHidden/>
          </w:rPr>
        </w:r>
        <w:r>
          <w:rPr>
            <w:noProof/>
            <w:webHidden/>
          </w:rPr>
          <w:fldChar w:fldCharType="separate"/>
        </w:r>
        <w:r>
          <w:rPr>
            <w:noProof/>
            <w:webHidden/>
          </w:rPr>
          <w:t>11</w:t>
        </w:r>
        <w:r>
          <w:rPr>
            <w:noProof/>
            <w:webHidden/>
          </w:rPr>
          <w:fldChar w:fldCharType="end"/>
        </w:r>
      </w:hyperlink>
    </w:p>
    <w:p w:rsidR="00174EA2" w:rsidRDefault="00174EA2">
      <w:pPr>
        <w:pStyle w:val="TOC3"/>
        <w:tabs>
          <w:tab w:val="left" w:pos="1584"/>
        </w:tabs>
        <w:rPr>
          <w:rFonts w:asciiTheme="minorHAnsi" w:eastAsiaTheme="minorEastAsia" w:hAnsiTheme="minorHAnsi" w:cstheme="minorBidi"/>
          <w:noProof/>
          <w:sz w:val="22"/>
          <w:szCs w:val="22"/>
        </w:rPr>
      </w:pPr>
      <w:hyperlink w:anchor="_Toc387911976" w:history="1">
        <w:r w:rsidRPr="005834A9">
          <w:rPr>
            <w:rStyle w:val="Hyperlink"/>
            <w:noProof/>
          </w:rPr>
          <w:t>2.3.1</w:t>
        </w:r>
        <w:r>
          <w:rPr>
            <w:rFonts w:asciiTheme="minorHAnsi" w:eastAsiaTheme="minorEastAsia" w:hAnsiTheme="minorHAnsi" w:cstheme="minorBidi"/>
            <w:noProof/>
            <w:sz w:val="22"/>
            <w:szCs w:val="22"/>
          </w:rPr>
          <w:tab/>
        </w:r>
        <w:r w:rsidRPr="005834A9">
          <w:rPr>
            <w:rStyle w:val="Hyperlink"/>
            <w:noProof/>
          </w:rPr>
          <w:t>Examples</w:t>
        </w:r>
        <w:r>
          <w:rPr>
            <w:noProof/>
            <w:webHidden/>
          </w:rPr>
          <w:tab/>
        </w:r>
        <w:r>
          <w:rPr>
            <w:noProof/>
            <w:webHidden/>
          </w:rPr>
          <w:fldChar w:fldCharType="begin"/>
        </w:r>
        <w:r>
          <w:rPr>
            <w:noProof/>
            <w:webHidden/>
          </w:rPr>
          <w:instrText xml:space="preserve"> PAGEREF _Toc387911976 \h </w:instrText>
        </w:r>
        <w:r>
          <w:rPr>
            <w:noProof/>
            <w:webHidden/>
          </w:rPr>
        </w:r>
        <w:r>
          <w:rPr>
            <w:noProof/>
            <w:webHidden/>
          </w:rPr>
          <w:fldChar w:fldCharType="separate"/>
        </w:r>
        <w:r>
          <w:rPr>
            <w:noProof/>
            <w:webHidden/>
          </w:rPr>
          <w:t>13</w:t>
        </w:r>
        <w:r>
          <w:rPr>
            <w:noProof/>
            <w:webHidden/>
          </w:rPr>
          <w:fldChar w:fldCharType="end"/>
        </w:r>
      </w:hyperlink>
    </w:p>
    <w:p w:rsidR="00174EA2" w:rsidRDefault="00174EA2">
      <w:pPr>
        <w:pStyle w:val="TOC2"/>
        <w:tabs>
          <w:tab w:val="left" w:pos="1152"/>
        </w:tabs>
        <w:rPr>
          <w:rFonts w:asciiTheme="minorHAnsi" w:eastAsiaTheme="minorEastAsia" w:hAnsiTheme="minorHAnsi" w:cstheme="minorBidi"/>
          <w:noProof/>
          <w:sz w:val="22"/>
          <w:szCs w:val="22"/>
        </w:rPr>
      </w:pPr>
      <w:hyperlink w:anchor="_Toc387911977" w:history="1">
        <w:r w:rsidRPr="005834A9">
          <w:rPr>
            <w:rStyle w:val="Hyperlink"/>
            <w:noProof/>
          </w:rPr>
          <w:t>2.4</w:t>
        </w:r>
        <w:r>
          <w:rPr>
            <w:rFonts w:asciiTheme="minorHAnsi" w:eastAsiaTheme="minorEastAsia" w:hAnsiTheme="minorHAnsi" w:cstheme="minorBidi"/>
            <w:noProof/>
            <w:sz w:val="22"/>
            <w:szCs w:val="22"/>
          </w:rPr>
          <w:tab/>
        </w:r>
        <w:r w:rsidRPr="005834A9">
          <w:rPr>
            <w:rStyle w:val="Hyperlink"/>
            <w:noProof/>
          </w:rPr>
          <w:t>Pseudonymization</w:t>
        </w:r>
        <w:r>
          <w:rPr>
            <w:noProof/>
            <w:webHidden/>
          </w:rPr>
          <w:tab/>
        </w:r>
        <w:r>
          <w:rPr>
            <w:noProof/>
            <w:webHidden/>
          </w:rPr>
          <w:fldChar w:fldCharType="begin"/>
        </w:r>
        <w:r>
          <w:rPr>
            <w:noProof/>
            <w:webHidden/>
          </w:rPr>
          <w:instrText xml:space="preserve"> PAGEREF _Toc387911977 \h </w:instrText>
        </w:r>
        <w:r>
          <w:rPr>
            <w:noProof/>
            <w:webHidden/>
          </w:rPr>
        </w:r>
        <w:r>
          <w:rPr>
            <w:noProof/>
            <w:webHidden/>
          </w:rPr>
          <w:fldChar w:fldCharType="separate"/>
        </w:r>
        <w:r>
          <w:rPr>
            <w:noProof/>
            <w:webHidden/>
          </w:rPr>
          <w:t>13</w:t>
        </w:r>
        <w:r>
          <w:rPr>
            <w:noProof/>
            <w:webHidden/>
          </w:rPr>
          <w:fldChar w:fldCharType="end"/>
        </w:r>
      </w:hyperlink>
    </w:p>
    <w:p w:rsidR="00174EA2" w:rsidRDefault="00174EA2">
      <w:pPr>
        <w:pStyle w:val="TOC2"/>
        <w:tabs>
          <w:tab w:val="left" w:pos="1152"/>
        </w:tabs>
        <w:rPr>
          <w:rFonts w:asciiTheme="minorHAnsi" w:eastAsiaTheme="minorEastAsia" w:hAnsiTheme="minorHAnsi" w:cstheme="minorBidi"/>
          <w:noProof/>
          <w:sz w:val="22"/>
          <w:szCs w:val="22"/>
        </w:rPr>
      </w:pPr>
      <w:hyperlink w:anchor="_Toc387911978" w:history="1">
        <w:r w:rsidRPr="005834A9">
          <w:rPr>
            <w:rStyle w:val="Hyperlink"/>
            <w:noProof/>
          </w:rPr>
          <w:t>2.5</w:t>
        </w:r>
        <w:r>
          <w:rPr>
            <w:rFonts w:asciiTheme="minorHAnsi" w:eastAsiaTheme="minorEastAsia" w:hAnsiTheme="minorHAnsi" w:cstheme="minorBidi"/>
            <w:noProof/>
            <w:sz w:val="22"/>
            <w:szCs w:val="22"/>
          </w:rPr>
          <w:tab/>
        </w:r>
        <w:r w:rsidRPr="005834A9">
          <w:rPr>
            <w:rStyle w:val="Hyperlink"/>
            <w:noProof/>
          </w:rPr>
          <w:t>Relinking or Re-identification</w:t>
        </w:r>
        <w:r>
          <w:rPr>
            <w:noProof/>
            <w:webHidden/>
          </w:rPr>
          <w:tab/>
        </w:r>
        <w:r>
          <w:rPr>
            <w:noProof/>
            <w:webHidden/>
          </w:rPr>
          <w:fldChar w:fldCharType="begin"/>
        </w:r>
        <w:r>
          <w:rPr>
            <w:noProof/>
            <w:webHidden/>
          </w:rPr>
          <w:instrText xml:space="preserve"> PAGEREF _Toc387911978 \h </w:instrText>
        </w:r>
        <w:r>
          <w:rPr>
            <w:noProof/>
            <w:webHidden/>
          </w:rPr>
        </w:r>
        <w:r>
          <w:rPr>
            <w:noProof/>
            <w:webHidden/>
          </w:rPr>
          <w:fldChar w:fldCharType="separate"/>
        </w:r>
        <w:r>
          <w:rPr>
            <w:noProof/>
            <w:webHidden/>
          </w:rPr>
          <w:t>14</w:t>
        </w:r>
        <w:r>
          <w:rPr>
            <w:noProof/>
            <w:webHidden/>
          </w:rPr>
          <w:fldChar w:fldCharType="end"/>
        </w:r>
      </w:hyperlink>
    </w:p>
    <w:p w:rsidR="00174EA2" w:rsidRDefault="00174EA2">
      <w:pPr>
        <w:pStyle w:val="TOC2"/>
        <w:tabs>
          <w:tab w:val="left" w:pos="1152"/>
        </w:tabs>
        <w:rPr>
          <w:rFonts w:asciiTheme="minorHAnsi" w:eastAsiaTheme="minorEastAsia" w:hAnsiTheme="minorHAnsi" w:cstheme="minorBidi"/>
          <w:noProof/>
          <w:sz w:val="22"/>
          <w:szCs w:val="22"/>
        </w:rPr>
      </w:pPr>
      <w:hyperlink w:anchor="_Toc387911979" w:history="1">
        <w:r w:rsidRPr="005834A9">
          <w:rPr>
            <w:rStyle w:val="Hyperlink"/>
            <w:noProof/>
          </w:rPr>
          <w:t>2.6</w:t>
        </w:r>
        <w:r>
          <w:rPr>
            <w:rFonts w:asciiTheme="minorHAnsi" w:eastAsiaTheme="minorEastAsia" w:hAnsiTheme="minorHAnsi" w:cstheme="minorBidi"/>
            <w:noProof/>
            <w:sz w:val="22"/>
            <w:szCs w:val="22"/>
          </w:rPr>
          <w:tab/>
        </w:r>
        <w:r w:rsidRPr="005834A9">
          <w:rPr>
            <w:rStyle w:val="Hyperlink"/>
            <w:noProof/>
          </w:rPr>
          <w:t>Threat Categories</w:t>
        </w:r>
        <w:r>
          <w:rPr>
            <w:noProof/>
            <w:webHidden/>
          </w:rPr>
          <w:tab/>
        </w:r>
        <w:r>
          <w:rPr>
            <w:noProof/>
            <w:webHidden/>
          </w:rPr>
          <w:fldChar w:fldCharType="begin"/>
        </w:r>
        <w:r>
          <w:rPr>
            <w:noProof/>
            <w:webHidden/>
          </w:rPr>
          <w:instrText xml:space="preserve"> PAGEREF _Toc387911979 \h </w:instrText>
        </w:r>
        <w:r>
          <w:rPr>
            <w:noProof/>
            <w:webHidden/>
          </w:rPr>
        </w:r>
        <w:r>
          <w:rPr>
            <w:noProof/>
            <w:webHidden/>
          </w:rPr>
          <w:fldChar w:fldCharType="separate"/>
        </w:r>
        <w:r>
          <w:rPr>
            <w:noProof/>
            <w:webHidden/>
          </w:rPr>
          <w:t>15</w:t>
        </w:r>
        <w:r>
          <w:rPr>
            <w:noProof/>
            <w:webHidden/>
          </w:rPr>
          <w:fldChar w:fldCharType="end"/>
        </w:r>
      </w:hyperlink>
    </w:p>
    <w:p w:rsidR="00174EA2" w:rsidRDefault="00174EA2">
      <w:pPr>
        <w:pStyle w:val="TOC1"/>
        <w:rPr>
          <w:rFonts w:asciiTheme="minorHAnsi" w:eastAsiaTheme="minorEastAsia" w:hAnsiTheme="minorHAnsi" w:cstheme="minorBidi"/>
          <w:noProof/>
          <w:sz w:val="22"/>
          <w:szCs w:val="22"/>
        </w:rPr>
      </w:pPr>
      <w:hyperlink w:anchor="_Toc387911980" w:history="1">
        <w:r w:rsidRPr="005834A9">
          <w:rPr>
            <w:rStyle w:val="Hyperlink"/>
            <w:noProof/>
          </w:rPr>
          <w:t>3</w:t>
        </w:r>
        <w:r>
          <w:rPr>
            <w:rFonts w:asciiTheme="minorHAnsi" w:eastAsiaTheme="minorEastAsia" w:hAnsiTheme="minorHAnsi" w:cstheme="minorBidi"/>
            <w:noProof/>
            <w:sz w:val="22"/>
            <w:szCs w:val="22"/>
          </w:rPr>
          <w:tab/>
        </w:r>
        <w:r w:rsidRPr="005834A9">
          <w:rPr>
            <w:rStyle w:val="Hyperlink"/>
            <w:noProof/>
          </w:rPr>
          <w:t>Data Categories</w:t>
        </w:r>
        <w:r>
          <w:rPr>
            <w:noProof/>
            <w:webHidden/>
          </w:rPr>
          <w:tab/>
        </w:r>
        <w:r>
          <w:rPr>
            <w:noProof/>
            <w:webHidden/>
          </w:rPr>
          <w:fldChar w:fldCharType="begin"/>
        </w:r>
        <w:r>
          <w:rPr>
            <w:noProof/>
            <w:webHidden/>
          </w:rPr>
          <w:instrText xml:space="preserve"> PAGEREF _Toc387911980 \h </w:instrText>
        </w:r>
        <w:r>
          <w:rPr>
            <w:noProof/>
            <w:webHidden/>
          </w:rPr>
        </w:r>
        <w:r>
          <w:rPr>
            <w:noProof/>
            <w:webHidden/>
          </w:rPr>
          <w:fldChar w:fldCharType="separate"/>
        </w:r>
        <w:r>
          <w:rPr>
            <w:noProof/>
            <w:webHidden/>
          </w:rPr>
          <w:t>17</w:t>
        </w:r>
        <w:r>
          <w:rPr>
            <w:noProof/>
            <w:webHidden/>
          </w:rPr>
          <w:fldChar w:fldCharType="end"/>
        </w:r>
      </w:hyperlink>
    </w:p>
    <w:p w:rsidR="00174EA2" w:rsidRDefault="00174EA2">
      <w:pPr>
        <w:pStyle w:val="TOC1"/>
        <w:rPr>
          <w:rFonts w:asciiTheme="minorHAnsi" w:eastAsiaTheme="minorEastAsia" w:hAnsiTheme="minorHAnsi" w:cstheme="minorBidi"/>
          <w:noProof/>
          <w:sz w:val="22"/>
          <w:szCs w:val="22"/>
        </w:rPr>
      </w:pPr>
      <w:hyperlink w:anchor="_Toc387911981" w:history="1">
        <w:r w:rsidRPr="005834A9">
          <w:rPr>
            <w:rStyle w:val="Hyperlink"/>
            <w:noProof/>
          </w:rPr>
          <w:t>4</w:t>
        </w:r>
        <w:r>
          <w:rPr>
            <w:rFonts w:asciiTheme="minorHAnsi" w:eastAsiaTheme="minorEastAsia" w:hAnsiTheme="minorHAnsi" w:cstheme="minorBidi"/>
            <w:noProof/>
            <w:sz w:val="22"/>
            <w:szCs w:val="22"/>
          </w:rPr>
          <w:tab/>
        </w:r>
        <w:r w:rsidRPr="005834A9">
          <w:rPr>
            <w:rStyle w:val="Hyperlink"/>
            <w:noProof/>
          </w:rPr>
          <w:t>Algorithms</w:t>
        </w:r>
        <w:r>
          <w:rPr>
            <w:noProof/>
            <w:webHidden/>
          </w:rPr>
          <w:tab/>
        </w:r>
        <w:r>
          <w:rPr>
            <w:noProof/>
            <w:webHidden/>
          </w:rPr>
          <w:fldChar w:fldCharType="begin"/>
        </w:r>
        <w:r>
          <w:rPr>
            <w:noProof/>
            <w:webHidden/>
          </w:rPr>
          <w:instrText xml:space="preserve"> PAGEREF _Toc387911981 \h </w:instrText>
        </w:r>
        <w:r>
          <w:rPr>
            <w:noProof/>
            <w:webHidden/>
          </w:rPr>
        </w:r>
        <w:r>
          <w:rPr>
            <w:noProof/>
            <w:webHidden/>
          </w:rPr>
          <w:fldChar w:fldCharType="separate"/>
        </w:r>
        <w:r>
          <w:rPr>
            <w:noProof/>
            <w:webHidden/>
          </w:rPr>
          <w:t>21</w:t>
        </w:r>
        <w:r>
          <w:rPr>
            <w:noProof/>
            <w:webHidden/>
          </w:rPr>
          <w:fldChar w:fldCharType="end"/>
        </w:r>
      </w:hyperlink>
    </w:p>
    <w:p w:rsidR="00174EA2" w:rsidRDefault="00174EA2">
      <w:pPr>
        <w:pStyle w:val="TOC2"/>
        <w:tabs>
          <w:tab w:val="left" w:pos="1152"/>
        </w:tabs>
        <w:rPr>
          <w:rFonts w:asciiTheme="minorHAnsi" w:eastAsiaTheme="minorEastAsia" w:hAnsiTheme="minorHAnsi" w:cstheme="minorBidi"/>
          <w:noProof/>
          <w:sz w:val="22"/>
          <w:szCs w:val="22"/>
        </w:rPr>
      </w:pPr>
      <w:hyperlink w:anchor="_Toc387911982" w:history="1">
        <w:r w:rsidRPr="005834A9">
          <w:rPr>
            <w:rStyle w:val="Hyperlink"/>
            <w:noProof/>
          </w:rPr>
          <w:t>4.1</w:t>
        </w:r>
        <w:r>
          <w:rPr>
            <w:rFonts w:asciiTheme="minorHAnsi" w:eastAsiaTheme="minorEastAsia" w:hAnsiTheme="minorHAnsi" w:cstheme="minorBidi"/>
            <w:noProof/>
            <w:sz w:val="22"/>
            <w:szCs w:val="22"/>
          </w:rPr>
          <w:tab/>
        </w:r>
        <w:r w:rsidRPr="005834A9">
          <w:rPr>
            <w:rStyle w:val="Hyperlink"/>
            <w:noProof/>
          </w:rPr>
          <w:t>Redaction</w:t>
        </w:r>
        <w:r>
          <w:rPr>
            <w:noProof/>
            <w:webHidden/>
          </w:rPr>
          <w:tab/>
        </w:r>
        <w:r>
          <w:rPr>
            <w:noProof/>
            <w:webHidden/>
          </w:rPr>
          <w:fldChar w:fldCharType="begin"/>
        </w:r>
        <w:r>
          <w:rPr>
            <w:noProof/>
            <w:webHidden/>
          </w:rPr>
          <w:instrText xml:space="preserve"> PAGEREF _Toc387911982 \h </w:instrText>
        </w:r>
        <w:r>
          <w:rPr>
            <w:noProof/>
            <w:webHidden/>
          </w:rPr>
        </w:r>
        <w:r>
          <w:rPr>
            <w:noProof/>
            <w:webHidden/>
          </w:rPr>
          <w:fldChar w:fldCharType="separate"/>
        </w:r>
        <w:r>
          <w:rPr>
            <w:noProof/>
            <w:webHidden/>
          </w:rPr>
          <w:t>21</w:t>
        </w:r>
        <w:r>
          <w:rPr>
            <w:noProof/>
            <w:webHidden/>
          </w:rPr>
          <w:fldChar w:fldCharType="end"/>
        </w:r>
      </w:hyperlink>
    </w:p>
    <w:p w:rsidR="00174EA2" w:rsidRDefault="00174EA2">
      <w:pPr>
        <w:pStyle w:val="TOC3"/>
        <w:tabs>
          <w:tab w:val="left" w:pos="1584"/>
        </w:tabs>
        <w:rPr>
          <w:rFonts w:asciiTheme="minorHAnsi" w:eastAsiaTheme="minorEastAsia" w:hAnsiTheme="minorHAnsi" w:cstheme="minorBidi"/>
          <w:noProof/>
          <w:sz w:val="22"/>
          <w:szCs w:val="22"/>
        </w:rPr>
      </w:pPr>
      <w:hyperlink w:anchor="_Toc387911983" w:history="1">
        <w:r w:rsidRPr="005834A9">
          <w:rPr>
            <w:rStyle w:val="Hyperlink"/>
            <w:noProof/>
          </w:rPr>
          <w:t>4.1.1</w:t>
        </w:r>
        <w:r>
          <w:rPr>
            <w:rFonts w:asciiTheme="minorHAnsi" w:eastAsiaTheme="minorEastAsia" w:hAnsiTheme="minorHAnsi" w:cstheme="minorBidi"/>
            <w:noProof/>
            <w:sz w:val="22"/>
            <w:szCs w:val="22"/>
          </w:rPr>
          <w:tab/>
        </w:r>
        <w:r w:rsidRPr="005834A9">
          <w:rPr>
            <w:rStyle w:val="Hyperlink"/>
            <w:noProof/>
          </w:rPr>
          <w:t>Characteristics</w:t>
        </w:r>
        <w:r>
          <w:rPr>
            <w:noProof/>
            <w:webHidden/>
          </w:rPr>
          <w:tab/>
        </w:r>
        <w:r>
          <w:rPr>
            <w:noProof/>
            <w:webHidden/>
          </w:rPr>
          <w:fldChar w:fldCharType="begin"/>
        </w:r>
        <w:r>
          <w:rPr>
            <w:noProof/>
            <w:webHidden/>
          </w:rPr>
          <w:instrText xml:space="preserve"> PAGEREF _Toc387911983 \h </w:instrText>
        </w:r>
        <w:r>
          <w:rPr>
            <w:noProof/>
            <w:webHidden/>
          </w:rPr>
        </w:r>
        <w:r>
          <w:rPr>
            <w:noProof/>
            <w:webHidden/>
          </w:rPr>
          <w:fldChar w:fldCharType="separate"/>
        </w:r>
        <w:r>
          <w:rPr>
            <w:noProof/>
            <w:webHidden/>
          </w:rPr>
          <w:t>21</w:t>
        </w:r>
        <w:r>
          <w:rPr>
            <w:noProof/>
            <w:webHidden/>
          </w:rPr>
          <w:fldChar w:fldCharType="end"/>
        </w:r>
      </w:hyperlink>
    </w:p>
    <w:p w:rsidR="00174EA2" w:rsidRDefault="00174EA2">
      <w:pPr>
        <w:pStyle w:val="TOC3"/>
        <w:tabs>
          <w:tab w:val="left" w:pos="1584"/>
        </w:tabs>
        <w:rPr>
          <w:rFonts w:asciiTheme="minorHAnsi" w:eastAsiaTheme="minorEastAsia" w:hAnsiTheme="minorHAnsi" w:cstheme="minorBidi"/>
          <w:noProof/>
          <w:sz w:val="22"/>
          <w:szCs w:val="22"/>
        </w:rPr>
      </w:pPr>
      <w:hyperlink w:anchor="_Toc387911984" w:history="1">
        <w:r w:rsidRPr="005834A9">
          <w:rPr>
            <w:rStyle w:val="Hyperlink"/>
            <w:noProof/>
          </w:rPr>
          <w:t>4.1.2</w:t>
        </w:r>
        <w:r>
          <w:rPr>
            <w:rFonts w:asciiTheme="minorHAnsi" w:eastAsiaTheme="minorEastAsia" w:hAnsiTheme="minorHAnsi" w:cstheme="minorBidi"/>
            <w:noProof/>
            <w:sz w:val="22"/>
            <w:szCs w:val="22"/>
          </w:rPr>
          <w:tab/>
        </w:r>
        <w:r w:rsidRPr="005834A9">
          <w:rPr>
            <w:rStyle w:val="Hyperlink"/>
            <w:noProof/>
          </w:rPr>
          <w:t>Complete redaction</w:t>
        </w:r>
        <w:r>
          <w:rPr>
            <w:noProof/>
            <w:webHidden/>
          </w:rPr>
          <w:tab/>
        </w:r>
        <w:r>
          <w:rPr>
            <w:noProof/>
            <w:webHidden/>
          </w:rPr>
          <w:fldChar w:fldCharType="begin"/>
        </w:r>
        <w:r>
          <w:rPr>
            <w:noProof/>
            <w:webHidden/>
          </w:rPr>
          <w:instrText xml:space="preserve"> PAGEREF _Toc387911984 \h </w:instrText>
        </w:r>
        <w:r>
          <w:rPr>
            <w:noProof/>
            <w:webHidden/>
          </w:rPr>
        </w:r>
        <w:r>
          <w:rPr>
            <w:noProof/>
            <w:webHidden/>
          </w:rPr>
          <w:fldChar w:fldCharType="separate"/>
        </w:r>
        <w:r>
          <w:rPr>
            <w:noProof/>
            <w:webHidden/>
          </w:rPr>
          <w:t>21</w:t>
        </w:r>
        <w:r>
          <w:rPr>
            <w:noProof/>
            <w:webHidden/>
          </w:rPr>
          <w:fldChar w:fldCharType="end"/>
        </w:r>
      </w:hyperlink>
    </w:p>
    <w:p w:rsidR="00174EA2" w:rsidRDefault="00174EA2">
      <w:pPr>
        <w:pStyle w:val="TOC3"/>
        <w:tabs>
          <w:tab w:val="left" w:pos="1584"/>
        </w:tabs>
        <w:rPr>
          <w:rFonts w:asciiTheme="minorHAnsi" w:eastAsiaTheme="minorEastAsia" w:hAnsiTheme="minorHAnsi" w:cstheme="minorBidi"/>
          <w:noProof/>
          <w:sz w:val="22"/>
          <w:szCs w:val="22"/>
        </w:rPr>
      </w:pPr>
      <w:hyperlink w:anchor="_Toc387911985" w:history="1">
        <w:r w:rsidRPr="005834A9">
          <w:rPr>
            <w:rStyle w:val="Hyperlink"/>
            <w:noProof/>
          </w:rPr>
          <w:t>4.1.3</w:t>
        </w:r>
        <w:r>
          <w:rPr>
            <w:rFonts w:asciiTheme="minorHAnsi" w:eastAsiaTheme="minorEastAsia" w:hAnsiTheme="minorHAnsi" w:cstheme="minorBidi"/>
            <w:noProof/>
            <w:sz w:val="22"/>
            <w:szCs w:val="22"/>
          </w:rPr>
          <w:tab/>
        </w:r>
        <w:r w:rsidRPr="005834A9">
          <w:rPr>
            <w:rStyle w:val="Hyperlink"/>
            <w:noProof/>
          </w:rPr>
          <w:t>Deletion of value</w:t>
        </w:r>
        <w:r>
          <w:rPr>
            <w:noProof/>
            <w:webHidden/>
          </w:rPr>
          <w:tab/>
        </w:r>
        <w:r>
          <w:rPr>
            <w:noProof/>
            <w:webHidden/>
          </w:rPr>
          <w:fldChar w:fldCharType="begin"/>
        </w:r>
        <w:r>
          <w:rPr>
            <w:noProof/>
            <w:webHidden/>
          </w:rPr>
          <w:instrText xml:space="preserve"> PAGEREF _Toc387911985 \h </w:instrText>
        </w:r>
        <w:r>
          <w:rPr>
            <w:noProof/>
            <w:webHidden/>
          </w:rPr>
        </w:r>
        <w:r>
          <w:rPr>
            <w:noProof/>
            <w:webHidden/>
          </w:rPr>
          <w:fldChar w:fldCharType="separate"/>
        </w:r>
        <w:r>
          <w:rPr>
            <w:noProof/>
            <w:webHidden/>
          </w:rPr>
          <w:t>21</w:t>
        </w:r>
        <w:r>
          <w:rPr>
            <w:noProof/>
            <w:webHidden/>
          </w:rPr>
          <w:fldChar w:fldCharType="end"/>
        </w:r>
      </w:hyperlink>
    </w:p>
    <w:p w:rsidR="00174EA2" w:rsidRDefault="00174EA2">
      <w:pPr>
        <w:pStyle w:val="TOC3"/>
        <w:tabs>
          <w:tab w:val="left" w:pos="1584"/>
        </w:tabs>
        <w:rPr>
          <w:rFonts w:asciiTheme="minorHAnsi" w:eastAsiaTheme="minorEastAsia" w:hAnsiTheme="minorHAnsi" w:cstheme="minorBidi"/>
          <w:noProof/>
          <w:sz w:val="22"/>
          <w:szCs w:val="22"/>
        </w:rPr>
      </w:pPr>
      <w:hyperlink w:anchor="_Toc387911986" w:history="1">
        <w:r w:rsidRPr="005834A9">
          <w:rPr>
            <w:rStyle w:val="Hyperlink"/>
            <w:noProof/>
          </w:rPr>
          <w:t>4.1.4</w:t>
        </w:r>
        <w:r>
          <w:rPr>
            <w:rFonts w:asciiTheme="minorHAnsi" w:eastAsiaTheme="minorEastAsia" w:hAnsiTheme="minorHAnsi" w:cstheme="minorBidi"/>
            <w:noProof/>
            <w:sz w:val="22"/>
            <w:szCs w:val="22"/>
          </w:rPr>
          <w:tab/>
        </w:r>
        <w:r w:rsidRPr="005834A9">
          <w:rPr>
            <w:rStyle w:val="Hyperlink"/>
            <w:noProof/>
          </w:rPr>
          <w:t>Example</w:t>
        </w:r>
        <w:r>
          <w:rPr>
            <w:noProof/>
            <w:webHidden/>
          </w:rPr>
          <w:tab/>
        </w:r>
        <w:r>
          <w:rPr>
            <w:noProof/>
            <w:webHidden/>
          </w:rPr>
          <w:fldChar w:fldCharType="begin"/>
        </w:r>
        <w:r>
          <w:rPr>
            <w:noProof/>
            <w:webHidden/>
          </w:rPr>
          <w:instrText xml:space="preserve"> PAGEREF _Toc387911986 \h </w:instrText>
        </w:r>
        <w:r>
          <w:rPr>
            <w:noProof/>
            <w:webHidden/>
          </w:rPr>
        </w:r>
        <w:r>
          <w:rPr>
            <w:noProof/>
            <w:webHidden/>
          </w:rPr>
          <w:fldChar w:fldCharType="separate"/>
        </w:r>
        <w:r>
          <w:rPr>
            <w:noProof/>
            <w:webHidden/>
          </w:rPr>
          <w:t>22</w:t>
        </w:r>
        <w:r>
          <w:rPr>
            <w:noProof/>
            <w:webHidden/>
          </w:rPr>
          <w:fldChar w:fldCharType="end"/>
        </w:r>
      </w:hyperlink>
    </w:p>
    <w:p w:rsidR="00174EA2" w:rsidRDefault="00174EA2">
      <w:pPr>
        <w:pStyle w:val="TOC3"/>
        <w:tabs>
          <w:tab w:val="left" w:pos="1584"/>
        </w:tabs>
        <w:rPr>
          <w:rFonts w:asciiTheme="minorHAnsi" w:eastAsiaTheme="minorEastAsia" w:hAnsiTheme="minorHAnsi" w:cstheme="minorBidi"/>
          <w:noProof/>
          <w:sz w:val="22"/>
          <w:szCs w:val="22"/>
        </w:rPr>
      </w:pPr>
      <w:hyperlink w:anchor="_Toc387911987" w:history="1">
        <w:r w:rsidRPr="005834A9">
          <w:rPr>
            <w:rStyle w:val="Hyperlink"/>
            <w:noProof/>
          </w:rPr>
          <w:t>4.1.5</w:t>
        </w:r>
        <w:r>
          <w:rPr>
            <w:rFonts w:asciiTheme="minorHAnsi" w:eastAsiaTheme="minorEastAsia" w:hAnsiTheme="minorHAnsi" w:cstheme="minorBidi"/>
            <w:noProof/>
            <w:sz w:val="22"/>
            <w:szCs w:val="22"/>
          </w:rPr>
          <w:tab/>
        </w:r>
        <w:r w:rsidRPr="005834A9">
          <w:rPr>
            <w:rStyle w:val="Hyperlink"/>
            <w:noProof/>
          </w:rPr>
          <w:t>Other Considerations</w:t>
        </w:r>
        <w:r>
          <w:rPr>
            <w:noProof/>
            <w:webHidden/>
          </w:rPr>
          <w:tab/>
        </w:r>
        <w:r>
          <w:rPr>
            <w:noProof/>
            <w:webHidden/>
          </w:rPr>
          <w:fldChar w:fldCharType="begin"/>
        </w:r>
        <w:r>
          <w:rPr>
            <w:noProof/>
            <w:webHidden/>
          </w:rPr>
          <w:instrText xml:space="preserve"> PAGEREF _Toc387911987 \h </w:instrText>
        </w:r>
        <w:r>
          <w:rPr>
            <w:noProof/>
            <w:webHidden/>
          </w:rPr>
        </w:r>
        <w:r>
          <w:rPr>
            <w:noProof/>
            <w:webHidden/>
          </w:rPr>
          <w:fldChar w:fldCharType="separate"/>
        </w:r>
        <w:r>
          <w:rPr>
            <w:noProof/>
            <w:webHidden/>
          </w:rPr>
          <w:t>23</w:t>
        </w:r>
        <w:r>
          <w:rPr>
            <w:noProof/>
            <w:webHidden/>
          </w:rPr>
          <w:fldChar w:fldCharType="end"/>
        </w:r>
      </w:hyperlink>
    </w:p>
    <w:p w:rsidR="00174EA2" w:rsidRDefault="00174EA2">
      <w:pPr>
        <w:pStyle w:val="TOC2"/>
        <w:tabs>
          <w:tab w:val="left" w:pos="1152"/>
        </w:tabs>
        <w:rPr>
          <w:rFonts w:asciiTheme="minorHAnsi" w:eastAsiaTheme="minorEastAsia" w:hAnsiTheme="minorHAnsi" w:cstheme="minorBidi"/>
          <w:noProof/>
          <w:sz w:val="22"/>
          <w:szCs w:val="22"/>
        </w:rPr>
      </w:pPr>
      <w:hyperlink w:anchor="_Toc387911988" w:history="1">
        <w:r w:rsidRPr="005834A9">
          <w:rPr>
            <w:rStyle w:val="Hyperlink"/>
            <w:noProof/>
          </w:rPr>
          <w:t>4.2</w:t>
        </w:r>
        <w:r>
          <w:rPr>
            <w:rFonts w:asciiTheme="minorHAnsi" w:eastAsiaTheme="minorEastAsia" w:hAnsiTheme="minorHAnsi" w:cstheme="minorBidi"/>
            <w:noProof/>
            <w:sz w:val="22"/>
            <w:szCs w:val="22"/>
          </w:rPr>
          <w:tab/>
        </w:r>
        <w:r w:rsidRPr="005834A9">
          <w:rPr>
            <w:rStyle w:val="Hyperlink"/>
            <w:noProof/>
          </w:rPr>
          <w:t>Fuzzing</w:t>
        </w:r>
        <w:r>
          <w:rPr>
            <w:noProof/>
            <w:webHidden/>
          </w:rPr>
          <w:tab/>
        </w:r>
        <w:r>
          <w:rPr>
            <w:noProof/>
            <w:webHidden/>
          </w:rPr>
          <w:fldChar w:fldCharType="begin"/>
        </w:r>
        <w:r>
          <w:rPr>
            <w:noProof/>
            <w:webHidden/>
          </w:rPr>
          <w:instrText xml:space="preserve"> PAGEREF _Toc387911988 \h </w:instrText>
        </w:r>
        <w:r>
          <w:rPr>
            <w:noProof/>
            <w:webHidden/>
          </w:rPr>
        </w:r>
        <w:r>
          <w:rPr>
            <w:noProof/>
            <w:webHidden/>
          </w:rPr>
          <w:fldChar w:fldCharType="separate"/>
        </w:r>
        <w:r>
          <w:rPr>
            <w:noProof/>
            <w:webHidden/>
          </w:rPr>
          <w:t>23</w:t>
        </w:r>
        <w:r>
          <w:rPr>
            <w:noProof/>
            <w:webHidden/>
          </w:rPr>
          <w:fldChar w:fldCharType="end"/>
        </w:r>
      </w:hyperlink>
    </w:p>
    <w:p w:rsidR="00174EA2" w:rsidRDefault="00174EA2">
      <w:pPr>
        <w:pStyle w:val="TOC3"/>
        <w:tabs>
          <w:tab w:val="left" w:pos="1584"/>
        </w:tabs>
        <w:rPr>
          <w:rFonts w:asciiTheme="minorHAnsi" w:eastAsiaTheme="minorEastAsia" w:hAnsiTheme="minorHAnsi" w:cstheme="minorBidi"/>
          <w:noProof/>
          <w:sz w:val="22"/>
          <w:szCs w:val="22"/>
        </w:rPr>
      </w:pPr>
      <w:hyperlink w:anchor="_Toc387911989" w:history="1">
        <w:r w:rsidRPr="005834A9">
          <w:rPr>
            <w:rStyle w:val="Hyperlink"/>
            <w:noProof/>
          </w:rPr>
          <w:t>4.2.1</w:t>
        </w:r>
        <w:r>
          <w:rPr>
            <w:rFonts w:asciiTheme="minorHAnsi" w:eastAsiaTheme="minorEastAsia" w:hAnsiTheme="minorHAnsi" w:cstheme="minorBidi"/>
            <w:noProof/>
            <w:sz w:val="22"/>
            <w:szCs w:val="22"/>
          </w:rPr>
          <w:tab/>
        </w:r>
        <w:r w:rsidRPr="005834A9">
          <w:rPr>
            <w:rStyle w:val="Hyperlink"/>
            <w:noProof/>
          </w:rPr>
          <w:t>Description</w:t>
        </w:r>
        <w:r>
          <w:rPr>
            <w:noProof/>
            <w:webHidden/>
          </w:rPr>
          <w:tab/>
        </w:r>
        <w:r>
          <w:rPr>
            <w:noProof/>
            <w:webHidden/>
          </w:rPr>
          <w:fldChar w:fldCharType="begin"/>
        </w:r>
        <w:r>
          <w:rPr>
            <w:noProof/>
            <w:webHidden/>
          </w:rPr>
          <w:instrText xml:space="preserve"> PAGEREF _Toc387911989 \h </w:instrText>
        </w:r>
        <w:r>
          <w:rPr>
            <w:noProof/>
            <w:webHidden/>
          </w:rPr>
        </w:r>
        <w:r>
          <w:rPr>
            <w:noProof/>
            <w:webHidden/>
          </w:rPr>
          <w:fldChar w:fldCharType="separate"/>
        </w:r>
        <w:r>
          <w:rPr>
            <w:noProof/>
            <w:webHidden/>
          </w:rPr>
          <w:t>23</w:t>
        </w:r>
        <w:r>
          <w:rPr>
            <w:noProof/>
            <w:webHidden/>
          </w:rPr>
          <w:fldChar w:fldCharType="end"/>
        </w:r>
      </w:hyperlink>
    </w:p>
    <w:p w:rsidR="00174EA2" w:rsidRDefault="00174EA2">
      <w:pPr>
        <w:pStyle w:val="TOC3"/>
        <w:tabs>
          <w:tab w:val="left" w:pos="1584"/>
        </w:tabs>
        <w:rPr>
          <w:rFonts w:asciiTheme="minorHAnsi" w:eastAsiaTheme="minorEastAsia" w:hAnsiTheme="minorHAnsi" w:cstheme="minorBidi"/>
          <w:noProof/>
          <w:sz w:val="22"/>
          <w:szCs w:val="22"/>
        </w:rPr>
      </w:pPr>
      <w:hyperlink w:anchor="_Toc387911990" w:history="1">
        <w:r w:rsidRPr="005834A9">
          <w:rPr>
            <w:rStyle w:val="Hyperlink"/>
            <w:noProof/>
          </w:rPr>
          <w:t>4.2.2</w:t>
        </w:r>
        <w:r>
          <w:rPr>
            <w:rFonts w:asciiTheme="minorHAnsi" w:eastAsiaTheme="minorEastAsia" w:hAnsiTheme="minorHAnsi" w:cstheme="minorBidi"/>
            <w:noProof/>
            <w:sz w:val="22"/>
            <w:szCs w:val="22"/>
          </w:rPr>
          <w:tab/>
        </w:r>
        <w:r w:rsidRPr="005834A9">
          <w:rPr>
            <w:rStyle w:val="Hyperlink"/>
            <w:noProof/>
          </w:rPr>
          <w:t>Applicability</w:t>
        </w:r>
        <w:r>
          <w:rPr>
            <w:noProof/>
            <w:webHidden/>
          </w:rPr>
          <w:tab/>
        </w:r>
        <w:r>
          <w:rPr>
            <w:noProof/>
            <w:webHidden/>
          </w:rPr>
          <w:fldChar w:fldCharType="begin"/>
        </w:r>
        <w:r>
          <w:rPr>
            <w:noProof/>
            <w:webHidden/>
          </w:rPr>
          <w:instrText xml:space="preserve"> PAGEREF _Toc387911990 \h </w:instrText>
        </w:r>
        <w:r>
          <w:rPr>
            <w:noProof/>
            <w:webHidden/>
          </w:rPr>
        </w:r>
        <w:r>
          <w:rPr>
            <w:noProof/>
            <w:webHidden/>
          </w:rPr>
          <w:fldChar w:fldCharType="separate"/>
        </w:r>
        <w:r>
          <w:rPr>
            <w:noProof/>
            <w:webHidden/>
          </w:rPr>
          <w:t>23</w:t>
        </w:r>
        <w:r>
          <w:rPr>
            <w:noProof/>
            <w:webHidden/>
          </w:rPr>
          <w:fldChar w:fldCharType="end"/>
        </w:r>
      </w:hyperlink>
    </w:p>
    <w:p w:rsidR="00174EA2" w:rsidRDefault="00174EA2">
      <w:pPr>
        <w:pStyle w:val="TOC3"/>
        <w:tabs>
          <w:tab w:val="left" w:pos="1584"/>
        </w:tabs>
        <w:rPr>
          <w:rFonts w:asciiTheme="minorHAnsi" w:eastAsiaTheme="minorEastAsia" w:hAnsiTheme="minorHAnsi" w:cstheme="minorBidi"/>
          <w:noProof/>
          <w:sz w:val="22"/>
          <w:szCs w:val="22"/>
        </w:rPr>
      </w:pPr>
      <w:hyperlink w:anchor="_Toc387911991" w:history="1">
        <w:r w:rsidRPr="005834A9">
          <w:rPr>
            <w:rStyle w:val="Hyperlink"/>
            <w:noProof/>
          </w:rPr>
          <w:t>4.2.3</w:t>
        </w:r>
        <w:r>
          <w:rPr>
            <w:rFonts w:asciiTheme="minorHAnsi" w:eastAsiaTheme="minorEastAsia" w:hAnsiTheme="minorHAnsi" w:cstheme="minorBidi"/>
            <w:noProof/>
            <w:sz w:val="22"/>
            <w:szCs w:val="22"/>
          </w:rPr>
          <w:tab/>
        </w:r>
        <w:r w:rsidRPr="005834A9">
          <w:rPr>
            <w:rStyle w:val="Hyperlink"/>
            <w:noProof/>
          </w:rPr>
          <w:t>Example</w:t>
        </w:r>
        <w:r>
          <w:rPr>
            <w:noProof/>
            <w:webHidden/>
          </w:rPr>
          <w:tab/>
        </w:r>
        <w:r>
          <w:rPr>
            <w:noProof/>
            <w:webHidden/>
          </w:rPr>
          <w:fldChar w:fldCharType="begin"/>
        </w:r>
        <w:r>
          <w:rPr>
            <w:noProof/>
            <w:webHidden/>
          </w:rPr>
          <w:instrText xml:space="preserve"> PAGEREF _Toc387911991 \h </w:instrText>
        </w:r>
        <w:r>
          <w:rPr>
            <w:noProof/>
            <w:webHidden/>
          </w:rPr>
        </w:r>
        <w:r>
          <w:rPr>
            <w:noProof/>
            <w:webHidden/>
          </w:rPr>
          <w:fldChar w:fldCharType="separate"/>
        </w:r>
        <w:r>
          <w:rPr>
            <w:noProof/>
            <w:webHidden/>
          </w:rPr>
          <w:t>23</w:t>
        </w:r>
        <w:r>
          <w:rPr>
            <w:noProof/>
            <w:webHidden/>
          </w:rPr>
          <w:fldChar w:fldCharType="end"/>
        </w:r>
      </w:hyperlink>
    </w:p>
    <w:p w:rsidR="00174EA2" w:rsidRDefault="00174EA2">
      <w:pPr>
        <w:pStyle w:val="TOC3"/>
        <w:tabs>
          <w:tab w:val="left" w:pos="1584"/>
        </w:tabs>
        <w:rPr>
          <w:rFonts w:asciiTheme="minorHAnsi" w:eastAsiaTheme="minorEastAsia" w:hAnsiTheme="minorHAnsi" w:cstheme="minorBidi"/>
          <w:noProof/>
          <w:sz w:val="22"/>
          <w:szCs w:val="22"/>
        </w:rPr>
      </w:pPr>
      <w:hyperlink w:anchor="_Toc387911992" w:history="1">
        <w:r w:rsidRPr="005834A9">
          <w:rPr>
            <w:rStyle w:val="Hyperlink"/>
            <w:noProof/>
          </w:rPr>
          <w:t>4.2.4</w:t>
        </w:r>
        <w:r>
          <w:rPr>
            <w:rFonts w:asciiTheme="minorHAnsi" w:eastAsiaTheme="minorEastAsia" w:hAnsiTheme="minorHAnsi" w:cstheme="minorBidi"/>
            <w:noProof/>
            <w:sz w:val="22"/>
            <w:szCs w:val="22"/>
          </w:rPr>
          <w:tab/>
        </w:r>
        <w:r w:rsidRPr="005834A9">
          <w:rPr>
            <w:rStyle w:val="Hyperlink"/>
            <w:noProof/>
          </w:rPr>
          <w:t>Variations</w:t>
        </w:r>
        <w:r>
          <w:rPr>
            <w:noProof/>
            <w:webHidden/>
          </w:rPr>
          <w:tab/>
        </w:r>
        <w:r>
          <w:rPr>
            <w:noProof/>
            <w:webHidden/>
          </w:rPr>
          <w:fldChar w:fldCharType="begin"/>
        </w:r>
        <w:r>
          <w:rPr>
            <w:noProof/>
            <w:webHidden/>
          </w:rPr>
          <w:instrText xml:space="preserve"> PAGEREF _Toc387911992 \h </w:instrText>
        </w:r>
        <w:r>
          <w:rPr>
            <w:noProof/>
            <w:webHidden/>
          </w:rPr>
        </w:r>
        <w:r>
          <w:rPr>
            <w:noProof/>
            <w:webHidden/>
          </w:rPr>
          <w:fldChar w:fldCharType="separate"/>
        </w:r>
        <w:r>
          <w:rPr>
            <w:noProof/>
            <w:webHidden/>
          </w:rPr>
          <w:t>24</w:t>
        </w:r>
        <w:r>
          <w:rPr>
            <w:noProof/>
            <w:webHidden/>
          </w:rPr>
          <w:fldChar w:fldCharType="end"/>
        </w:r>
      </w:hyperlink>
    </w:p>
    <w:p w:rsidR="00174EA2" w:rsidRDefault="00174EA2">
      <w:pPr>
        <w:pStyle w:val="TOC4"/>
        <w:tabs>
          <w:tab w:val="left" w:pos="2160"/>
        </w:tabs>
        <w:rPr>
          <w:rFonts w:asciiTheme="minorHAnsi" w:eastAsiaTheme="minorEastAsia" w:hAnsiTheme="minorHAnsi" w:cstheme="minorBidi"/>
          <w:noProof/>
          <w:sz w:val="22"/>
          <w:szCs w:val="22"/>
        </w:rPr>
      </w:pPr>
      <w:hyperlink w:anchor="_Toc387911993" w:history="1">
        <w:r w:rsidRPr="005834A9">
          <w:rPr>
            <w:rStyle w:val="Hyperlink"/>
            <w:noProof/>
          </w:rPr>
          <w:t>4.2.4.1</w:t>
        </w:r>
        <w:r>
          <w:rPr>
            <w:rFonts w:asciiTheme="minorHAnsi" w:eastAsiaTheme="minorEastAsia" w:hAnsiTheme="minorHAnsi" w:cstheme="minorBidi"/>
            <w:noProof/>
            <w:sz w:val="22"/>
            <w:szCs w:val="22"/>
          </w:rPr>
          <w:tab/>
        </w:r>
        <w:r w:rsidRPr="005834A9">
          <w:rPr>
            <w:rStyle w:val="Hyperlink"/>
            <w:noProof/>
          </w:rPr>
          <w:t>Numeric</w:t>
        </w:r>
        <w:r>
          <w:rPr>
            <w:noProof/>
            <w:webHidden/>
          </w:rPr>
          <w:tab/>
        </w:r>
        <w:r>
          <w:rPr>
            <w:noProof/>
            <w:webHidden/>
          </w:rPr>
          <w:fldChar w:fldCharType="begin"/>
        </w:r>
        <w:r>
          <w:rPr>
            <w:noProof/>
            <w:webHidden/>
          </w:rPr>
          <w:instrText xml:space="preserve"> PAGEREF _Toc387911993 \h </w:instrText>
        </w:r>
        <w:r>
          <w:rPr>
            <w:noProof/>
            <w:webHidden/>
          </w:rPr>
        </w:r>
        <w:r>
          <w:rPr>
            <w:noProof/>
            <w:webHidden/>
          </w:rPr>
          <w:fldChar w:fldCharType="separate"/>
        </w:r>
        <w:r>
          <w:rPr>
            <w:noProof/>
            <w:webHidden/>
          </w:rPr>
          <w:t>24</w:t>
        </w:r>
        <w:r>
          <w:rPr>
            <w:noProof/>
            <w:webHidden/>
          </w:rPr>
          <w:fldChar w:fldCharType="end"/>
        </w:r>
      </w:hyperlink>
    </w:p>
    <w:p w:rsidR="00174EA2" w:rsidRDefault="00174EA2">
      <w:pPr>
        <w:pStyle w:val="TOC4"/>
        <w:tabs>
          <w:tab w:val="left" w:pos="2160"/>
        </w:tabs>
        <w:rPr>
          <w:rFonts w:asciiTheme="minorHAnsi" w:eastAsiaTheme="minorEastAsia" w:hAnsiTheme="minorHAnsi" w:cstheme="minorBidi"/>
          <w:noProof/>
          <w:sz w:val="22"/>
          <w:szCs w:val="22"/>
        </w:rPr>
      </w:pPr>
      <w:hyperlink w:anchor="_Toc387911994" w:history="1">
        <w:r w:rsidRPr="005834A9">
          <w:rPr>
            <w:rStyle w:val="Hyperlink"/>
            <w:noProof/>
          </w:rPr>
          <w:t>4.2.4.2</w:t>
        </w:r>
        <w:r>
          <w:rPr>
            <w:rFonts w:asciiTheme="minorHAnsi" w:eastAsiaTheme="minorEastAsia" w:hAnsiTheme="minorHAnsi" w:cstheme="minorBidi"/>
            <w:noProof/>
            <w:sz w:val="22"/>
            <w:szCs w:val="22"/>
          </w:rPr>
          <w:tab/>
        </w:r>
        <w:r w:rsidRPr="005834A9">
          <w:rPr>
            <w:rStyle w:val="Hyperlink"/>
            <w:noProof/>
          </w:rPr>
          <w:t>Zip/Postal</w:t>
        </w:r>
        <w:r>
          <w:rPr>
            <w:noProof/>
            <w:webHidden/>
          </w:rPr>
          <w:tab/>
        </w:r>
        <w:r>
          <w:rPr>
            <w:noProof/>
            <w:webHidden/>
          </w:rPr>
          <w:fldChar w:fldCharType="begin"/>
        </w:r>
        <w:r>
          <w:rPr>
            <w:noProof/>
            <w:webHidden/>
          </w:rPr>
          <w:instrText xml:space="preserve"> PAGEREF _Toc387911994 \h </w:instrText>
        </w:r>
        <w:r>
          <w:rPr>
            <w:noProof/>
            <w:webHidden/>
          </w:rPr>
        </w:r>
        <w:r>
          <w:rPr>
            <w:noProof/>
            <w:webHidden/>
          </w:rPr>
          <w:fldChar w:fldCharType="separate"/>
        </w:r>
        <w:r>
          <w:rPr>
            <w:noProof/>
            <w:webHidden/>
          </w:rPr>
          <w:t>24</w:t>
        </w:r>
        <w:r>
          <w:rPr>
            <w:noProof/>
            <w:webHidden/>
          </w:rPr>
          <w:fldChar w:fldCharType="end"/>
        </w:r>
      </w:hyperlink>
    </w:p>
    <w:p w:rsidR="00174EA2" w:rsidRDefault="00174EA2">
      <w:pPr>
        <w:pStyle w:val="TOC4"/>
        <w:tabs>
          <w:tab w:val="left" w:pos="2160"/>
        </w:tabs>
        <w:rPr>
          <w:rFonts w:asciiTheme="minorHAnsi" w:eastAsiaTheme="minorEastAsia" w:hAnsiTheme="minorHAnsi" w:cstheme="minorBidi"/>
          <w:noProof/>
          <w:sz w:val="22"/>
          <w:szCs w:val="22"/>
        </w:rPr>
      </w:pPr>
      <w:hyperlink w:anchor="_Toc387911995" w:history="1">
        <w:r w:rsidRPr="005834A9">
          <w:rPr>
            <w:rStyle w:val="Hyperlink"/>
            <w:noProof/>
          </w:rPr>
          <w:t>4.2.4.3</w:t>
        </w:r>
        <w:r>
          <w:rPr>
            <w:rFonts w:asciiTheme="minorHAnsi" w:eastAsiaTheme="minorEastAsia" w:hAnsiTheme="minorHAnsi" w:cstheme="minorBidi"/>
            <w:noProof/>
            <w:sz w:val="22"/>
            <w:szCs w:val="22"/>
          </w:rPr>
          <w:tab/>
        </w:r>
        <w:r w:rsidRPr="005834A9">
          <w:rPr>
            <w:rStyle w:val="Hyperlink"/>
            <w:noProof/>
          </w:rPr>
          <w:t>Codified Values</w:t>
        </w:r>
        <w:r>
          <w:rPr>
            <w:noProof/>
            <w:webHidden/>
          </w:rPr>
          <w:tab/>
        </w:r>
        <w:r>
          <w:rPr>
            <w:noProof/>
            <w:webHidden/>
          </w:rPr>
          <w:fldChar w:fldCharType="begin"/>
        </w:r>
        <w:r>
          <w:rPr>
            <w:noProof/>
            <w:webHidden/>
          </w:rPr>
          <w:instrText xml:space="preserve"> PAGEREF _Toc387911995 \h </w:instrText>
        </w:r>
        <w:r>
          <w:rPr>
            <w:noProof/>
            <w:webHidden/>
          </w:rPr>
        </w:r>
        <w:r>
          <w:rPr>
            <w:noProof/>
            <w:webHidden/>
          </w:rPr>
          <w:fldChar w:fldCharType="separate"/>
        </w:r>
        <w:r>
          <w:rPr>
            <w:noProof/>
            <w:webHidden/>
          </w:rPr>
          <w:t>24</w:t>
        </w:r>
        <w:r>
          <w:rPr>
            <w:noProof/>
            <w:webHidden/>
          </w:rPr>
          <w:fldChar w:fldCharType="end"/>
        </w:r>
      </w:hyperlink>
    </w:p>
    <w:p w:rsidR="00174EA2" w:rsidRDefault="00174EA2">
      <w:pPr>
        <w:pStyle w:val="TOC3"/>
        <w:tabs>
          <w:tab w:val="left" w:pos="1584"/>
        </w:tabs>
        <w:rPr>
          <w:rFonts w:asciiTheme="minorHAnsi" w:eastAsiaTheme="minorEastAsia" w:hAnsiTheme="minorHAnsi" w:cstheme="minorBidi"/>
          <w:noProof/>
          <w:sz w:val="22"/>
          <w:szCs w:val="22"/>
        </w:rPr>
      </w:pPr>
      <w:hyperlink w:anchor="_Toc387911996" w:history="1">
        <w:r w:rsidRPr="005834A9">
          <w:rPr>
            <w:rStyle w:val="Hyperlink"/>
            <w:noProof/>
          </w:rPr>
          <w:t>4.2.5</w:t>
        </w:r>
        <w:r>
          <w:rPr>
            <w:rFonts w:asciiTheme="minorHAnsi" w:eastAsiaTheme="minorEastAsia" w:hAnsiTheme="minorHAnsi" w:cstheme="minorBidi"/>
            <w:noProof/>
            <w:sz w:val="22"/>
            <w:szCs w:val="22"/>
          </w:rPr>
          <w:tab/>
        </w:r>
        <w:r w:rsidRPr="005834A9">
          <w:rPr>
            <w:rStyle w:val="Hyperlink"/>
            <w:noProof/>
          </w:rPr>
          <w:t>Other Considerations</w:t>
        </w:r>
        <w:r>
          <w:rPr>
            <w:noProof/>
            <w:webHidden/>
          </w:rPr>
          <w:tab/>
        </w:r>
        <w:r>
          <w:rPr>
            <w:noProof/>
            <w:webHidden/>
          </w:rPr>
          <w:fldChar w:fldCharType="begin"/>
        </w:r>
        <w:r>
          <w:rPr>
            <w:noProof/>
            <w:webHidden/>
          </w:rPr>
          <w:instrText xml:space="preserve"> PAGEREF _Toc387911996 \h </w:instrText>
        </w:r>
        <w:r>
          <w:rPr>
            <w:noProof/>
            <w:webHidden/>
          </w:rPr>
        </w:r>
        <w:r>
          <w:rPr>
            <w:noProof/>
            <w:webHidden/>
          </w:rPr>
          <w:fldChar w:fldCharType="separate"/>
        </w:r>
        <w:r>
          <w:rPr>
            <w:noProof/>
            <w:webHidden/>
          </w:rPr>
          <w:t>24</w:t>
        </w:r>
        <w:r>
          <w:rPr>
            <w:noProof/>
            <w:webHidden/>
          </w:rPr>
          <w:fldChar w:fldCharType="end"/>
        </w:r>
      </w:hyperlink>
    </w:p>
    <w:p w:rsidR="00174EA2" w:rsidRDefault="00174EA2">
      <w:pPr>
        <w:pStyle w:val="TOC2"/>
        <w:tabs>
          <w:tab w:val="left" w:pos="1152"/>
        </w:tabs>
        <w:rPr>
          <w:rFonts w:asciiTheme="minorHAnsi" w:eastAsiaTheme="minorEastAsia" w:hAnsiTheme="minorHAnsi" w:cstheme="minorBidi"/>
          <w:noProof/>
          <w:sz w:val="22"/>
          <w:szCs w:val="22"/>
        </w:rPr>
      </w:pPr>
      <w:hyperlink w:anchor="_Toc387911997" w:history="1">
        <w:r w:rsidRPr="005834A9">
          <w:rPr>
            <w:rStyle w:val="Hyperlink"/>
            <w:noProof/>
          </w:rPr>
          <w:t>4.3</w:t>
        </w:r>
        <w:r>
          <w:rPr>
            <w:rFonts w:asciiTheme="minorHAnsi" w:eastAsiaTheme="minorEastAsia" w:hAnsiTheme="minorHAnsi" w:cstheme="minorBidi"/>
            <w:noProof/>
            <w:sz w:val="22"/>
            <w:szCs w:val="22"/>
          </w:rPr>
          <w:tab/>
        </w:r>
        <w:r w:rsidRPr="005834A9">
          <w:rPr>
            <w:rStyle w:val="Hyperlink"/>
            <w:noProof/>
          </w:rPr>
          <w:t>Generalization</w:t>
        </w:r>
        <w:r>
          <w:rPr>
            <w:noProof/>
            <w:webHidden/>
          </w:rPr>
          <w:tab/>
        </w:r>
        <w:r>
          <w:rPr>
            <w:noProof/>
            <w:webHidden/>
          </w:rPr>
          <w:fldChar w:fldCharType="begin"/>
        </w:r>
        <w:r>
          <w:rPr>
            <w:noProof/>
            <w:webHidden/>
          </w:rPr>
          <w:instrText xml:space="preserve"> PAGEREF _Toc387911997 \h </w:instrText>
        </w:r>
        <w:r>
          <w:rPr>
            <w:noProof/>
            <w:webHidden/>
          </w:rPr>
        </w:r>
        <w:r>
          <w:rPr>
            <w:noProof/>
            <w:webHidden/>
          </w:rPr>
          <w:fldChar w:fldCharType="separate"/>
        </w:r>
        <w:r>
          <w:rPr>
            <w:noProof/>
            <w:webHidden/>
          </w:rPr>
          <w:t>24</w:t>
        </w:r>
        <w:r>
          <w:rPr>
            <w:noProof/>
            <w:webHidden/>
          </w:rPr>
          <w:fldChar w:fldCharType="end"/>
        </w:r>
      </w:hyperlink>
    </w:p>
    <w:p w:rsidR="00174EA2" w:rsidRDefault="00174EA2">
      <w:pPr>
        <w:pStyle w:val="TOC3"/>
        <w:tabs>
          <w:tab w:val="left" w:pos="1584"/>
        </w:tabs>
        <w:rPr>
          <w:rFonts w:asciiTheme="minorHAnsi" w:eastAsiaTheme="minorEastAsia" w:hAnsiTheme="minorHAnsi" w:cstheme="minorBidi"/>
          <w:noProof/>
          <w:sz w:val="22"/>
          <w:szCs w:val="22"/>
        </w:rPr>
      </w:pPr>
      <w:hyperlink w:anchor="_Toc387911998" w:history="1">
        <w:r w:rsidRPr="005834A9">
          <w:rPr>
            <w:rStyle w:val="Hyperlink"/>
            <w:noProof/>
          </w:rPr>
          <w:t>4.3.1</w:t>
        </w:r>
        <w:r>
          <w:rPr>
            <w:rFonts w:asciiTheme="minorHAnsi" w:eastAsiaTheme="minorEastAsia" w:hAnsiTheme="minorHAnsi" w:cstheme="minorBidi"/>
            <w:noProof/>
            <w:sz w:val="22"/>
            <w:szCs w:val="22"/>
          </w:rPr>
          <w:tab/>
        </w:r>
        <w:r w:rsidRPr="005834A9">
          <w:rPr>
            <w:rStyle w:val="Hyperlink"/>
            <w:noProof/>
          </w:rPr>
          <w:t>Applicability</w:t>
        </w:r>
        <w:r>
          <w:rPr>
            <w:noProof/>
            <w:webHidden/>
          </w:rPr>
          <w:tab/>
        </w:r>
        <w:r>
          <w:rPr>
            <w:noProof/>
            <w:webHidden/>
          </w:rPr>
          <w:fldChar w:fldCharType="begin"/>
        </w:r>
        <w:r>
          <w:rPr>
            <w:noProof/>
            <w:webHidden/>
          </w:rPr>
          <w:instrText xml:space="preserve"> PAGEREF _Toc387911998 \h </w:instrText>
        </w:r>
        <w:r>
          <w:rPr>
            <w:noProof/>
            <w:webHidden/>
          </w:rPr>
        </w:r>
        <w:r>
          <w:rPr>
            <w:noProof/>
            <w:webHidden/>
          </w:rPr>
          <w:fldChar w:fldCharType="separate"/>
        </w:r>
        <w:r>
          <w:rPr>
            <w:noProof/>
            <w:webHidden/>
          </w:rPr>
          <w:t>25</w:t>
        </w:r>
        <w:r>
          <w:rPr>
            <w:noProof/>
            <w:webHidden/>
          </w:rPr>
          <w:fldChar w:fldCharType="end"/>
        </w:r>
      </w:hyperlink>
    </w:p>
    <w:p w:rsidR="00174EA2" w:rsidRDefault="00174EA2">
      <w:pPr>
        <w:pStyle w:val="TOC3"/>
        <w:tabs>
          <w:tab w:val="left" w:pos="1584"/>
        </w:tabs>
        <w:rPr>
          <w:rFonts w:asciiTheme="minorHAnsi" w:eastAsiaTheme="minorEastAsia" w:hAnsiTheme="minorHAnsi" w:cstheme="minorBidi"/>
          <w:noProof/>
          <w:sz w:val="22"/>
          <w:szCs w:val="22"/>
        </w:rPr>
      </w:pPr>
      <w:hyperlink w:anchor="_Toc387911999" w:history="1">
        <w:r w:rsidRPr="005834A9">
          <w:rPr>
            <w:rStyle w:val="Hyperlink"/>
            <w:noProof/>
          </w:rPr>
          <w:t>4.3.2</w:t>
        </w:r>
        <w:r>
          <w:rPr>
            <w:rFonts w:asciiTheme="minorHAnsi" w:eastAsiaTheme="minorEastAsia" w:hAnsiTheme="minorHAnsi" w:cstheme="minorBidi"/>
            <w:noProof/>
            <w:sz w:val="22"/>
            <w:szCs w:val="22"/>
          </w:rPr>
          <w:tab/>
        </w:r>
        <w:r w:rsidRPr="005834A9">
          <w:rPr>
            <w:rStyle w:val="Hyperlink"/>
            <w:noProof/>
          </w:rPr>
          <w:t>Example</w:t>
        </w:r>
        <w:r>
          <w:rPr>
            <w:noProof/>
            <w:webHidden/>
          </w:rPr>
          <w:tab/>
        </w:r>
        <w:r>
          <w:rPr>
            <w:noProof/>
            <w:webHidden/>
          </w:rPr>
          <w:fldChar w:fldCharType="begin"/>
        </w:r>
        <w:r>
          <w:rPr>
            <w:noProof/>
            <w:webHidden/>
          </w:rPr>
          <w:instrText xml:space="preserve"> PAGEREF _Toc387911999 \h </w:instrText>
        </w:r>
        <w:r>
          <w:rPr>
            <w:noProof/>
            <w:webHidden/>
          </w:rPr>
        </w:r>
        <w:r>
          <w:rPr>
            <w:noProof/>
            <w:webHidden/>
          </w:rPr>
          <w:fldChar w:fldCharType="separate"/>
        </w:r>
        <w:r>
          <w:rPr>
            <w:noProof/>
            <w:webHidden/>
          </w:rPr>
          <w:t>25</w:t>
        </w:r>
        <w:r>
          <w:rPr>
            <w:noProof/>
            <w:webHidden/>
          </w:rPr>
          <w:fldChar w:fldCharType="end"/>
        </w:r>
      </w:hyperlink>
    </w:p>
    <w:p w:rsidR="00174EA2" w:rsidRDefault="00174EA2">
      <w:pPr>
        <w:pStyle w:val="TOC3"/>
        <w:tabs>
          <w:tab w:val="left" w:pos="1584"/>
        </w:tabs>
        <w:rPr>
          <w:rFonts w:asciiTheme="minorHAnsi" w:eastAsiaTheme="minorEastAsia" w:hAnsiTheme="minorHAnsi" w:cstheme="minorBidi"/>
          <w:noProof/>
          <w:sz w:val="22"/>
          <w:szCs w:val="22"/>
        </w:rPr>
      </w:pPr>
      <w:hyperlink w:anchor="_Toc387912000" w:history="1">
        <w:r w:rsidRPr="005834A9">
          <w:rPr>
            <w:rStyle w:val="Hyperlink"/>
            <w:noProof/>
          </w:rPr>
          <w:t>4.3.3</w:t>
        </w:r>
        <w:r>
          <w:rPr>
            <w:rFonts w:asciiTheme="minorHAnsi" w:eastAsiaTheme="minorEastAsia" w:hAnsiTheme="minorHAnsi" w:cstheme="minorBidi"/>
            <w:noProof/>
            <w:sz w:val="22"/>
            <w:szCs w:val="22"/>
          </w:rPr>
          <w:tab/>
        </w:r>
        <w:r w:rsidRPr="005834A9">
          <w:rPr>
            <w:rStyle w:val="Hyperlink"/>
            <w:noProof/>
          </w:rPr>
          <w:t>Advantages and Disadvantages</w:t>
        </w:r>
        <w:r>
          <w:rPr>
            <w:noProof/>
            <w:webHidden/>
          </w:rPr>
          <w:tab/>
        </w:r>
        <w:r>
          <w:rPr>
            <w:noProof/>
            <w:webHidden/>
          </w:rPr>
          <w:fldChar w:fldCharType="begin"/>
        </w:r>
        <w:r>
          <w:rPr>
            <w:noProof/>
            <w:webHidden/>
          </w:rPr>
          <w:instrText xml:space="preserve"> PAGEREF _Toc387912000 \h </w:instrText>
        </w:r>
        <w:r>
          <w:rPr>
            <w:noProof/>
            <w:webHidden/>
          </w:rPr>
        </w:r>
        <w:r>
          <w:rPr>
            <w:noProof/>
            <w:webHidden/>
          </w:rPr>
          <w:fldChar w:fldCharType="separate"/>
        </w:r>
        <w:r>
          <w:rPr>
            <w:noProof/>
            <w:webHidden/>
          </w:rPr>
          <w:t>25</w:t>
        </w:r>
        <w:r>
          <w:rPr>
            <w:noProof/>
            <w:webHidden/>
          </w:rPr>
          <w:fldChar w:fldCharType="end"/>
        </w:r>
      </w:hyperlink>
    </w:p>
    <w:p w:rsidR="00174EA2" w:rsidRDefault="00174EA2">
      <w:pPr>
        <w:pStyle w:val="TOC2"/>
        <w:tabs>
          <w:tab w:val="left" w:pos="1152"/>
        </w:tabs>
        <w:rPr>
          <w:rFonts w:asciiTheme="minorHAnsi" w:eastAsiaTheme="minorEastAsia" w:hAnsiTheme="minorHAnsi" w:cstheme="minorBidi"/>
          <w:noProof/>
          <w:sz w:val="22"/>
          <w:szCs w:val="22"/>
        </w:rPr>
      </w:pPr>
      <w:hyperlink w:anchor="_Toc387912001" w:history="1">
        <w:r w:rsidRPr="005834A9">
          <w:rPr>
            <w:rStyle w:val="Hyperlink"/>
            <w:noProof/>
          </w:rPr>
          <w:t>4.4</w:t>
        </w:r>
        <w:r>
          <w:rPr>
            <w:rFonts w:asciiTheme="minorHAnsi" w:eastAsiaTheme="minorEastAsia" w:hAnsiTheme="minorHAnsi" w:cstheme="minorBidi"/>
            <w:noProof/>
            <w:sz w:val="22"/>
            <w:szCs w:val="22"/>
          </w:rPr>
          <w:tab/>
        </w:r>
        <w:r w:rsidRPr="005834A9">
          <w:rPr>
            <w:rStyle w:val="Hyperlink"/>
            <w:noProof/>
          </w:rPr>
          <w:t>Longitudinal Consistency Constraints</w:t>
        </w:r>
        <w:r>
          <w:rPr>
            <w:noProof/>
            <w:webHidden/>
          </w:rPr>
          <w:tab/>
        </w:r>
        <w:r>
          <w:rPr>
            <w:noProof/>
            <w:webHidden/>
          </w:rPr>
          <w:fldChar w:fldCharType="begin"/>
        </w:r>
        <w:r>
          <w:rPr>
            <w:noProof/>
            <w:webHidden/>
          </w:rPr>
          <w:instrText xml:space="preserve"> PAGEREF _Toc387912001 \h </w:instrText>
        </w:r>
        <w:r>
          <w:rPr>
            <w:noProof/>
            <w:webHidden/>
          </w:rPr>
        </w:r>
        <w:r>
          <w:rPr>
            <w:noProof/>
            <w:webHidden/>
          </w:rPr>
          <w:fldChar w:fldCharType="separate"/>
        </w:r>
        <w:r>
          <w:rPr>
            <w:noProof/>
            <w:webHidden/>
          </w:rPr>
          <w:t>25</w:t>
        </w:r>
        <w:r>
          <w:rPr>
            <w:noProof/>
            <w:webHidden/>
          </w:rPr>
          <w:fldChar w:fldCharType="end"/>
        </w:r>
      </w:hyperlink>
    </w:p>
    <w:p w:rsidR="00174EA2" w:rsidRDefault="00174EA2">
      <w:pPr>
        <w:pStyle w:val="TOC3"/>
        <w:tabs>
          <w:tab w:val="left" w:pos="1584"/>
        </w:tabs>
        <w:rPr>
          <w:rFonts w:asciiTheme="minorHAnsi" w:eastAsiaTheme="minorEastAsia" w:hAnsiTheme="minorHAnsi" w:cstheme="minorBidi"/>
          <w:noProof/>
          <w:sz w:val="22"/>
          <w:szCs w:val="22"/>
        </w:rPr>
      </w:pPr>
      <w:hyperlink w:anchor="_Toc387912002" w:history="1">
        <w:r w:rsidRPr="005834A9">
          <w:rPr>
            <w:rStyle w:val="Hyperlink"/>
            <w:noProof/>
          </w:rPr>
          <w:t>4.4.1</w:t>
        </w:r>
        <w:r>
          <w:rPr>
            <w:rFonts w:asciiTheme="minorHAnsi" w:eastAsiaTheme="minorEastAsia" w:hAnsiTheme="minorHAnsi" w:cstheme="minorBidi"/>
            <w:noProof/>
            <w:sz w:val="22"/>
            <w:szCs w:val="22"/>
          </w:rPr>
          <w:tab/>
        </w:r>
        <w:r w:rsidRPr="005834A9">
          <w:rPr>
            <w:rStyle w:val="Hyperlink"/>
            <w:noProof/>
          </w:rPr>
          <w:t>Applicability</w:t>
        </w:r>
        <w:r>
          <w:rPr>
            <w:noProof/>
            <w:webHidden/>
          </w:rPr>
          <w:tab/>
        </w:r>
        <w:r>
          <w:rPr>
            <w:noProof/>
            <w:webHidden/>
          </w:rPr>
          <w:fldChar w:fldCharType="begin"/>
        </w:r>
        <w:r>
          <w:rPr>
            <w:noProof/>
            <w:webHidden/>
          </w:rPr>
          <w:instrText xml:space="preserve"> PAGEREF _Toc387912002 \h </w:instrText>
        </w:r>
        <w:r>
          <w:rPr>
            <w:noProof/>
            <w:webHidden/>
          </w:rPr>
        </w:r>
        <w:r>
          <w:rPr>
            <w:noProof/>
            <w:webHidden/>
          </w:rPr>
          <w:fldChar w:fldCharType="separate"/>
        </w:r>
        <w:r>
          <w:rPr>
            <w:noProof/>
            <w:webHidden/>
          </w:rPr>
          <w:t>26</w:t>
        </w:r>
        <w:r>
          <w:rPr>
            <w:noProof/>
            <w:webHidden/>
          </w:rPr>
          <w:fldChar w:fldCharType="end"/>
        </w:r>
      </w:hyperlink>
    </w:p>
    <w:p w:rsidR="00174EA2" w:rsidRDefault="00174EA2">
      <w:pPr>
        <w:pStyle w:val="TOC3"/>
        <w:tabs>
          <w:tab w:val="left" w:pos="1584"/>
        </w:tabs>
        <w:rPr>
          <w:rFonts w:asciiTheme="minorHAnsi" w:eastAsiaTheme="minorEastAsia" w:hAnsiTheme="minorHAnsi" w:cstheme="minorBidi"/>
          <w:noProof/>
          <w:sz w:val="22"/>
          <w:szCs w:val="22"/>
        </w:rPr>
      </w:pPr>
      <w:hyperlink w:anchor="_Toc387912003" w:history="1">
        <w:r w:rsidRPr="005834A9">
          <w:rPr>
            <w:rStyle w:val="Hyperlink"/>
            <w:noProof/>
          </w:rPr>
          <w:t>4.4.2</w:t>
        </w:r>
        <w:r>
          <w:rPr>
            <w:rFonts w:asciiTheme="minorHAnsi" w:eastAsiaTheme="minorEastAsia" w:hAnsiTheme="minorHAnsi" w:cstheme="minorBidi"/>
            <w:noProof/>
            <w:sz w:val="22"/>
            <w:szCs w:val="22"/>
          </w:rPr>
          <w:tab/>
        </w:r>
        <w:r w:rsidRPr="005834A9">
          <w:rPr>
            <w:rStyle w:val="Hyperlink"/>
            <w:noProof/>
          </w:rPr>
          <w:t>Other Considerations</w:t>
        </w:r>
        <w:r>
          <w:rPr>
            <w:noProof/>
            <w:webHidden/>
          </w:rPr>
          <w:tab/>
        </w:r>
        <w:r>
          <w:rPr>
            <w:noProof/>
            <w:webHidden/>
          </w:rPr>
          <w:fldChar w:fldCharType="begin"/>
        </w:r>
        <w:r>
          <w:rPr>
            <w:noProof/>
            <w:webHidden/>
          </w:rPr>
          <w:instrText xml:space="preserve"> PAGEREF _Toc387912003 \h </w:instrText>
        </w:r>
        <w:r>
          <w:rPr>
            <w:noProof/>
            <w:webHidden/>
          </w:rPr>
        </w:r>
        <w:r>
          <w:rPr>
            <w:noProof/>
            <w:webHidden/>
          </w:rPr>
          <w:fldChar w:fldCharType="separate"/>
        </w:r>
        <w:r>
          <w:rPr>
            <w:noProof/>
            <w:webHidden/>
          </w:rPr>
          <w:t>26</w:t>
        </w:r>
        <w:r>
          <w:rPr>
            <w:noProof/>
            <w:webHidden/>
          </w:rPr>
          <w:fldChar w:fldCharType="end"/>
        </w:r>
      </w:hyperlink>
    </w:p>
    <w:p w:rsidR="00174EA2" w:rsidRDefault="00174EA2">
      <w:pPr>
        <w:pStyle w:val="TOC2"/>
        <w:tabs>
          <w:tab w:val="left" w:pos="1152"/>
        </w:tabs>
        <w:rPr>
          <w:rFonts w:asciiTheme="minorHAnsi" w:eastAsiaTheme="minorEastAsia" w:hAnsiTheme="minorHAnsi" w:cstheme="minorBidi"/>
          <w:noProof/>
          <w:sz w:val="22"/>
          <w:szCs w:val="22"/>
        </w:rPr>
      </w:pPr>
      <w:hyperlink w:anchor="_Toc387912004" w:history="1">
        <w:r w:rsidRPr="005834A9">
          <w:rPr>
            <w:rStyle w:val="Hyperlink"/>
            <w:noProof/>
          </w:rPr>
          <w:t>4.5</w:t>
        </w:r>
        <w:r>
          <w:rPr>
            <w:rFonts w:asciiTheme="minorHAnsi" w:eastAsiaTheme="minorEastAsia" w:hAnsiTheme="minorHAnsi" w:cstheme="minorBidi"/>
            <w:noProof/>
            <w:sz w:val="22"/>
            <w:szCs w:val="22"/>
          </w:rPr>
          <w:tab/>
        </w:r>
        <w:r w:rsidRPr="005834A9">
          <w:rPr>
            <w:rStyle w:val="Hyperlink"/>
            <w:noProof/>
          </w:rPr>
          <w:t>Recoverable Substitution</w:t>
        </w:r>
        <w:r>
          <w:rPr>
            <w:noProof/>
            <w:webHidden/>
          </w:rPr>
          <w:tab/>
        </w:r>
        <w:r>
          <w:rPr>
            <w:noProof/>
            <w:webHidden/>
          </w:rPr>
          <w:fldChar w:fldCharType="begin"/>
        </w:r>
        <w:r>
          <w:rPr>
            <w:noProof/>
            <w:webHidden/>
          </w:rPr>
          <w:instrText xml:space="preserve"> PAGEREF _Toc387912004 \h </w:instrText>
        </w:r>
        <w:r>
          <w:rPr>
            <w:noProof/>
            <w:webHidden/>
          </w:rPr>
        </w:r>
        <w:r>
          <w:rPr>
            <w:noProof/>
            <w:webHidden/>
          </w:rPr>
          <w:fldChar w:fldCharType="separate"/>
        </w:r>
        <w:r>
          <w:rPr>
            <w:noProof/>
            <w:webHidden/>
          </w:rPr>
          <w:t>26</w:t>
        </w:r>
        <w:r>
          <w:rPr>
            <w:noProof/>
            <w:webHidden/>
          </w:rPr>
          <w:fldChar w:fldCharType="end"/>
        </w:r>
      </w:hyperlink>
    </w:p>
    <w:p w:rsidR="00174EA2" w:rsidRDefault="00174EA2">
      <w:pPr>
        <w:pStyle w:val="TOC2"/>
        <w:tabs>
          <w:tab w:val="left" w:pos="1152"/>
        </w:tabs>
        <w:rPr>
          <w:rFonts w:asciiTheme="minorHAnsi" w:eastAsiaTheme="minorEastAsia" w:hAnsiTheme="minorHAnsi" w:cstheme="minorBidi"/>
          <w:noProof/>
          <w:sz w:val="22"/>
          <w:szCs w:val="22"/>
        </w:rPr>
      </w:pPr>
      <w:hyperlink w:anchor="_Toc387912005" w:history="1">
        <w:r w:rsidRPr="005834A9">
          <w:rPr>
            <w:rStyle w:val="Hyperlink"/>
            <w:noProof/>
          </w:rPr>
          <w:t>4.6</w:t>
        </w:r>
        <w:r>
          <w:rPr>
            <w:rFonts w:asciiTheme="minorHAnsi" w:eastAsiaTheme="minorEastAsia" w:hAnsiTheme="minorHAnsi" w:cstheme="minorBidi"/>
            <w:noProof/>
            <w:sz w:val="22"/>
            <w:szCs w:val="22"/>
          </w:rPr>
          <w:tab/>
        </w:r>
        <w:r w:rsidRPr="005834A9">
          <w:rPr>
            <w:rStyle w:val="Hyperlink"/>
            <w:noProof/>
          </w:rPr>
          <w:t>Text Processing</w:t>
        </w:r>
        <w:r>
          <w:rPr>
            <w:noProof/>
            <w:webHidden/>
          </w:rPr>
          <w:tab/>
        </w:r>
        <w:r>
          <w:rPr>
            <w:noProof/>
            <w:webHidden/>
          </w:rPr>
          <w:fldChar w:fldCharType="begin"/>
        </w:r>
        <w:r>
          <w:rPr>
            <w:noProof/>
            <w:webHidden/>
          </w:rPr>
          <w:instrText xml:space="preserve"> PAGEREF _Toc387912005 \h </w:instrText>
        </w:r>
        <w:r>
          <w:rPr>
            <w:noProof/>
            <w:webHidden/>
          </w:rPr>
        </w:r>
        <w:r>
          <w:rPr>
            <w:noProof/>
            <w:webHidden/>
          </w:rPr>
          <w:fldChar w:fldCharType="separate"/>
        </w:r>
        <w:r>
          <w:rPr>
            <w:noProof/>
            <w:webHidden/>
          </w:rPr>
          <w:t>26</w:t>
        </w:r>
        <w:r>
          <w:rPr>
            <w:noProof/>
            <w:webHidden/>
          </w:rPr>
          <w:fldChar w:fldCharType="end"/>
        </w:r>
      </w:hyperlink>
    </w:p>
    <w:p w:rsidR="00174EA2" w:rsidRDefault="00174EA2">
      <w:pPr>
        <w:pStyle w:val="TOC2"/>
        <w:tabs>
          <w:tab w:val="left" w:pos="1152"/>
        </w:tabs>
        <w:rPr>
          <w:rFonts w:asciiTheme="minorHAnsi" w:eastAsiaTheme="minorEastAsia" w:hAnsiTheme="minorHAnsi" w:cstheme="minorBidi"/>
          <w:noProof/>
          <w:sz w:val="22"/>
          <w:szCs w:val="22"/>
        </w:rPr>
      </w:pPr>
      <w:hyperlink w:anchor="_Toc387912006" w:history="1">
        <w:r w:rsidRPr="005834A9">
          <w:rPr>
            <w:rStyle w:val="Hyperlink"/>
            <w:noProof/>
          </w:rPr>
          <w:t>4.7</w:t>
        </w:r>
        <w:r>
          <w:rPr>
            <w:rFonts w:asciiTheme="minorHAnsi" w:eastAsiaTheme="minorEastAsia" w:hAnsiTheme="minorHAnsi" w:cstheme="minorBidi"/>
            <w:noProof/>
            <w:sz w:val="22"/>
            <w:szCs w:val="22"/>
          </w:rPr>
          <w:tab/>
        </w:r>
        <w:r w:rsidRPr="005834A9">
          <w:rPr>
            <w:rStyle w:val="Hyperlink"/>
            <w:noProof/>
          </w:rPr>
          <w:t>Pass-through</w:t>
        </w:r>
        <w:r>
          <w:rPr>
            <w:noProof/>
            <w:webHidden/>
          </w:rPr>
          <w:tab/>
        </w:r>
        <w:r>
          <w:rPr>
            <w:noProof/>
            <w:webHidden/>
          </w:rPr>
          <w:fldChar w:fldCharType="begin"/>
        </w:r>
        <w:r>
          <w:rPr>
            <w:noProof/>
            <w:webHidden/>
          </w:rPr>
          <w:instrText xml:space="preserve"> PAGEREF _Toc387912006 \h </w:instrText>
        </w:r>
        <w:r>
          <w:rPr>
            <w:noProof/>
            <w:webHidden/>
          </w:rPr>
        </w:r>
        <w:r>
          <w:rPr>
            <w:noProof/>
            <w:webHidden/>
          </w:rPr>
          <w:fldChar w:fldCharType="separate"/>
        </w:r>
        <w:r>
          <w:rPr>
            <w:noProof/>
            <w:webHidden/>
          </w:rPr>
          <w:t>26</w:t>
        </w:r>
        <w:r>
          <w:rPr>
            <w:noProof/>
            <w:webHidden/>
          </w:rPr>
          <w:fldChar w:fldCharType="end"/>
        </w:r>
      </w:hyperlink>
    </w:p>
    <w:p w:rsidR="00174EA2" w:rsidRDefault="00174EA2">
      <w:pPr>
        <w:pStyle w:val="TOC2"/>
        <w:tabs>
          <w:tab w:val="left" w:pos="1152"/>
        </w:tabs>
        <w:rPr>
          <w:rFonts w:asciiTheme="minorHAnsi" w:eastAsiaTheme="minorEastAsia" w:hAnsiTheme="minorHAnsi" w:cstheme="minorBidi"/>
          <w:noProof/>
          <w:sz w:val="22"/>
          <w:szCs w:val="22"/>
        </w:rPr>
      </w:pPr>
      <w:hyperlink w:anchor="_Toc387912007" w:history="1">
        <w:r w:rsidRPr="005834A9">
          <w:rPr>
            <w:rStyle w:val="Hyperlink"/>
            <w:noProof/>
          </w:rPr>
          <w:t>4.8</w:t>
        </w:r>
        <w:r>
          <w:rPr>
            <w:rFonts w:asciiTheme="minorHAnsi" w:eastAsiaTheme="minorEastAsia" w:hAnsiTheme="minorHAnsi" w:cstheme="minorBidi"/>
            <w:noProof/>
            <w:sz w:val="22"/>
            <w:szCs w:val="22"/>
          </w:rPr>
          <w:tab/>
        </w:r>
        <w:r w:rsidRPr="005834A9">
          <w:rPr>
            <w:rStyle w:val="Hyperlink"/>
            <w:noProof/>
          </w:rPr>
          <w:t>De-identification datatype/algorithm matrix</w:t>
        </w:r>
        <w:r>
          <w:rPr>
            <w:noProof/>
            <w:webHidden/>
          </w:rPr>
          <w:tab/>
        </w:r>
        <w:r>
          <w:rPr>
            <w:noProof/>
            <w:webHidden/>
          </w:rPr>
          <w:fldChar w:fldCharType="begin"/>
        </w:r>
        <w:r>
          <w:rPr>
            <w:noProof/>
            <w:webHidden/>
          </w:rPr>
          <w:instrText xml:space="preserve"> PAGEREF _Toc387912007 \h </w:instrText>
        </w:r>
        <w:r>
          <w:rPr>
            <w:noProof/>
            <w:webHidden/>
          </w:rPr>
        </w:r>
        <w:r>
          <w:rPr>
            <w:noProof/>
            <w:webHidden/>
          </w:rPr>
          <w:fldChar w:fldCharType="separate"/>
        </w:r>
        <w:r>
          <w:rPr>
            <w:noProof/>
            <w:webHidden/>
          </w:rPr>
          <w:t>27</w:t>
        </w:r>
        <w:r>
          <w:rPr>
            <w:noProof/>
            <w:webHidden/>
          </w:rPr>
          <w:fldChar w:fldCharType="end"/>
        </w:r>
      </w:hyperlink>
    </w:p>
    <w:p w:rsidR="00174EA2" w:rsidRDefault="00174EA2">
      <w:pPr>
        <w:pStyle w:val="TOC1"/>
        <w:rPr>
          <w:rFonts w:asciiTheme="minorHAnsi" w:eastAsiaTheme="minorEastAsia" w:hAnsiTheme="minorHAnsi" w:cstheme="minorBidi"/>
          <w:noProof/>
          <w:sz w:val="22"/>
          <w:szCs w:val="22"/>
        </w:rPr>
      </w:pPr>
      <w:hyperlink w:anchor="_Toc387912008" w:history="1">
        <w:r w:rsidRPr="005834A9">
          <w:rPr>
            <w:rStyle w:val="Hyperlink"/>
            <w:noProof/>
          </w:rPr>
          <w:t>5</w:t>
        </w:r>
        <w:r>
          <w:rPr>
            <w:rFonts w:asciiTheme="minorHAnsi" w:eastAsiaTheme="minorEastAsia" w:hAnsiTheme="minorHAnsi" w:cstheme="minorBidi"/>
            <w:noProof/>
            <w:sz w:val="22"/>
            <w:szCs w:val="22"/>
          </w:rPr>
          <w:tab/>
        </w:r>
        <w:r w:rsidRPr="005834A9">
          <w:rPr>
            <w:rStyle w:val="Hyperlink"/>
            <w:noProof/>
          </w:rPr>
          <w:t>Process</w:t>
        </w:r>
        <w:r>
          <w:rPr>
            <w:noProof/>
            <w:webHidden/>
          </w:rPr>
          <w:tab/>
        </w:r>
        <w:r>
          <w:rPr>
            <w:noProof/>
            <w:webHidden/>
          </w:rPr>
          <w:fldChar w:fldCharType="begin"/>
        </w:r>
        <w:r>
          <w:rPr>
            <w:noProof/>
            <w:webHidden/>
          </w:rPr>
          <w:instrText xml:space="preserve"> PAGEREF _Toc387912008 \h </w:instrText>
        </w:r>
        <w:r>
          <w:rPr>
            <w:noProof/>
            <w:webHidden/>
          </w:rPr>
        </w:r>
        <w:r>
          <w:rPr>
            <w:noProof/>
            <w:webHidden/>
          </w:rPr>
          <w:fldChar w:fldCharType="separate"/>
        </w:r>
        <w:r>
          <w:rPr>
            <w:noProof/>
            <w:webHidden/>
          </w:rPr>
          <w:t>28</w:t>
        </w:r>
        <w:r>
          <w:rPr>
            <w:noProof/>
            <w:webHidden/>
          </w:rPr>
          <w:fldChar w:fldCharType="end"/>
        </w:r>
      </w:hyperlink>
    </w:p>
    <w:p w:rsidR="00174EA2" w:rsidRDefault="00174EA2">
      <w:pPr>
        <w:pStyle w:val="TOC2"/>
        <w:tabs>
          <w:tab w:val="left" w:pos="1152"/>
        </w:tabs>
        <w:rPr>
          <w:rFonts w:asciiTheme="minorHAnsi" w:eastAsiaTheme="minorEastAsia" w:hAnsiTheme="minorHAnsi" w:cstheme="minorBidi"/>
          <w:noProof/>
          <w:sz w:val="22"/>
          <w:szCs w:val="22"/>
        </w:rPr>
      </w:pPr>
      <w:hyperlink w:anchor="_Toc387912009" w:history="1">
        <w:r w:rsidRPr="005834A9">
          <w:rPr>
            <w:rStyle w:val="Hyperlink"/>
            <w:noProof/>
          </w:rPr>
          <w:t>5.1</w:t>
        </w:r>
        <w:r>
          <w:rPr>
            <w:rFonts w:asciiTheme="minorHAnsi" w:eastAsiaTheme="minorEastAsia" w:hAnsiTheme="minorHAnsi" w:cstheme="minorBidi"/>
            <w:noProof/>
            <w:sz w:val="22"/>
            <w:szCs w:val="22"/>
          </w:rPr>
          <w:tab/>
        </w:r>
        <w:r w:rsidRPr="005834A9">
          <w:rPr>
            <w:rStyle w:val="Hyperlink"/>
            <w:noProof/>
          </w:rPr>
          <w:t>Step 1 – Requirements Design</w:t>
        </w:r>
        <w:r>
          <w:rPr>
            <w:noProof/>
            <w:webHidden/>
          </w:rPr>
          <w:tab/>
        </w:r>
        <w:r>
          <w:rPr>
            <w:noProof/>
            <w:webHidden/>
          </w:rPr>
          <w:fldChar w:fldCharType="begin"/>
        </w:r>
        <w:r>
          <w:rPr>
            <w:noProof/>
            <w:webHidden/>
          </w:rPr>
          <w:instrText xml:space="preserve"> PAGEREF _Toc387912009 \h </w:instrText>
        </w:r>
        <w:r>
          <w:rPr>
            <w:noProof/>
            <w:webHidden/>
          </w:rPr>
        </w:r>
        <w:r>
          <w:rPr>
            <w:noProof/>
            <w:webHidden/>
          </w:rPr>
          <w:fldChar w:fldCharType="separate"/>
        </w:r>
        <w:r>
          <w:rPr>
            <w:noProof/>
            <w:webHidden/>
          </w:rPr>
          <w:t>28</w:t>
        </w:r>
        <w:r>
          <w:rPr>
            <w:noProof/>
            <w:webHidden/>
          </w:rPr>
          <w:fldChar w:fldCharType="end"/>
        </w:r>
      </w:hyperlink>
    </w:p>
    <w:p w:rsidR="00174EA2" w:rsidRDefault="00174EA2">
      <w:pPr>
        <w:pStyle w:val="TOC2"/>
        <w:tabs>
          <w:tab w:val="left" w:pos="1152"/>
        </w:tabs>
        <w:rPr>
          <w:rFonts w:asciiTheme="minorHAnsi" w:eastAsiaTheme="minorEastAsia" w:hAnsiTheme="minorHAnsi" w:cstheme="minorBidi"/>
          <w:noProof/>
          <w:sz w:val="22"/>
          <w:szCs w:val="22"/>
        </w:rPr>
      </w:pPr>
      <w:hyperlink w:anchor="_Toc387912010" w:history="1">
        <w:r w:rsidRPr="005834A9">
          <w:rPr>
            <w:rStyle w:val="Hyperlink"/>
            <w:noProof/>
          </w:rPr>
          <w:t>5.2</w:t>
        </w:r>
        <w:r>
          <w:rPr>
            <w:rFonts w:asciiTheme="minorHAnsi" w:eastAsiaTheme="minorEastAsia" w:hAnsiTheme="minorHAnsi" w:cstheme="minorBidi"/>
            <w:noProof/>
            <w:sz w:val="22"/>
            <w:szCs w:val="22"/>
          </w:rPr>
          <w:tab/>
        </w:r>
        <w:r w:rsidRPr="005834A9">
          <w:rPr>
            <w:rStyle w:val="Hyperlink"/>
            <w:noProof/>
          </w:rPr>
          <w:t>Step 2 – De-identification Design</w:t>
        </w:r>
        <w:r>
          <w:rPr>
            <w:noProof/>
            <w:webHidden/>
          </w:rPr>
          <w:tab/>
        </w:r>
        <w:r>
          <w:rPr>
            <w:noProof/>
            <w:webHidden/>
          </w:rPr>
          <w:fldChar w:fldCharType="begin"/>
        </w:r>
        <w:r>
          <w:rPr>
            <w:noProof/>
            <w:webHidden/>
          </w:rPr>
          <w:instrText xml:space="preserve"> PAGEREF _Toc387912010 \h </w:instrText>
        </w:r>
        <w:r>
          <w:rPr>
            <w:noProof/>
            <w:webHidden/>
          </w:rPr>
        </w:r>
        <w:r>
          <w:rPr>
            <w:noProof/>
            <w:webHidden/>
          </w:rPr>
          <w:fldChar w:fldCharType="separate"/>
        </w:r>
        <w:r>
          <w:rPr>
            <w:noProof/>
            <w:webHidden/>
          </w:rPr>
          <w:t>30</w:t>
        </w:r>
        <w:r>
          <w:rPr>
            <w:noProof/>
            <w:webHidden/>
          </w:rPr>
          <w:fldChar w:fldCharType="end"/>
        </w:r>
      </w:hyperlink>
    </w:p>
    <w:p w:rsidR="00174EA2" w:rsidRDefault="00174EA2">
      <w:pPr>
        <w:pStyle w:val="TOC2"/>
        <w:tabs>
          <w:tab w:val="left" w:pos="1152"/>
        </w:tabs>
        <w:rPr>
          <w:rFonts w:asciiTheme="minorHAnsi" w:eastAsiaTheme="minorEastAsia" w:hAnsiTheme="minorHAnsi" w:cstheme="minorBidi"/>
          <w:noProof/>
          <w:sz w:val="22"/>
          <w:szCs w:val="22"/>
        </w:rPr>
      </w:pPr>
      <w:hyperlink w:anchor="_Toc387912011" w:history="1">
        <w:r w:rsidRPr="005834A9">
          <w:rPr>
            <w:rStyle w:val="Hyperlink"/>
            <w:noProof/>
          </w:rPr>
          <w:t>5.3</w:t>
        </w:r>
        <w:r>
          <w:rPr>
            <w:rFonts w:asciiTheme="minorHAnsi" w:eastAsiaTheme="minorEastAsia" w:hAnsiTheme="minorHAnsi" w:cstheme="minorBidi"/>
            <w:noProof/>
            <w:sz w:val="22"/>
            <w:szCs w:val="22"/>
          </w:rPr>
          <w:tab/>
        </w:r>
        <w:r w:rsidRPr="005834A9">
          <w:rPr>
            <w:rStyle w:val="Hyperlink"/>
            <w:noProof/>
          </w:rPr>
          <w:t>Step 3 – Design Validation</w:t>
        </w:r>
        <w:r>
          <w:rPr>
            <w:noProof/>
            <w:webHidden/>
          </w:rPr>
          <w:tab/>
        </w:r>
        <w:r>
          <w:rPr>
            <w:noProof/>
            <w:webHidden/>
          </w:rPr>
          <w:fldChar w:fldCharType="begin"/>
        </w:r>
        <w:r>
          <w:rPr>
            <w:noProof/>
            <w:webHidden/>
          </w:rPr>
          <w:instrText xml:space="preserve"> PAGEREF _Toc387912011 \h </w:instrText>
        </w:r>
        <w:r>
          <w:rPr>
            <w:noProof/>
            <w:webHidden/>
          </w:rPr>
        </w:r>
        <w:r>
          <w:rPr>
            <w:noProof/>
            <w:webHidden/>
          </w:rPr>
          <w:fldChar w:fldCharType="separate"/>
        </w:r>
        <w:r>
          <w:rPr>
            <w:noProof/>
            <w:webHidden/>
          </w:rPr>
          <w:t>31</w:t>
        </w:r>
        <w:r>
          <w:rPr>
            <w:noProof/>
            <w:webHidden/>
          </w:rPr>
          <w:fldChar w:fldCharType="end"/>
        </w:r>
      </w:hyperlink>
    </w:p>
    <w:p w:rsidR="00174EA2" w:rsidRDefault="00174EA2">
      <w:pPr>
        <w:pStyle w:val="TOC2"/>
        <w:tabs>
          <w:tab w:val="left" w:pos="1152"/>
        </w:tabs>
        <w:rPr>
          <w:rFonts w:asciiTheme="minorHAnsi" w:eastAsiaTheme="minorEastAsia" w:hAnsiTheme="minorHAnsi" w:cstheme="minorBidi"/>
          <w:noProof/>
          <w:sz w:val="22"/>
          <w:szCs w:val="22"/>
        </w:rPr>
      </w:pPr>
      <w:hyperlink w:anchor="_Toc387912012" w:history="1">
        <w:r w:rsidRPr="005834A9">
          <w:rPr>
            <w:rStyle w:val="Hyperlink"/>
            <w:noProof/>
          </w:rPr>
          <w:t>5.4</w:t>
        </w:r>
        <w:r>
          <w:rPr>
            <w:rFonts w:asciiTheme="minorHAnsi" w:eastAsiaTheme="minorEastAsia" w:hAnsiTheme="minorHAnsi" w:cstheme="minorBidi"/>
            <w:noProof/>
            <w:sz w:val="22"/>
            <w:szCs w:val="22"/>
          </w:rPr>
          <w:tab/>
        </w:r>
        <w:r w:rsidRPr="005834A9">
          <w:rPr>
            <w:rStyle w:val="Hyperlink"/>
            <w:noProof/>
          </w:rPr>
          <w:t>Step 4 – Implementation</w:t>
        </w:r>
        <w:r>
          <w:rPr>
            <w:noProof/>
            <w:webHidden/>
          </w:rPr>
          <w:tab/>
        </w:r>
        <w:r>
          <w:rPr>
            <w:noProof/>
            <w:webHidden/>
          </w:rPr>
          <w:fldChar w:fldCharType="begin"/>
        </w:r>
        <w:r>
          <w:rPr>
            <w:noProof/>
            <w:webHidden/>
          </w:rPr>
          <w:instrText xml:space="preserve"> PAGEREF _Toc387912012 \h </w:instrText>
        </w:r>
        <w:r>
          <w:rPr>
            <w:noProof/>
            <w:webHidden/>
          </w:rPr>
        </w:r>
        <w:r>
          <w:rPr>
            <w:noProof/>
            <w:webHidden/>
          </w:rPr>
          <w:fldChar w:fldCharType="separate"/>
        </w:r>
        <w:r>
          <w:rPr>
            <w:noProof/>
            <w:webHidden/>
          </w:rPr>
          <w:t>31</w:t>
        </w:r>
        <w:r>
          <w:rPr>
            <w:noProof/>
            <w:webHidden/>
          </w:rPr>
          <w:fldChar w:fldCharType="end"/>
        </w:r>
      </w:hyperlink>
    </w:p>
    <w:p w:rsidR="00174EA2" w:rsidRDefault="00174EA2">
      <w:pPr>
        <w:pStyle w:val="TOC2"/>
        <w:tabs>
          <w:tab w:val="left" w:pos="1152"/>
        </w:tabs>
        <w:rPr>
          <w:rFonts w:asciiTheme="minorHAnsi" w:eastAsiaTheme="minorEastAsia" w:hAnsiTheme="minorHAnsi" w:cstheme="minorBidi"/>
          <w:noProof/>
          <w:sz w:val="22"/>
          <w:szCs w:val="22"/>
        </w:rPr>
      </w:pPr>
      <w:hyperlink w:anchor="_Toc387912013" w:history="1">
        <w:r w:rsidRPr="005834A9">
          <w:rPr>
            <w:rStyle w:val="Hyperlink"/>
            <w:noProof/>
          </w:rPr>
          <w:t>5.5</w:t>
        </w:r>
        <w:r>
          <w:rPr>
            <w:rFonts w:asciiTheme="minorHAnsi" w:eastAsiaTheme="minorEastAsia" w:hAnsiTheme="minorHAnsi" w:cstheme="minorBidi"/>
            <w:noProof/>
            <w:sz w:val="22"/>
            <w:szCs w:val="22"/>
          </w:rPr>
          <w:tab/>
        </w:r>
        <w:r w:rsidRPr="005834A9">
          <w:rPr>
            <w:rStyle w:val="Hyperlink"/>
            <w:noProof/>
          </w:rPr>
          <w:t>Step 5 – Implementation Validation</w:t>
        </w:r>
        <w:r>
          <w:rPr>
            <w:noProof/>
            <w:webHidden/>
          </w:rPr>
          <w:tab/>
        </w:r>
        <w:r>
          <w:rPr>
            <w:noProof/>
            <w:webHidden/>
          </w:rPr>
          <w:fldChar w:fldCharType="begin"/>
        </w:r>
        <w:r>
          <w:rPr>
            <w:noProof/>
            <w:webHidden/>
          </w:rPr>
          <w:instrText xml:space="preserve"> PAGEREF _Toc387912013 \h </w:instrText>
        </w:r>
        <w:r>
          <w:rPr>
            <w:noProof/>
            <w:webHidden/>
          </w:rPr>
        </w:r>
        <w:r>
          <w:rPr>
            <w:noProof/>
            <w:webHidden/>
          </w:rPr>
          <w:fldChar w:fldCharType="separate"/>
        </w:r>
        <w:r>
          <w:rPr>
            <w:noProof/>
            <w:webHidden/>
          </w:rPr>
          <w:t>32</w:t>
        </w:r>
        <w:r>
          <w:rPr>
            <w:noProof/>
            <w:webHidden/>
          </w:rPr>
          <w:fldChar w:fldCharType="end"/>
        </w:r>
      </w:hyperlink>
    </w:p>
    <w:p w:rsidR="00174EA2" w:rsidRDefault="00174EA2">
      <w:pPr>
        <w:pStyle w:val="TOC2"/>
        <w:tabs>
          <w:tab w:val="left" w:pos="1152"/>
        </w:tabs>
        <w:rPr>
          <w:rFonts w:asciiTheme="minorHAnsi" w:eastAsiaTheme="minorEastAsia" w:hAnsiTheme="minorHAnsi" w:cstheme="minorBidi"/>
          <w:noProof/>
          <w:sz w:val="22"/>
          <w:szCs w:val="22"/>
        </w:rPr>
      </w:pPr>
      <w:hyperlink w:anchor="_Toc387912014" w:history="1">
        <w:r w:rsidRPr="005834A9">
          <w:rPr>
            <w:rStyle w:val="Hyperlink"/>
            <w:noProof/>
          </w:rPr>
          <w:t>5.6</w:t>
        </w:r>
        <w:r>
          <w:rPr>
            <w:rFonts w:asciiTheme="minorHAnsi" w:eastAsiaTheme="minorEastAsia" w:hAnsiTheme="minorHAnsi" w:cstheme="minorBidi"/>
            <w:noProof/>
            <w:sz w:val="22"/>
            <w:szCs w:val="22"/>
          </w:rPr>
          <w:tab/>
        </w:r>
        <w:r w:rsidRPr="005834A9">
          <w:rPr>
            <w:rStyle w:val="Hyperlink"/>
            <w:noProof/>
          </w:rPr>
          <w:t>Step 6 – Periodic Review of Implementation</w:t>
        </w:r>
        <w:r>
          <w:rPr>
            <w:noProof/>
            <w:webHidden/>
          </w:rPr>
          <w:tab/>
        </w:r>
        <w:r>
          <w:rPr>
            <w:noProof/>
            <w:webHidden/>
          </w:rPr>
          <w:fldChar w:fldCharType="begin"/>
        </w:r>
        <w:r>
          <w:rPr>
            <w:noProof/>
            <w:webHidden/>
          </w:rPr>
          <w:instrText xml:space="preserve"> PAGEREF _Toc387912014 \h </w:instrText>
        </w:r>
        <w:r>
          <w:rPr>
            <w:noProof/>
            <w:webHidden/>
          </w:rPr>
        </w:r>
        <w:r>
          <w:rPr>
            <w:noProof/>
            <w:webHidden/>
          </w:rPr>
          <w:fldChar w:fldCharType="separate"/>
        </w:r>
        <w:r>
          <w:rPr>
            <w:noProof/>
            <w:webHidden/>
          </w:rPr>
          <w:t>32</w:t>
        </w:r>
        <w:r>
          <w:rPr>
            <w:noProof/>
            <w:webHidden/>
          </w:rPr>
          <w:fldChar w:fldCharType="end"/>
        </w:r>
      </w:hyperlink>
    </w:p>
    <w:p w:rsidR="00174EA2" w:rsidRDefault="00174EA2">
      <w:pPr>
        <w:pStyle w:val="TOC1"/>
        <w:rPr>
          <w:rFonts w:asciiTheme="minorHAnsi" w:eastAsiaTheme="minorEastAsia" w:hAnsiTheme="minorHAnsi" w:cstheme="minorBidi"/>
          <w:noProof/>
          <w:sz w:val="22"/>
          <w:szCs w:val="22"/>
        </w:rPr>
      </w:pPr>
      <w:hyperlink w:anchor="_Toc387912015" w:history="1">
        <w:r w:rsidRPr="005834A9">
          <w:rPr>
            <w:rStyle w:val="Hyperlink"/>
            <w:noProof/>
          </w:rPr>
          <w:t>6</w:t>
        </w:r>
        <w:r>
          <w:rPr>
            <w:rFonts w:asciiTheme="minorHAnsi" w:eastAsiaTheme="minorEastAsia" w:hAnsiTheme="minorHAnsi" w:cstheme="minorBidi"/>
            <w:noProof/>
            <w:sz w:val="22"/>
            <w:szCs w:val="22"/>
          </w:rPr>
          <w:tab/>
        </w:r>
        <w:r w:rsidRPr="005834A9">
          <w:rPr>
            <w:rStyle w:val="Hyperlink"/>
            <w:noProof/>
          </w:rPr>
          <w:t>De-Identification and Pseudonymization for IHE Profile Editors</w:t>
        </w:r>
        <w:r>
          <w:rPr>
            <w:noProof/>
            <w:webHidden/>
          </w:rPr>
          <w:tab/>
        </w:r>
        <w:r>
          <w:rPr>
            <w:noProof/>
            <w:webHidden/>
          </w:rPr>
          <w:fldChar w:fldCharType="begin"/>
        </w:r>
        <w:r>
          <w:rPr>
            <w:noProof/>
            <w:webHidden/>
          </w:rPr>
          <w:instrText xml:space="preserve"> PAGEREF _Toc387912015 \h </w:instrText>
        </w:r>
        <w:r>
          <w:rPr>
            <w:noProof/>
            <w:webHidden/>
          </w:rPr>
        </w:r>
        <w:r>
          <w:rPr>
            <w:noProof/>
            <w:webHidden/>
          </w:rPr>
          <w:fldChar w:fldCharType="separate"/>
        </w:r>
        <w:r>
          <w:rPr>
            <w:noProof/>
            <w:webHidden/>
          </w:rPr>
          <w:t>33</w:t>
        </w:r>
        <w:r>
          <w:rPr>
            <w:noProof/>
            <w:webHidden/>
          </w:rPr>
          <w:fldChar w:fldCharType="end"/>
        </w:r>
      </w:hyperlink>
    </w:p>
    <w:p w:rsidR="00174EA2" w:rsidRDefault="00174EA2">
      <w:pPr>
        <w:pStyle w:val="TOC1"/>
        <w:rPr>
          <w:rFonts w:asciiTheme="minorHAnsi" w:eastAsiaTheme="minorEastAsia" w:hAnsiTheme="minorHAnsi" w:cstheme="minorBidi"/>
          <w:noProof/>
          <w:sz w:val="22"/>
          <w:szCs w:val="22"/>
        </w:rPr>
      </w:pPr>
      <w:hyperlink w:anchor="_Toc387912016" w:history="1">
        <w:r w:rsidRPr="005834A9">
          <w:rPr>
            <w:rStyle w:val="Hyperlink"/>
            <w:noProof/>
          </w:rPr>
          <w:t>7</w:t>
        </w:r>
        <w:r>
          <w:rPr>
            <w:rFonts w:asciiTheme="minorHAnsi" w:eastAsiaTheme="minorEastAsia" w:hAnsiTheme="minorHAnsi" w:cstheme="minorBidi"/>
            <w:noProof/>
            <w:sz w:val="22"/>
            <w:szCs w:val="22"/>
          </w:rPr>
          <w:tab/>
        </w:r>
        <w:r w:rsidRPr="005834A9">
          <w:rPr>
            <w:rStyle w:val="Hyperlink"/>
            <w:noProof/>
          </w:rPr>
          <w:t>Security Considerations</w:t>
        </w:r>
        <w:r>
          <w:rPr>
            <w:noProof/>
            <w:webHidden/>
          </w:rPr>
          <w:tab/>
        </w:r>
        <w:r>
          <w:rPr>
            <w:noProof/>
            <w:webHidden/>
          </w:rPr>
          <w:fldChar w:fldCharType="begin"/>
        </w:r>
        <w:r>
          <w:rPr>
            <w:noProof/>
            <w:webHidden/>
          </w:rPr>
          <w:instrText xml:space="preserve"> PAGEREF _Toc387912016 \h </w:instrText>
        </w:r>
        <w:r>
          <w:rPr>
            <w:noProof/>
            <w:webHidden/>
          </w:rPr>
        </w:r>
        <w:r>
          <w:rPr>
            <w:noProof/>
            <w:webHidden/>
          </w:rPr>
          <w:fldChar w:fldCharType="separate"/>
        </w:r>
        <w:r>
          <w:rPr>
            <w:noProof/>
            <w:webHidden/>
          </w:rPr>
          <w:t>34</w:t>
        </w:r>
        <w:r>
          <w:rPr>
            <w:noProof/>
            <w:webHidden/>
          </w:rPr>
          <w:fldChar w:fldCharType="end"/>
        </w:r>
      </w:hyperlink>
    </w:p>
    <w:p w:rsidR="00174EA2" w:rsidRDefault="00174EA2">
      <w:pPr>
        <w:pStyle w:val="TOC1"/>
        <w:rPr>
          <w:rFonts w:asciiTheme="minorHAnsi" w:eastAsiaTheme="minorEastAsia" w:hAnsiTheme="minorHAnsi" w:cstheme="minorBidi"/>
          <w:noProof/>
          <w:sz w:val="22"/>
          <w:szCs w:val="22"/>
        </w:rPr>
      </w:pPr>
      <w:hyperlink w:anchor="_Toc387912017" w:history="1">
        <w:r w:rsidRPr="005834A9">
          <w:rPr>
            <w:rStyle w:val="Hyperlink"/>
            <w:noProof/>
          </w:rPr>
          <w:t>Appendices</w:t>
        </w:r>
        <w:r>
          <w:rPr>
            <w:noProof/>
            <w:webHidden/>
          </w:rPr>
          <w:tab/>
        </w:r>
        <w:r>
          <w:rPr>
            <w:noProof/>
            <w:webHidden/>
          </w:rPr>
          <w:fldChar w:fldCharType="begin"/>
        </w:r>
        <w:r>
          <w:rPr>
            <w:noProof/>
            <w:webHidden/>
          </w:rPr>
          <w:instrText xml:space="preserve"> PAGEREF _Toc387912017 \h </w:instrText>
        </w:r>
        <w:r>
          <w:rPr>
            <w:noProof/>
            <w:webHidden/>
          </w:rPr>
        </w:r>
        <w:r>
          <w:rPr>
            <w:noProof/>
            <w:webHidden/>
          </w:rPr>
          <w:fldChar w:fldCharType="separate"/>
        </w:r>
        <w:r>
          <w:rPr>
            <w:noProof/>
            <w:webHidden/>
          </w:rPr>
          <w:t>35</w:t>
        </w:r>
        <w:r>
          <w:rPr>
            <w:noProof/>
            <w:webHidden/>
          </w:rPr>
          <w:fldChar w:fldCharType="end"/>
        </w:r>
      </w:hyperlink>
    </w:p>
    <w:p w:rsidR="00174EA2" w:rsidRDefault="00174EA2">
      <w:pPr>
        <w:pStyle w:val="TOC1"/>
        <w:rPr>
          <w:rFonts w:asciiTheme="minorHAnsi" w:eastAsiaTheme="minorEastAsia" w:hAnsiTheme="minorHAnsi" w:cstheme="minorBidi"/>
          <w:noProof/>
          <w:sz w:val="22"/>
          <w:szCs w:val="22"/>
        </w:rPr>
      </w:pPr>
      <w:hyperlink w:anchor="_Toc387912018" w:history="1">
        <w:r w:rsidRPr="005834A9">
          <w:rPr>
            <w:rStyle w:val="Hyperlink"/>
            <w:noProof/>
          </w:rPr>
          <w:t>Appendix A: Annotated References</w:t>
        </w:r>
        <w:r>
          <w:rPr>
            <w:noProof/>
            <w:webHidden/>
          </w:rPr>
          <w:tab/>
        </w:r>
        <w:r>
          <w:rPr>
            <w:noProof/>
            <w:webHidden/>
          </w:rPr>
          <w:fldChar w:fldCharType="begin"/>
        </w:r>
        <w:r>
          <w:rPr>
            <w:noProof/>
            <w:webHidden/>
          </w:rPr>
          <w:instrText xml:space="preserve"> PAGEREF _Toc387912018 \h </w:instrText>
        </w:r>
        <w:r>
          <w:rPr>
            <w:noProof/>
            <w:webHidden/>
          </w:rPr>
        </w:r>
        <w:r>
          <w:rPr>
            <w:noProof/>
            <w:webHidden/>
          </w:rPr>
          <w:fldChar w:fldCharType="separate"/>
        </w:r>
        <w:r>
          <w:rPr>
            <w:noProof/>
            <w:webHidden/>
          </w:rPr>
          <w:t>35</w:t>
        </w:r>
        <w:r>
          <w:rPr>
            <w:noProof/>
            <w:webHidden/>
          </w:rPr>
          <w:fldChar w:fldCharType="end"/>
        </w:r>
      </w:hyperlink>
    </w:p>
    <w:p w:rsidR="00174EA2" w:rsidRDefault="00174EA2">
      <w:pPr>
        <w:pStyle w:val="TOC1"/>
        <w:rPr>
          <w:rFonts w:asciiTheme="minorHAnsi" w:eastAsiaTheme="minorEastAsia" w:hAnsiTheme="minorHAnsi" w:cstheme="minorBidi"/>
          <w:noProof/>
          <w:sz w:val="22"/>
          <w:szCs w:val="22"/>
        </w:rPr>
      </w:pPr>
      <w:hyperlink w:anchor="_Toc387912019" w:history="1">
        <w:r w:rsidRPr="005834A9">
          <w:rPr>
            <w:rStyle w:val="Hyperlink"/>
            <w:noProof/>
          </w:rPr>
          <w:t>Appendix B: Examples (HL7 2.x and CDA)</w:t>
        </w:r>
        <w:r>
          <w:rPr>
            <w:noProof/>
            <w:webHidden/>
          </w:rPr>
          <w:tab/>
        </w:r>
        <w:r>
          <w:rPr>
            <w:noProof/>
            <w:webHidden/>
          </w:rPr>
          <w:fldChar w:fldCharType="begin"/>
        </w:r>
        <w:r>
          <w:rPr>
            <w:noProof/>
            <w:webHidden/>
          </w:rPr>
          <w:instrText xml:space="preserve"> PAGEREF _Toc387912019 \h </w:instrText>
        </w:r>
        <w:r>
          <w:rPr>
            <w:noProof/>
            <w:webHidden/>
          </w:rPr>
        </w:r>
        <w:r>
          <w:rPr>
            <w:noProof/>
            <w:webHidden/>
          </w:rPr>
          <w:fldChar w:fldCharType="separate"/>
        </w:r>
        <w:r>
          <w:rPr>
            <w:noProof/>
            <w:webHidden/>
          </w:rPr>
          <w:t>36</w:t>
        </w:r>
        <w:r>
          <w:rPr>
            <w:noProof/>
            <w:webHidden/>
          </w:rPr>
          <w:fldChar w:fldCharType="end"/>
        </w:r>
      </w:hyperlink>
    </w:p>
    <w:p w:rsidR="00174EA2" w:rsidRDefault="00174EA2">
      <w:pPr>
        <w:pStyle w:val="TOC2"/>
        <w:tabs>
          <w:tab w:val="left" w:pos="1152"/>
        </w:tabs>
        <w:rPr>
          <w:rFonts w:asciiTheme="minorHAnsi" w:eastAsiaTheme="minorEastAsia" w:hAnsiTheme="minorHAnsi" w:cstheme="minorBidi"/>
          <w:noProof/>
          <w:sz w:val="22"/>
          <w:szCs w:val="22"/>
        </w:rPr>
      </w:pPr>
      <w:hyperlink w:anchor="_Toc387912020" w:history="1">
        <w:r w:rsidRPr="005834A9">
          <w:rPr>
            <w:rStyle w:val="Hyperlink"/>
            <w:noProof/>
          </w:rPr>
          <w:t>B.1</w:t>
        </w:r>
        <w:r>
          <w:rPr>
            <w:rFonts w:asciiTheme="minorHAnsi" w:eastAsiaTheme="minorEastAsia" w:hAnsiTheme="minorHAnsi" w:cstheme="minorBidi"/>
            <w:noProof/>
            <w:sz w:val="22"/>
            <w:szCs w:val="22"/>
          </w:rPr>
          <w:tab/>
        </w:r>
        <w:r w:rsidRPr="005834A9">
          <w:rPr>
            <w:rStyle w:val="Hyperlink"/>
            <w:noProof/>
          </w:rPr>
          <w:t>HL7 2.x</w:t>
        </w:r>
        <w:r>
          <w:rPr>
            <w:noProof/>
            <w:webHidden/>
          </w:rPr>
          <w:tab/>
        </w:r>
        <w:r>
          <w:rPr>
            <w:noProof/>
            <w:webHidden/>
          </w:rPr>
          <w:fldChar w:fldCharType="begin"/>
        </w:r>
        <w:r>
          <w:rPr>
            <w:noProof/>
            <w:webHidden/>
          </w:rPr>
          <w:instrText xml:space="preserve"> PAGEREF _Toc387912020 \h </w:instrText>
        </w:r>
        <w:r>
          <w:rPr>
            <w:noProof/>
            <w:webHidden/>
          </w:rPr>
        </w:r>
        <w:r>
          <w:rPr>
            <w:noProof/>
            <w:webHidden/>
          </w:rPr>
          <w:fldChar w:fldCharType="separate"/>
        </w:r>
        <w:r>
          <w:rPr>
            <w:noProof/>
            <w:webHidden/>
          </w:rPr>
          <w:t>36</w:t>
        </w:r>
        <w:r>
          <w:rPr>
            <w:noProof/>
            <w:webHidden/>
          </w:rPr>
          <w:fldChar w:fldCharType="end"/>
        </w:r>
      </w:hyperlink>
    </w:p>
    <w:p w:rsidR="00174EA2" w:rsidRDefault="00174EA2">
      <w:pPr>
        <w:pStyle w:val="TOC2"/>
        <w:tabs>
          <w:tab w:val="left" w:pos="1152"/>
        </w:tabs>
        <w:rPr>
          <w:rFonts w:asciiTheme="minorHAnsi" w:eastAsiaTheme="minorEastAsia" w:hAnsiTheme="minorHAnsi" w:cstheme="minorBidi"/>
          <w:noProof/>
          <w:sz w:val="22"/>
          <w:szCs w:val="22"/>
        </w:rPr>
      </w:pPr>
      <w:hyperlink w:anchor="_Toc387912021" w:history="1">
        <w:r w:rsidRPr="005834A9">
          <w:rPr>
            <w:rStyle w:val="Hyperlink"/>
            <w:noProof/>
          </w:rPr>
          <w:t>B.2</w:t>
        </w:r>
        <w:r>
          <w:rPr>
            <w:rFonts w:asciiTheme="minorHAnsi" w:eastAsiaTheme="minorEastAsia" w:hAnsiTheme="minorHAnsi" w:cstheme="minorBidi"/>
            <w:noProof/>
            <w:sz w:val="22"/>
            <w:szCs w:val="22"/>
          </w:rPr>
          <w:tab/>
        </w:r>
        <w:r w:rsidRPr="005834A9">
          <w:rPr>
            <w:rStyle w:val="Hyperlink"/>
            <w:noProof/>
          </w:rPr>
          <w:t>Biosurveillance Specification (CDA)</w:t>
        </w:r>
        <w:r>
          <w:rPr>
            <w:noProof/>
            <w:webHidden/>
          </w:rPr>
          <w:tab/>
        </w:r>
        <w:r>
          <w:rPr>
            <w:noProof/>
            <w:webHidden/>
          </w:rPr>
          <w:fldChar w:fldCharType="begin"/>
        </w:r>
        <w:r>
          <w:rPr>
            <w:noProof/>
            <w:webHidden/>
          </w:rPr>
          <w:instrText xml:space="preserve"> PAGEREF _Toc387912021 \h </w:instrText>
        </w:r>
        <w:r>
          <w:rPr>
            <w:noProof/>
            <w:webHidden/>
          </w:rPr>
        </w:r>
        <w:r>
          <w:rPr>
            <w:noProof/>
            <w:webHidden/>
          </w:rPr>
          <w:fldChar w:fldCharType="separate"/>
        </w:r>
        <w:r>
          <w:rPr>
            <w:noProof/>
            <w:webHidden/>
          </w:rPr>
          <w:t>37</w:t>
        </w:r>
        <w:r>
          <w:rPr>
            <w:noProof/>
            <w:webHidden/>
          </w:rPr>
          <w:fldChar w:fldCharType="end"/>
        </w:r>
      </w:hyperlink>
    </w:p>
    <w:p w:rsidR="00174EA2" w:rsidRDefault="00174EA2">
      <w:pPr>
        <w:pStyle w:val="TOC2"/>
        <w:rPr>
          <w:rFonts w:asciiTheme="minorHAnsi" w:eastAsiaTheme="minorEastAsia" w:hAnsiTheme="minorHAnsi" w:cstheme="minorBidi"/>
          <w:noProof/>
          <w:sz w:val="22"/>
          <w:szCs w:val="22"/>
        </w:rPr>
      </w:pPr>
      <w:hyperlink w:anchor="_Toc387912022" w:history="1">
        <w:r w:rsidRPr="005834A9">
          <w:rPr>
            <w:rStyle w:val="Hyperlink"/>
            <w:noProof/>
          </w:rPr>
          <w:t>B.3 DICOM De-identification</w:t>
        </w:r>
        <w:r>
          <w:rPr>
            <w:noProof/>
            <w:webHidden/>
          </w:rPr>
          <w:tab/>
        </w:r>
        <w:r>
          <w:rPr>
            <w:noProof/>
            <w:webHidden/>
          </w:rPr>
          <w:fldChar w:fldCharType="begin"/>
        </w:r>
        <w:r>
          <w:rPr>
            <w:noProof/>
            <w:webHidden/>
          </w:rPr>
          <w:instrText xml:space="preserve"> PAGEREF _Toc387912022 \h </w:instrText>
        </w:r>
        <w:r>
          <w:rPr>
            <w:noProof/>
            <w:webHidden/>
          </w:rPr>
        </w:r>
        <w:r>
          <w:rPr>
            <w:noProof/>
            <w:webHidden/>
          </w:rPr>
          <w:fldChar w:fldCharType="separate"/>
        </w:r>
        <w:r>
          <w:rPr>
            <w:noProof/>
            <w:webHidden/>
          </w:rPr>
          <w:t>37</w:t>
        </w:r>
        <w:r>
          <w:rPr>
            <w:noProof/>
            <w:webHidden/>
          </w:rPr>
          <w:fldChar w:fldCharType="end"/>
        </w:r>
      </w:hyperlink>
    </w:p>
    <w:p w:rsidR="00174EA2" w:rsidRDefault="00174EA2">
      <w:pPr>
        <w:pStyle w:val="TOC1"/>
        <w:rPr>
          <w:rFonts w:asciiTheme="minorHAnsi" w:eastAsiaTheme="minorEastAsia" w:hAnsiTheme="minorHAnsi" w:cstheme="minorBidi"/>
          <w:noProof/>
          <w:sz w:val="22"/>
          <w:szCs w:val="22"/>
        </w:rPr>
      </w:pPr>
      <w:hyperlink w:anchor="_Toc387912023" w:history="1">
        <w:r w:rsidRPr="005834A9">
          <w:rPr>
            <w:rStyle w:val="Hyperlink"/>
            <w:noProof/>
          </w:rPr>
          <w:t>Appendix C: ATNA and Other Logging Considerations</w:t>
        </w:r>
        <w:r>
          <w:rPr>
            <w:noProof/>
            <w:webHidden/>
          </w:rPr>
          <w:tab/>
        </w:r>
        <w:r>
          <w:rPr>
            <w:noProof/>
            <w:webHidden/>
          </w:rPr>
          <w:fldChar w:fldCharType="begin"/>
        </w:r>
        <w:r>
          <w:rPr>
            <w:noProof/>
            <w:webHidden/>
          </w:rPr>
          <w:instrText xml:space="preserve"> PAGEREF _Toc387912023 \h </w:instrText>
        </w:r>
        <w:r>
          <w:rPr>
            <w:noProof/>
            <w:webHidden/>
          </w:rPr>
        </w:r>
        <w:r>
          <w:rPr>
            <w:noProof/>
            <w:webHidden/>
          </w:rPr>
          <w:fldChar w:fldCharType="separate"/>
        </w:r>
        <w:r>
          <w:rPr>
            <w:noProof/>
            <w:webHidden/>
          </w:rPr>
          <w:t>38</w:t>
        </w:r>
        <w:r>
          <w:rPr>
            <w:noProof/>
            <w:webHidden/>
          </w:rPr>
          <w:fldChar w:fldCharType="end"/>
        </w:r>
      </w:hyperlink>
    </w:p>
    <w:p w:rsidR="00174EA2" w:rsidRDefault="00174EA2">
      <w:pPr>
        <w:pStyle w:val="TOC1"/>
        <w:rPr>
          <w:rFonts w:asciiTheme="minorHAnsi" w:eastAsiaTheme="minorEastAsia" w:hAnsiTheme="minorHAnsi" w:cstheme="minorBidi"/>
          <w:noProof/>
          <w:sz w:val="22"/>
          <w:szCs w:val="22"/>
        </w:rPr>
      </w:pPr>
      <w:hyperlink w:anchor="_Toc387912024" w:history="1">
        <w:r w:rsidRPr="005834A9">
          <w:rPr>
            <w:rStyle w:val="Hyperlink"/>
            <w:noProof/>
          </w:rPr>
          <w:t>Appendix D: Acknowledgements</w:t>
        </w:r>
        <w:r>
          <w:rPr>
            <w:noProof/>
            <w:webHidden/>
          </w:rPr>
          <w:tab/>
        </w:r>
        <w:r>
          <w:rPr>
            <w:noProof/>
            <w:webHidden/>
          </w:rPr>
          <w:fldChar w:fldCharType="begin"/>
        </w:r>
        <w:r>
          <w:rPr>
            <w:noProof/>
            <w:webHidden/>
          </w:rPr>
          <w:instrText xml:space="preserve"> PAGEREF _Toc387912024 \h </w:instrText>
        </w:r>
        <w:r>
          <w:rPr>
            <w:noProof/>
            <w:webHidden/>
          </w:rPr>
        </w:r>
        <w:r>
          <w:rPr>
            <w:noProof/>
            <w:webHidden/>
          </w:rPr>
          <w:fldChar w:fldCharType="separate"/>
        </w:r>
        <w:r>
          <w:rPr>
            <w:noProof/>
            <w:webHidden/>
          </w:rPr>
          <w:t>38</w:t>
        </w:r>
        <w:r>
          <w:rPr>
            <w:noProof/>
            <w:webHidden/>
          </w:rPr>
          <w:fldChar w:fldCharType="end"/>
        </w:r>
      </w:hyperlink>
    </w:p>
    <w:p w:rsidR="00174EA2" w:rsidRDefault="00174EA2">
      <w:pPr>
        <w:pStyle w:val="TOC2"/>
        <w:rPr>
          <w:rFonts w:asciiTheme="minorHAnsi" w:eastAsiaTheme="minorEastAsia" w:hAnsiTheme="minorHAnsi" w:cstheme="minorBidi"/>
          <w:noProof/>
          <w:sz w:val="22"/>
          <w:szCs w:val="22"/>
        </w:rPr>
      </w:pPr>
      <w:hyperlink w:anchor="_Toc387912025" w:history="1">
        <w:r w:rsidRPr="005834A9">
          <w:rPr>
            <w:rStyle w:val="Hyperlink"/>
            <w:noProof/>
          </w:rPr>
          <w:t>Open Issues</w:t>
        </w:r>
        <w:r>
          <w:rPr>
            <w:noProof/>
            <w:webHidden/>
          </w:rPr>
          <w:tab/>
        </w:r>
        <w:r>
          <w:rPr>
            <w:noProof/>
            <w:webHidden/>
          </w:rPr>
          <w:fldChar w:fldCharType="begin"/>
        </w:r>
        <w:r>
          <w:rPr>
            <w:noProof/>
            <w:webHidden/>
          </w:rPr>
          <w:instrText xml:space="preserve"> PAGEREF _Toc387912025 \h </w:instrText>
        </w:r>
        <w:r>
          <w:rPr>
            <w:noProof/>
            <w:webHidden/>
          </w:rPr>
        </w:r>
        <w:r>
          <w:rPr>
            <w:noProof/>
            <w:webHidden/>
          </w:rPr>
          <w:fldChar w:fldCharType="separate"/>
        </w:r>
        <w:r>
          <w:rPr>
            <w:noProof/>
            <w:webHidden/>
          </w:rPr>
          <w:t>38</w:t>
        </w:r>
        <w:r>
          <w:rPr>
            <w:noProof/>
            <w:webHidden/>
          </w:rPr>
          <w:fldChar w:fldCharType="end"/>
        </w:r>
      </w:hyperlink>
    </w:p>
    <w:p w:rsidR="00174EA2" w:rsidRDefault="00174EA2">
      <w:pPr>
        <w:pStyle w:val="TOC2"/>
        <w:rPr>
          <w:rFonts w:asciiTheme="minorHAnsi" w:eastAsiaTheme="minorEastAsia" w:hAnsiTheme="minorHAnsi" w:cstheme="minorBidi"/>
          <w:noProof/>
          <w:sz w:val="22"/>
          <w:szCs w:val="22"/>
        </w:rPr>
      </w:pPr>
      <w:hyperlink w:anchor="_Toc387912026" w:history="1">
        <w:r w:rsidRPr="005834A9">
          <w:rPr>
            <w:rStyle w:val="Hyperlink"/>
            <w:noProof/>
          </w:rPr>
          <w:t>Closed Issues</w:t>
        </w:r>
        <w:r>
          <w:rPr>
            <w:noProof/>
            <w:webHidden/>
          </w:rPr>
          <w:tab/>
        </w:r>
        <w:r>
          <w:rPr>
            <w:noProof/>
            <w:webHidden/>
          </w:rPr>
          <w:fldChar w:fldCharType="begin"/>
        </w:r>
        <w:r>
          <w:rPr>
            <w:noProof/>
            <w:webHidden/>
          </w:rPr>
          <w:instrText xml:space="preserve"> PAGEREF _Toc387912026 \h </w:instrText>
        </w:r>
        <w:r>
          <w:rPr>
            <w:noProof/>
            <w:webHidden/>
          </w:rPr>
        </w:r>
        <w:r>
          <w:rPr>
            <w:noProof/>
            <w:webHidden/>
          </w:rPr>
          <w:fldChar w:fldCharType="separate"/>
        </w:r>
        <w:r>
          <w:rPr>
            <w:noProof/>
            <w:webHidden/>
          </w:rPr>
          <w:t>39</w:t>
        </w:r>
        <w:r>
          <w:rPr>
            <w:noProof/>
            <w:webHidden/>
          </w:rPr>
          <w:fldChar w:fldCharType="end"/>
        </w:r>
      </w:hyperlink>
    </w:p>
    <w:p w:rsidR="00CF283F" w:rsidRPr="00AF5A5D" w:rsidRDefault="00CF508D" w:rsidP="009F5CF4">
      <w:pPr>
        <w:pStyle w:val="BodyText"/>
      </w:pPr>
      <w:r w:rsidRPr="00AF5A5D">
        <w:fldChar w:fldCharType="end"/>
      </w:r>
      <w:r w:rsidR="00692B37" w:rsidRPr="00AF5A5D">
        <w:t xml:space="preserve"> </w:t>
      </w:r>
    </w:p>
    <w:p w:rsidR="00DC77CC" w:rsidRPr="00AF5A5D" w:rsidRDefault="00DC77CC" w:rsidP="00400EFF">
      <w:pPr>
        <w:pStyle w:val="Heading1"/>
        <w:rPr>
          <w:noProof w:val="0"/>
        </w:rPr>
      </w:pPr>
      <w:bookmarkStart w:id="1" w:name="_Toc201058865"/>
      <w:bookmarkStart w:id="2" w:name="_Toc201058970"/>
      <w:bookmarkStart w:id="3" w:name="_Toc354562023"/>
      <w:bookmarkStart w:id="4" w:name="_Toc363131892"/>
      <w:bookmarkStart w:id="5" w:name="_Toc387911971"/>
      <w:bookmarkEnd w:id="1"/>
      <w:bookmarkEnd w:id="2"/>
      <w:r w:rsidRPr="00AF5A5D">
        <w:rPr>
          <w:noProof w:val="0"/>
        </w:rPr>
        <w:lastRenderedPageBreak/>
        <w:t>Introduction</w:t>
      </w:r>
      <w:bookmarkEnd w:id="3"/>
      <w:r w:rsidRPr="00AF5A5D">
        <w:rPr>
          <w:noProof w:val="0"/>
        </w:rPr>
        <w:t xml:space="preserve"> to this Handbook</w:t>
      </w:r>
      <w:bookmarkEnd w:id="4"/>
      <w:bookmarkEnd w:id="5"/>
    </w:p>
    <w:p w:rsidR="00DC77CC" w:rsidRPr="00AF5A5D" w:rsidRDefault="00DC77CC" w:rsidP="0045279A">
      <w:pPr>
        <w:pStyle w:val="BodyText"/>
      </w:pPr>
      <w:r w:rsidRPr="00AF5A5D">
        <w:t>This handbook explains the PROCESS for removing individually identifiable information from healthcare data</w:t>
      </w:r>
      <w:r w:rsidR="00F81FF1" w:rsidRPr="00AF5A5D">
        <w:t xml:space="preserve">. </w:t>
      </w:r>
      <w:r w:rsidRPr="00AF5A5D">
        <w:t xml:space="preserve">This includes de-identification, </w:t>
      </w:r>
      <w:proofErr w:type="spellStart"/>
      <w:r w:rsidRPr="00AF5A5D">
        <w:t>pseudonymization</w:t>
      </w:r>
      <w:proofErr w:type="spellEnd"/>
      <w:r w:rsidRPr="00AF5A5D">
        <w:t>, re-linking, design considerations, techniques, and risks</w:t>
      </w:r>
      <w:r w:rsidR="00F81FF1" w:rsidRPr="00AF5A5D">
        <w:t xml:space="preserve">. </w:t>
      </w:r>
      <w:r w:rsidRPr="00AF5A5D">
        <w:t xml:space="preserve">The intended audience </w:t>
      </w:r>
      <w:r w:rsidR="00263A89" w:rsidRPr="00AF5A5D">
        <w:t xml:space="preserve">is </w:t>
      </w:r>
      <w:r w:rsidRPr="00AF5A5D">
        <w:t>IHE Profile editors and healthcare information technology implementers needing a guide for designing and implementing de-identification systems.</w:t>
      </w:r>
    </w:p>
    <w:p w:rsidR="009319F7" w:rsidRPr="00AF5A5D" w:rsidRDefault="009319F7" w:rsidP="0045279A">
      <w:pPr>
        <w:pStyle w:val="BodyText"/>
      </w:pPr>
      <w:r w:rsidRPr="00AF5A5D">
        <w:t>De-</w:t>
      </w:r>
      <w:r w:rsidR="009674E5" w:rsidRPr="00AF5A5D">
        <w:t>i</w:t>
      </w:r>
      <w:r w:rsidRPr="00AF5A5D">
        <w:t>dentification is used to reduce privacy risks in a wide variety of situations:</w:t>
      </w:r>
    </w:p>
    <w:p w:rsidR="009319F7" w:rsidRPr="00AF5A5D" w:rsidRDefault="009319F7" w:rsidP="00406816">
      <w:pPr>
        <w:pStyle w:val="ListBullet2"/>
      </w:pPr>
      <w:r w:rsidRPr="00AF5A5D">
        <w:t>Extreme de-identification is used for educational materials that will be made widely public, yet must convey enough detail to be useful for medical education purposes</w:t>
      </w:r>
      <w:r w:rsidR="00F81FF1" w:rsidRPr="00AF5A5D">
        <w:t xml:space="preserve">. </w:t>
      </w:r>
      <w:r w:rsidR="00406816" w:rsidRPr="00AF5A5D">
        <w:t>(There is an IHE profile for automation assistance for performing this kind of de-identification.</w:t>
      </w:r>
      <w:r w:rsidR="00D60CE5" w:rsidRPr="00AF5A5D">
        <w:t xml:space="preserve"> Much of the process is customized to the individual patient and educational purpose.</w:t>
      </w:r>
      <w:r w:rsidR="00406816" w:rsidRPr="00AF5A5D">
        <w:t>)</w:t>
      </w:r>
    </w:p>
    <w:p w:rsidR="009319F7" w:rsidRPr="00AF5A5D" w:rsidRDefault="009674E5" w:rsidP="009319F7">
      <w:pPr>
        <w:pStyle w:val="ListBullet2"/>
      </w:pPr>
      <w:r w:rsidRPr="00AF5A5D">
        <w:t>Public health uses de-identified databases to track and understand diseases.</w:t>
      </w:r>
    </w:p>
    <w:p w:rsidR="009674E5" w:rsidRPr="00AF5A5D" w:rsidRDefault="009674E5" w:rsidP="00406816">
      <w:pPr>
        <w:pStyle w:val="ListBullet2"/>
      </w:pPr>
      <w:r w:rsidRPr="00AF5A5D">
        <w:t xml:space="preserve">Clinical trials use de-identification both to protect privacy and to avoid subconscious bias by removing other information such as whether the patient received a placebo or </w:t>
      </w:r>
      <w:r w:rsidR="00406816" w:rsidRPr="00AF5A5D">
        <w:t xml:space="preserve">an </w:t>
      </w:r>
      <w:r w:rsidRPr="00AF5A5D">
        <w:t>experimental drug.</w:t>
      </w:r>
    </w:p>
    <w:p w:rsidR="009674E5" w:rsidRPr="00AF5A5D" w:rsidRDefault="009674E5" w:rsidP="00A573C4">
      <w:pPr>
        <w:pStyle w:val="ListBullet2"/>
      </w:pPr>
      <w:r w:rsidRPr="00AF5A5D">
        <w:t>Slight de-identification is used in many clinical reviews, where the reviewers are kept ignorant of the treating physician, hospital, patient, etc. both to reduce privacy risks and to remove subconscious biases</w:t>
      </w:r>
      <w:r w:rsidR="00F81FF1" w:rsidRPr="00AF5A5D">
        <w:t xml:space="preserve">. </w:t>
      </w:r>
      <w:r w:rsidR="00406816" w:rsidRPr="00AF5A5D">
        <w:t xml:space="preserve">This kind of de-identification only prevents </w:t>
      </w:r>
      <w:r w:rsidR="00A573C4" w:rsidRPr="00AF5A5D">
        <w:t>incidental</w:t>
      </w:r>
      <w:r w:rsidR="00406816" w:rsidRPr="00AF5A5D">
        <w:t xml:space="preserve"> disclosure to reviewers</w:t>
      </w:r>
      <w:r w:rsidR="00F81FF1" w:rsidRPr="00AF5A5D">
        <w:t xml:space="preserve">. </w:t>
      </w:r>
      <w:r w:rsidR="00406816" w:rsidRPr="00AF5A5D">
        <w:t>An intentional effort will easily discover the patient identity, etc.</w:t>
      </w:r>
    </w:p>
    <w:p w:rsidR="009674E5" w:rsidRPr="00AF5A5D" w:rsidRDefault="009674E5" w:rsidP="0045279A">
      <w:pPr>
        <w:pStyle w:val="BodyText"/>
      </w:pPr>
      <w:r w:rsidRPr="00AF5A5D">
        <w:t>Public health and clinical trials might also have a requirement to be able to contact a person based on their de-identified records</w:t>
      </w:r>
      <w:r w:rsidR="00F81FF1" w:rsidRPr="00AF5A5D">
        <w:t xml:space="preserve">. </w:t>
      </w:r>
      <w:r w:rsidRPr="00AF5A5D">
        <w:t>This poses further constraints on the methods used to de-identify the records.</w:t>
      </w:r>
    </w:p>
    <w:p w:rsidR="00DC77CC" w:rsidRPr="00AF5A5D" w:rsidRDefault="00DC77CC" w:rsidP="0045279A">
      <w:pPr>
        <w:pStyle w:val="BodyText"/>
        <w:rPr>
          <w:b/>
          <w:i/>
        </w:rPr>
      </w:pPr>
      <w:r w:rsidRPr="00AF5A5D">
        <w:rPr>
          <w:b/>
          <w:i/>
        </w:rPr>
        <w:t>It is important to understand that you can only reduce the risks</w:t>
      </w:r>
      <w:r w:rsidR="00F81FF1" w:rsidRPr="00AF5A5D">
        <w:rPr>
          <w:b/>
          <w:i/>
        </w:rPr>
        <w:t xml:space="preserve">. </w:t>
      </w:r>
      <w:r w:rsidRPr="00AF5A5D">
        <w:rPr>
          <w:b/>
          <w:i/>
        </w:rPr>
        <w:t>The only way to absolutely assure a person cannot be relinked to their data is to provide no data at all.</w:t>
      </w:r>
      <w:r w:rsidR="009674E5" w:rsidRPr="00AF5A5D">
        <w:rPr>
          <w:b/>
          <w:i/>
        </w:rPr>
        <w:t xml:space="preserve"> De-identified data can still be full of identifying information, and may still need extensive privacy protections</w:t>
      </w:r>
      <w:r w:rsidR="00F81FF1" w:rsidRPr="00AF5A5D">
        <w:rPr>
          <w:b/>
          <w:i/>
        </w:rPr>
        <w:t xml:space="preserve">. </w:t>
      </w:r>
    </w:p>
    <w:p w:rsidR="00DC77CC" w:rsidRPr="00AF5A5D" w:rsidRDefault="00DC77CC" w:rsidP="0045279A">
      <w:pPr>
        <w:pStyle w:val="BodyText"/>
      </w:pPr>
      <w:r w:rsidRPr="00AF5A5D">
        <w:t xml:space="preserve">This handbook describes a general process that </w:t>
      </w:r>
      <w:r w:rsidR="00406816" w:rsidRPr="00AF5A5D">
        <w:t xml:space="preserve">should </w:t>
      </w:r>
      <w:r w:rsidRPr="00AF5A5D">
        <w:t xml:space="preserve">be </w:t>
      </w:r>
      <w:r w:rsidR="00406816" w:rsidRPr="00AF5A5D">
        <w:t xml:space="preserve">adapted </w:t>
      </w:r>
      <w:r w:rsidRPr="00AF5A5D">
        <w:t>to specific situation</w:t>
      </w:r>
      <w:r w:rsidR="009674E5" w:rsidRPr="00AF5A5D">
        <w:t>s</w:t>
      </w:r>
      <w:r w:rsidRPr="00AF5A5D">
        <w:t>. This handbook does not define a universal de-identification profile</w:t>
      </w:r>
      <w:r w:rsidR="00F81FF1" w:rsidRPr="00AF5A5D">
        <w:t xml:space="preserve">. </w:t>
      </w:r>
      <w:r w:rsidRPr="00AF5A5D">
        <w:t>Each situation must be evaluated according to its data needs and the environment</w:t>
      </w:r>
      <w:r w:rsidR="00F81FF1" w:rsidRPr="00AF5A5D">
        <w:t xml:space="preserve">. </w:t>
      </w:r>
      <w:r w:rsidRPr="00AF5A5D">
        <w:t>This must be specific to the information being processed, applicable laws and regulations, organizational policies, the operational environment, and more</w:t>
      </w:r>
      <w:r w:rsidR="00F81FF1" w:rsidRPr="00AF5A5D">
        <w:t xml:space="preserve">. </w:t>
      </w:r>
    </w:p>
    <w:p w:rsidR="00DC77CC" w:rsidRPr="00AF5A5D" w:rsidRDefault="00DC77CC" w:rsidP="0045279A">
      <w:pPr>
        <w:pStyle w:val="BodyText"/>
      </w:pPr>
      <w:r w:rsidRPr="00AF5A5D">
        <w:t xml:space="preserve">The design and operation of any de-identification profile or system </w:t>
      </w:r>
      <w:r w:rsidR="009674E5" w:rsidRPr="00AF5A5D">
        <w:t xml:space="preserve">must </w:t>
      </w:r>
      <w:r w:rsidRPr="00AF5A5D">
        <w:t>be validated and monitored</w:t>
      </w:r>
      <w:r w:rsidR="00F81FF1" w:rsidRPr="00AF5A5D">
        <w:t xml:space="preserve">. </w:t>
      </w:r>
      <w:r w:rsidRPr="00AF5A5D">
        <w:t>Validation should occur early in the design phase, again when the system is going live, and during operational use</w:t>
      </w:r>
      <w:r w:rsidR="00F81FF1" w:rsidRPr="00AF5A5D">
        <w:t xml:space="preserve">. </w:t>
      </w:r>
      <w:r w:rsidR="00263A89" w:rsidRPr="00AF5A5D">
        <w:t xml:space="preserve">The </w:t>
      </w:r>
      <w:r w:rsidRPr="00AF5A5D">
        <w:t>characteristics of many data sets change over time, and monitoring production de-identification systems helps ensure</w:t>
      </w:r>
      <w:r w:rsidR="00263A89" w:rsidRPr="00AF5A5D">
        <w:t xml:space="preserve"> that</w:t>
      </w:r>
      <w:r w:rsidRPr="00AF5A5D">
        <w:t xml:space="preserve"> they remain effective</w:t>
      </w:r>
      <w:r w:rsidR="009674E5" w:rsidRPr="00AF5A5D">
        <w:t xml:space="preserve"> over time</w:t>
      </w:r>
      <w:r w:rsidRPr="00AF5A5D">
        <w:t>.</w:t>
      </w:r>
      <w:r w:rsidR="00DD7916" w:rsidRPr="00AF5A5D">
        <w:t xml:space="preserve"> An IHE profile editor may be unaware of these specifics and thus unable to provide detailed guidance. IHE profiles can provide help by eliminating unnecessary information from content modules, and perhaps providing guidance for common expected intended uses.</w:t>
      </w:r>
    </w:p>
    <w:p w:rsidR="00983F82" w:rsidRPr="00AF5A5D" w:rsidRDefault="00983F82" w:rsidP="0045279A">
      <w:pPr>
        <w:pStyle w:val="BodyText"/>
      </w:pPr>
      <w:r w:rsidRPr="00AF5A5D">
        <w:lastRenderedPageBreak/>
        <w:t xml:space="preserve">It is also important to </w:t>
      </w:r>
      <w:r w:rsidR="008275A9" w:rsidRPr="00AF5A5D">
        <w:t xml:space="preserve">remember </w:t>
      </w:r>
      <w:r w:rsidRPr="00AF5A5D">
        <w:t xml:space="preserve">data that is appropriately de-identified for one purpose (such as </w:t>
      </w:r>
      <w:r w:rsidR="00C278ED" w:rsidRPr="00AF5A5D">
        <w:t>a clinical trial</w:t>
      </w:r>
      <w:r w:rsidRPr="00AF5A5D">
        <w:t xml:space="preserve">) may not be correctly de-identified for a new use of the data (such as using the same data set for a </w:t>
      </w:r>
      <w:r w:rsidR="00C278ED" w:rsidRPr="00AF5A5D">
        <w:t>public health database</w:t>
      </w:r>
      <w:r w:rsidRPr="00AF5A5D">
        <w:t xml:space="preserve">). </w:t>
      </w:r>
    </w:p>
    <w:p w:rsidR="000A7D80" w:rsidRPr="00AF5A5D" w:rsidRDefault="000A7D80" w:rsidP="0045279A">
      <w:pPr>
        <w:pStyle w:val="BodyText"/>
      </w:pPr>
      <w:r w:rsidRPr="00AF5A5D">
        <w:t xml:space="preserve">ISO/TS 25237 describes the </w:t>
      </w:r>
      <w:r w:rsidR="004579C6" w:rsidRPr="00AF5A5D">
        <w:t>o</w:t>
      </w:r>
      <w:r w:rsidRPr="00AF5A5D">
        <w:t>bjectives of de-identification to include:</w:t>
      </w:r>
    </w:p>
    <w:p w:rsidR="000A7D80" w:rsidRPr="00AF5A5D" w:rsidRDefault="000A7D80" w:rsidP="000A7D80">
      <w:pPr>
        <w:pStyle w:val="ListBullet2"/>
      </w:pPr>
      <w:r w:rsidRPr="00AF5A5D">
        <w:t>secondary use of clinical data (e.g.</w:t>
      </w:r>
      <w:r w:rsidR="00275C12" w:rsidRPr="00AF5A5D">
        <w:t>,</w:t>
      </w:r>
      <w:r w:rsidRPr="00AF5A5D">
        <w:t xml:space="preserve"> research); </w:t>
      </w:r>
    </w:p>
    <w:p w:rsidR="000A7D80" w:rsidRPr="00AF5A5D" w:rsidRDefault="000A7D80" w:rsidP="000A7D80">
      <w:pPr>
        <w:pStyle w:val="ListBullet2"/>
      </w:pPr>
      <w:r w:rsidRPr="00AF5A5D">
        <w:t xml:space="preserve">clinical trials and post-marketing surveillance; </w:t>
      </w:r>
    </w:p>
    <w:p w:rsidR="000A7D80" w:rsidRPr="00AF5A5D" w:rsidRDefault="000A7D80" w:rsidP="000A7D80">
      <w:pPr>
        <w:pStyle w:val="ListBullet2"/>
      </w:pPr>
      <w:r w:rsidRPr="00AF5A5D">
        <w:t xml:space="preserve">pseudonymous care; </w:t>
      </w:r>
    </w:p>
    <w:p w:rsidR="000A7D80" w:rsidRPr="00AF5A5D" w:rsidRDefault="000A7D80" w:rsidP="000A7D80">
      <w:pPr>
        <w:pStyle w:val="ListBullet2"/>
      </w:pPr>
      <w:r w:rsidRPr="00AF5A5D">
        <w:t xml:space="preserve">patient identification systems; </w:t>
      </w:r>
    </w:p>
    <w:p w:rsidR="000A7D80" w:rsidRPr="00AF5A5D" w:rsidRDefault="000A7D80" w:rsidP="000A7D80">
      <w:pPr>
        <w:pStyle w:val="ListBullet2"/>
      </w:pPr>
      <w:r w:rsidRPr="00AF5A5D">
        <w:t xml:space="preserve">public health monitoring and assessment; </w:t>
      </w:r>
    </w:p>
    <w:p w:rsidR="000A7D80" w:rsidRPr="00AF5A5D" w:rsidRDefault="000A7D80" w:rsidP="000A7D80">
      <w:pPr>
        <w:pStyle w:val="ListBullet2"/>
      </w:pPr>
      <w:r w:rsidRPr="00AF5A5D">
        <w:t>confidential patient-safety reporting (e.g.</w:t>
      </w:r>
      <w:r w:rsidR="00275C12" w:rsidRPr="00AF5A5D">
        <w:t>,</w:t>
      </w:r>
      <w:r w:rsidRPr="00AF5A5D">
        <w:t xml:space="preserve"> adverse drug effects); </w:t>
      </w:r>
    </w:p>
    <w:p w:rsidR="000A7D80" w:rsidRPr="00AF5A5D" w:rsidRDefault="000A7D80" w:rsidP="000A7D80">
      <w:pPr>
        <w:pStyle w:val="ListBullet2"/>
      </w:pPr>
      <w:r w:rsidRPr="00AF5A5D">
        <w:t xml:space="preserve">comparative quality indicator reporting; </w:t>
      </w:r>
    </w:p>
    <w:p w:rsidR="000A7D80" w:rsidRPr="00AF5A5D" w:rsidRDefault="000A7D80" w:rsidP="000A7D80">
      <w:pPr>
        <w:pStyle w:val="ListBullet2"/>
      </w:pPr>
      <w:r w:rsidRPr="00AF5A5D">
        <w:t xml:space="preserve">peer review; </w:t>
      </w:r>
    </w:p>
    <w:p w:rsidR="000A7D80" w:rsidRPr="00AF5A5D" w:rsidRDefault="000A7D80" w:rsidP="000A7D80">
      <w:pPr>
        <w:pStyle w:val="ListBullet2"/>
      </w:pPr>
      <w:r w:rsidRPr="00AF5A5D">
        <w:t xml:space="preserve">consumer groups; </w:t>
      </w:r>
    </w:p>
    <w:p w:rsidR="000A7D80" w:rsidRPr="00AF5A5D" w:rsidRDefault="000A7D80" w:rsidP="000A7D80">
      <w:pPr>
        <w:pStyle w:val="ListBullet2"/>
      </w:pPr>
      <w:r w:rsidRPr="00AF5A5D">
        <w:t>medical device calibration or maintenance.</w:t>
      </w:r>
    </w:p>
    <w:p w:rsidR="00983F82" w:rsidRPr="00AF5A5D" w:rsidRDefault="00983F82" w:rsidP="00DC77CC"/>
    <w:p w:rsidR="00DC77CC" w:rsidRPr="00AF5A5D" w:rsidRDefault="00DC77CC" w:rsidP="00400EFF">
      <w:pPr>
        <w:pStyle w:val="Heading1"/>
        <w:rPr>
          <w:noProof w:val="0"/>
        </w:rPr>
      </w:pPr>
      <w:bookmarkStart w:id="6" w:name="_Toc298824793"/>
      <w:bookmarkStart w:id="7" w:name="_Toc298824802"/>
      <w:bookmarkStart w:id="8" w:name="_Toc298824801"/>
      <w:bookmarkStart w:id="9" w:name="_Toc298824800"/>
      <w:bookmarkStart w:id="10" w:name="_Toc298824799"/>
      <w:bookmarkStart w:id="11" w:name="_Toc298824798"/>
      <w:bookmarkStart w:id="12" w:name="_Toc298824797"/>
      <w:bookmarkStart w:id="13" w:name="_Toc298824796"/>
      <w:bookmarkStart w:id="14" w:name="_Toc298824795"/>
      <w:bookmarkStart w:id="15" w:name="_Toc298824794"/>
      <w:bookmarkStart w:id="16" w:name="_Toc298824807"/>
      <w:bookmarkStart w:id="17" w:name="_Toc298824792"/>
      <w:bookmarkStart w:id="18" w:name="_Toc298824803"/>
      <w:bookmarkStart w:id="19" w:name="_Toc298824804"/>
      <w:bookmarkStart w:id="20" w:name="_Toc298824805"/>
      <w:bookmarkStart w:id="21" w:name="_Toc298824806"/>
      <w:bookmarkStart w:id="22" w:name="_Toc298824786"/>
      <w:bookmarkStart w:id="23" w:name="_Toc298824808"/>
      <w:bookmarkStart w:id="24" w:name="_Toc298824809"/>
      <w:bookmarkStart w:id="25" w:name="_Toc298824810"/>
      <w:bookmarkStart w:id="26" w:name="_Toc298824811"/>
      <w:bookmarkStart w:id="27" w:name="_Toc298824812"/>
      <w:bookmarkStart w:id="28" w:name="_Toc298824813"/>
      <w:bookmarkStart w:id="29" w:name="_Toc298824814"/>
      <w:bookmarkStart w:id="30" w:name="_Toc298824779"/>
      <w:bookmarkStart w:id="31" w:name="_Toc298824768"/>
      <w:bookmarkStart w:id="32" w:name="_Toc298824769"/>
      <w:bookmarkStart w:id="33" w:name="_Toc298824770"/>
      <w:bookmarkStart w:id="34" w:name="_Toc298824771"/>
      <w:bookmarkStart w:id="35" w:name="_Toc298824772"/>
      <w:bookmarkStart w:id="36" w:name="_Toc298824773"/>
      <w:bookmarkStart w:id="37" w:name="_Toc298824774"/>
      <w:bookmarkStart w:id="38" w:name="_Toc298824775"/>
      <w:bookmarkStart w:id="39" w:name="_Toc298824776"/>
      <w:bookmarkStart w:id="40" w:name="_Toc298824777"/>
      <w:bookmarkStart w:id="41" w:name="_Toc298824778"/>
      <w:bookmarkStart w:id="42" w:name="_Toc298824790"/>
      <w:bookmarkStart w:id="43" w:name="_Toc298824780"/>
      <w:bookmarkStart w:id="44" w:name="_Toc298824781"/>
      <w:bookmarkStart w:id="45" w:name="_Toc298824782"/>
      <w:bookmarkStart w:id="46" w:name="_Toc298824783"/>
      <w:bookmarkStart w:id="47" w:name="_Toc298824784"/>
      <w:bookmarkStart w:id="48" w:name="_Toc298824785"/>
      <w:bookmarkStart w:id="49" w:name="_Toc298824819"/>
      <w:bookmarkStart w:id="50" w:name="_Toc298824787"/>
      <w:bookmarkStart w:id="51" w:name="_Toc298824788"/>
      <w:bookmarkStart w:id="52" w:name="_Toc298824789"/>
      <w:bookmarkStart w:id="53" w:name="_Toc298824850"/>
      <w:bookmarkStart w:id="54" w:name="_Toc298824839"/>
      <w:bookmarkStart w:id="55" w:name="_Toc298824840"/>
      <w:bookmarkStart w:id="56" w:name="_Toc298824841"/>
      <w:bookmarkStart w:id="57" w:name="_Toc298824842"/>
      <w:bookmarkStart w:id="58" w:name="_Toc298824843"/>
      <w:bookmarkStart w:id="59" w:name="_Toc298824844"/>
      <w:bookmarkStart w:id="60" w:name="_Toc298824845"/>
      <w:bookmarkStart w:id="61" w:name="_Toc298824846"/>
      <w:bookmarkStart w:id="62" w:name="_Toc298824847"/>
      <w:bookmarkStart w:id="63" w:name="_Toc298824848"/>
      <w:bookmarkStart w:id="64" w:name="_Toc298824849"/>
      <w:bookmarkStart w:id="65" w:name="_Toc298824838"/>
      <w:bookmarkStart w:id="66" w:name="_Toc298824851"/>
      <w:bookmarkStart w:id="67" w:name="_Toc298824852"/>
      <w:bookmarkStart w:id="68" w:name="_Toc298824853"/>
      <w:bookmarkStart w:id="69" w:name="_Toc298824854"/>
      <w:bookmarkStart w:id="70" w:name="_Toc298824855"/>
      <w:bookmarkStart w:id="71" w:name="_Toc298824856"/>
      <w:bookmarkStart w:id="72" w:name="_Toc298824857"/>
      <w:bookmarkStart w:id="73" w:name="_Toc298824858"/>
      <w:bookmarkStart w:id="74" w:name="_Toc298824859"/>
      <w:bookmarkStart w:id="75" w:name="__RefHeading__8291_209150157"/>
      <w:bookmarkStart w:id="76" w:name="_Toc298824827"/>
      <w:bookmarkStart w:id="77" w:name="_Toc298824816"/>
      <w:bookmarkStart w:id="78" w:name="_Toc298824817"/>
      <w:bookmarkStart w:id="79" w:name="_Toc298824818"/>
      <w:bookmarkStart w:id="80" w:name="_Toc298824791"/>
      <w:bookmarkStart w:id="81" w:name="_Toc298824820"/>
      <w:bookmarkStart w:id="82" w:name="_Toc298824821"/>
      <w:bookmarkStart w:id="83" w:name="_Toc298824822"/>
      <w:bookmarkStart w:id="84" w:name="_Toc298824823"/>
      <w:bookmarkStart w:id="85" w:name="_Toc298824824"/>
      <w:bookmarkStart w:id="86" w:name="_Toc298824825"/>
      <w:bookmarkStart w:id="87" w:name="_Toc298824826"/>
      <w:bookmarkStart w:id="88" w:name="_Toc298824815"/>
      <w:bookmarkStart w:id="89" w:name="_Toc298824828"/>
      <w:bookmarkStart w:id="90" w:name="_Toc298824829"/>
      <w:bookmarkStart w:id="91" w:name="_Toc298824830"/>
      <w:bookmarkStart w:id="92" w:name="_Toc298824831"/>
      <w:bookmarkStart w:id="93" w:name="_Toc298824832"/>
      <w:bookmarkStart w:id="94" w:name="_Toc298824833"/>
      <w:bookmarkStart w:id="95" w:name="_Toc298824834"/>
      <w:bookmarkStart w:id="96" w:name="_Toc298824835"/>
      <w:bookmarkStart w:id="97" w:name="_Toc298824836"/>
      <w:bookmarkStart w:id="98" w:name="_Toc298824837"/>
      <w:bookmarkStart w:id="99" w:name="_Toc298824709"/>
      <w:bookmarkStart w:id="100" w:name="_Toc298824698"/>
      <w:bookmarkStart w:id="101" w:name="_Toc298824699"/>
      <w:bookmarkStart w:id="102" w:name="_Toc298824700"/>
      <w:bookmarkStart w:id="103" w:name="_Toc298824701"/>
      <w:bookmarkStart w:id="104" w:name="_Toc298824702"/>
      <w:bookmarkStart w:id="105" w:name="_Toc298824703"/>
      <w:bookmarkStart w:id="106" w:name="_Toc298824704"/>
      <w:bookmarkStart w:id="107" w:name="_Toc298824705"/>
      <w:bookmarkStart w:id="108" w:name="_Toc298824706"/>
      <w:bookmarkStart w:id="109" w:name="_Toc298824707"/>
      <w:bookmarkStart w:id="110" w:name="_Toc298824708"/>
      <w:bookmarkStart w:id="111" w:name="_Toc298824697"/>
      <w:bookmarkStart w:id="112" w:name="_Toc298824710"/>
      <w:bookmarkStart w:id="113" w:name="_Toc298824711"/>
      <w:bookmarkStart w:id="114" w:name="_Toc298824712"/>
      <w:bookmarkStart w:id="115" w:name="_Toc298824713"/>
      <w:bookmarkStart w:id="116" w:name="_Toc298824714"/>
      <w:bookmarkStart w:id="117" w:name="_Toc298824715"/>
      <w:bookmarkStart w:id="118" w:name="_Toc298824716"/>
      <w:bookmarkStart w:id="119" w:name="_Toc298824717"/>
      <w:bookmarkStart w:id="120" w:name="_Toc298824718"/>
      <w:bookmarkStart w:id="121" w:name="_Toc298824719"/>
      <w:bookmarkStart w:id="122" w:name="_Toc298824720"/>
      <w:bookmarkStart w:id="123" w:name="_Toc298824686"/>
      <w:bookmarkStart w:id="124" w:name="_Toc354562024"/>
      <w:bookmarkStart w:id="125" w:name="_Toc298824677"/>
      <w:bookmarkStart w:id="126" w:name="_Toc298824678"/>
      <w:bookmarkStart w:id="127" w:name="_Toc298824679"/>
      <w:bookmarkStart w:id="128" w:name="_Toc298824680"/>
      <w:bookmarkStart w:id="129" w:name="_Toc298824681"/>
      <w:bookmarkStart w:id="130" w:name="_Toc298824682"/>
      <w:bookmarkStart w:id="131" w:name="_Toc298824683"/>
      <w:bookmarkStart w:id="132" w:name="_Toc298824684"/>
      <w:bookmarkStart w:id="133" w:name="_Toc298824685"/>
      <w:bookmarkStart w:id="134" w:name="_Toc298824695"/>
      <w:bookmarkStart w:id="135" w:name="_Toc298824687"/>
      <w:bookmarkStart w:id="136" w:name="_Toc298824688"/>
      <w:bookmarkStart w:id="137" w:name="_Toc298824689"/>
      <w:bookmarkStart w:id="138" w:name="_Toc298824690"/>
      <w:bookmarkStart w:id="139" w:name="_Toc298824691"/>
      <w:bookmarkStart w:id="140" w:name="_Toc298824692"/>
      <w:bookmarkStart w:id="141" w:name="_Toc298824693"/>
      <w:bookmarkStart w:id="142" w:name="_Toc298824694"/>
      <w:bookmarkStart w:id="143" w:name="_Toc298824767"/>
      <w:bookmarkStart w:id="144" w:name="_Toc298824696"/>
      <w:bookmarkStart w:id="145" w:name="_Toc298824756"/>
      <w:bookmarkStart w:id="146" w:name="_Toc298824745"/>
      <w:bookmarkStart w:id="147" w:name="_Toc298824746"/>
      <w:bookmarkStart w:id="148" w:name="_Toc298824747"/>
      <w:bookmarkStart w:id="149" w:name="_Toc298824748"/>
      <w:bookmarkStart w:id="150" w:name="_Toc298824749"/>
      <w:bookmarkStart w:id="151" w:name="_Toc298824750"/>
      <w:bookmarkStart w:id="152" w:name="_Toc298824751"/>
      <w:bookmarkStart w:id="153" w:name="_Toc298824752"/>
      <w:bookmarkStart w:id="154" w:name="_Toc298824753"/>
      <w:bookmarkStart w:id="155" w:name="_Toc298824754"/>
      <w:bookmarkStart w:id="156" w:name="_Toc298824755"/>
      <w:bookmarkStart w:id="157" w:name="_Toc298824721"/>
      <w:bookmarkStart w:id="158" w:name="_Toc298824757"/>
      <w:bookmarkStart w:id="159" w:name="_Toc298824758"/>
      <w:bookmarkStart w:id="160" w:name="_Toc298824759"/>
      <w:bookmarkStart w:id="161" w:name="_Toc298824760"/>
      <w:bookmarkStart w:id="162" w:name="_Toc298824761"/>
      <w:bookmarkStart w:id="163" w:name="_Toc298824762"/>
      <w:bookmarkStart w:id="164" w:name="_Toc298824763"/>
      <w:bookmarkStart w:id="165" w:name="_Toc298824764"/>
      <w:bookmarkStart w:id="166" w:name="_Toc298824765"/>
      <w:bookmarkStart w:id="167" w:name="_Toc298824766"/>
      <w:bookmarkStart w:id="168" w:name="_Toc298824744"/>
      <w:bookmarkStart w:id="169" w:name="_Toc298824722"/>
      <w:bookmarkStart w:id="170" w:name="_Toc298824723"/>
      <w:bookmarkStart w:id="171" w:name="_Toc298824724"/>
      <w:bookmarkStart w:id="172" w:name="_Toc298824725"/>
      <w:bookmarkStart w:id="173" w:name="_Toc298824726"/>
      <w:bookmarkStart w:id="174" w:name="_Toc298824727"/>
      <w:bookmarkStart w:id="175" w:name="_Toc298824728"/>
      <w:bookmarkStart w:id="176" w:name="_Toc298824729"/>
      <w:bookmarkStart w:id="177" w:name="_Toc298824730"/>
      <w:bookmarkStart w:id="178" w:name="_Toc298824731"/>
      <w:bookmarkStart w:id="179" w:name="_Toc298824732"/>
      <w:bookmarkStart w:id="180" w:name="_Toc298824734"/>
      <w:bookmarkStart w:id="181" w:name="_Toc298824735"/>
      <w:bookmarkStart w:id="182" w:name="_Toc298824736"/>
      <w:bookmarkStart w:id="183" w:name="_Toc298824737"/>
      <w:bookmarkStart w:id="184" w:name="_Toc298824738"/>
      <w:bookmarkStart w:id="185" w:name="_Toc298824739"/>
      <w:bookmarkStart w:id="186" w:name="_Toc298824740"/>
      <w:bookmarkStart w:id="187" w:name="_Toc298824741"/>
      <w:bookmarkStart w:id="188" w:name="_Toc298824742"/>
      <w:bookmarkStart w:id="189" w:name="_Toc298824743"/>
      <w:bookmarkStart w:id="190" w:name="_Toc298824733"/>
      <w:bookmarkStart w:id="191" w:name="_Toc298824860"/>
      <w:bookmarkStart w:id="192" w:name="_Toc363131893"/>
      <w:bookmarkStart w:id="193" w:name="_Toc38791197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r w:rsidRPr="00AF5A5D">
        <w:rPr>
          <w:noProof w:val="0"/>
        </w:rPr>
        <w:lastRenderedPageBreak/>
        <w:t xml:space="preserve">De-Identification, </w:t>
      </w:r>
      <w:proofErr w:type="spellStart"/>
      <w:r w:rsidRPr="00AF5A5D">
        <w:rPr>
          <w:noProof w:val="0"/>
        </w:rPr>
        <w:t>Pseudonymization</w:t>
      </w:r>
      <w:bookmarkEnd w:id="191"/>
      <w:proofErr w:type="spellEnd"/>
      <w:r w:rsidRPr="00AF5A5D">
        <w:rPr>
          <w:noProof w:val="0"/>
        </w:rPr>
        <w:t>, and Relinking</w:t>
      </w:r>
      <w:bookmarkEnd w:id="192"/>
      <w:bookmarkEnd w:id="193"/>
    </w:p>
    <w:p w:rsidR="00DC77CC" w:rsidRPr="00AF5A5D" w:rsidRDefault="00DC77CC" w:rsidP="0045279A">
      <w:pPr>
        <w:pStyle w:val="BodyText"/>
      </w:pPr>
      <w:r w:rsidRPr="00AF5A5D">
        <w:t xml:space="preserve">De-identification, </w:t>
      </w:r>
      <w:proofErr w:type="spellStart"/>
      <w:r w:rsidRPr="00AF5A5D">
        <w:t>anonymization</w:t>
      </w:r>
      <w:proofErr w:type="spellEnd"/>
      <w:r w:rsidRPr="00AF5A5D">
        <w:t xml:space="preserve">, and </w:t>
      </w:r>
      <w:proofErr w:type="spellStart"/>
      <w:r w:rsidRPr="00AF5A5D">
        <w:t>pseudonymization</w:t>
      </w:r>
      <w:proofErr w:type="spellEnd"/>
      <w:r w:rsidRPr="00AF5A5D">
        <w:t xml:space="preserve"> are processes that reduce the probability of an individual being associated with that individual’s data</w:t>
      </w:r>
      <w:r w:rsidR="00F81FF1" w:rsidRPr="00AF5A5D">
        <w:t xml:space="preserve">. </w:t>
      </w:r>
      <w:r w:rsidRPr="00AF5A5D">
        <w:t xml:space="preserve">The most common healthcare use of these techniques is to protect individual patients, but they may also be applied to </w:t>
      </w:r>
      <w:r w:rsidR="00406816" w:rsidRPr="00AF5A5D">
        <w:t xml:space="preserve">protect </w:t>
      </w:r>
      <w:r w:rsidRPr="00AF5A5D">
        <w:t>healthcare clinicians, devices, or organizations.</w:t>
      </w:r>
    </w:p>
    <w:p w:rsidR="00DC77CC" w:rsidRPr="00AF5A5D" w:rsidRDefault="00DC77CC" w:rsidP="0045279A">
      <w:pPr>
        <w:pStyle w:val="BodyText"/>
      </w:pPr>
      <w:proofErr w:type="spellStart"/>
      <w:r w:rsidRPr="00AF5A5D">
        <w:t>Anonymization</w:t>
      </w:r>
      <w:proofErr w:type="spellEnd"/>
      <w:r w:rsidRPr="00AF5A5D">
        <w:t xml:space="preserve"> and </w:t>
      </w:r>
      <w:proofErr w:type="spellStart"/>
      <w:r w:rsidRPr="00AF5A5D">
        <w:t>pseudonymization</w:t>
      </w:r>
      <w:proofErr w:type="spellEnd"/>
      <w:r w:rsidRPr="00AF5A5D">
        <w:t xml:space="preserve"> are </w:t>
      </w:r>
      <w:r w:rsidR="00406816" w:rsidRPr="00AF5A5D">
        <w:t xml:space="preserve">the two </w:t>
      </w:r>
      <w:r w:rsidRPr="00AF5A5D">
        <w:t xml:space="preserve">types of de-identification. </w:t>
      </w:r>
      <w:proofErr w:type="spellStart"/>
      <w:r w:rsidR="00406816" w:rsidRPr="00AF5A5D">
        <w:t>Anonymization</w:t>
      </w:r>
      <w:proofErr w:type="spellEnd"/>
      <w:r w:rsidR="00406816" w:rsidRPr="00AF5A5D">
        <w:t xml:space="preserve"> is used for one-way de-identification for situations where there is no requirement to identify the patient based on these records</w:t>
      </w:r>
      <w:r w:rsidR="00F81FF1" w:rsidRPr="00AF5A5D">
        <w:t xml:space="preserve">. </w:t>
      </w:r>
      <w:proofErr w:type="spellStart"/>
      <w:r w:rsidR="00406816" w:rsidRPr="00AF5A5D">
        <w:t>Pseudonymization</w:t>
      </w:r>
      <w:proofErr w:type="spellEnd"/>
      <w:r w:rsidR="00406816" w:rsidRPr="00AF5A5D">
        <w:t xml:space="preserve"> is used when there is a requirement to be able to identify the patient based on these records</w:t>
      </w:r>
      <w:r w:rsidR="00F81FF1" w:rsidRPr="00AF5A5D">
        <w:t xml:space="preserve">. </w:t>
      </w:r>
      <w:r w:rsidR="00406816" w:rsidRPr="00AF5A5D">
        <w:t>Re-identification may require contacting third parties to perform this task</w:t>
      </w:r>
      <w:r w:rsidR="00F81FF1" w:rsidRPr="00AF5A5D">
        <w:t xml:space="preserve">. </w:t>
      </w:r>
    </w:p>
    <w:p w:rsidR="00DC77CC" w:rsidRPr="00AF5A5D" w:rsidRDefault="00DC77CC" w:rsidP="0045279A">
      <w:pPr>
        <w:pStyle w:val="BodyText"/>
      </w:pPr>
      <w:r w:rsidRPr="00AF5A5D">
        <w:t xml:space="preserve">De-identification is </w:t>
      </w:r>
      <w:r w:rsidR="002F7DAA" w:rsidRPr="00AF5A5D">
        <w:t xml:space="preserve">also </w:t>
      </w:r>
      <w:r w:rsidRPr="00AF5A5D">
        <w:t>used to reduce risks such as bias in clinical studies</w:t>
      </w:r>
      <w:r w:rsidR="002F7DAA" w:rsidRPr="00AF5A5D">
        <w:t xml:space="preserve"> or clinical reviews</w:t>
      </w:r>
      <w:r w:rsidR="00F81FF1" w:rsidRPr="00AF5A5D">
        <w:t xml:space="preserve">. </w:t>
      </w:r>
      <w:r w:rsidRPr="00AF5A5D">
        <w:t xml:space="preserve">De-identification is not </w:t>
      </w:r>
      <w:r w:rsidR="002F7DAA" w:rsidRPr="00AF5A5D">
        <w:rPr>
          <w:iCs/>
        </w:rPr>
        <w:t>often thought of</w:t>
      </w:r>
      <w:r w:rsidRPr="00AF5A5D">
        <w:t xml:space="preserve"> in the context of treatment </w:t>
      </w:r>
      <w:r w:rsidR="002F7DAA" w:rsidRPr="00AF5A5D">
        <w:t>because you usually must</w:t>
      </w:r>
      <w:r w:rsidRPr="00AF5A5D">
        <w:t xml:space="preserve"> associate the patient with his/her data in order to treat the patient. </w:t>
      </w:r>
      <w:r w:rsidR="002F7DAA" w:rsidRPr="00AF5A5D">
        <w:t xml:space="preserve">Some </w:t>
      </w:r>
      <w:r w:rsidRPr="00AF5A5D">
        <w:t xml:space="preserve">healthcare services, such as HIV testing, </w:t>
      </w:r>
      <w:r w:rsidR="0027237B" w:rsidRPr="00AF5A5D">
        <w:t xml:space="preserve">are </w:t>
      </w:r>
      <w:r w:rsidRPr="00AF5A5D">
        <w:t>delivered anonymously or pseudonymously</w:t>
      </w:r>
      <w:r w:rsidR="00F81FF1" w:rsidRPr="00AF5A5D">
        <w:t xml:space="preserve">. </w:t>
      </w:r>
      <w:r w:rsidRPr="00AF5A5D">
        <w:t xml:space="preserve">De-identification is </w:t>
      </w:r>
      <w:r w:rsidR="00406816" w:rsidRPr="00AF5A5D">
        <w:t xml:space="preserve">more </w:t>
      </w:r>
      <w:r w:rsidRPr="00AF5A5D">
        <w:t>often an essential tool for secondary uses of data such as clinical trials and analytics.</w:t>
      </w:r>
      <w:r w:rsidR="001E64B6" w:rsidRPr="00AF5A5D">
        <w:rPr>
          <w:noProof/>
        </w:rPr>
        <w:drawing>
          <wp:anchor distT="0" distB="0" distL="0" distR="0" simplePos="0" relativeHeight="251657728" behindDoc="0" locked="0" layoutInCell="1" allowOverlap="1" wp14:anchorId="25EB2639" wp14:editId="492619AB">
            <wp:simplePos x="0" y="0"/>
            <wp:positionH relativeFrom="character">
              <wp:posOffset>4043045</wp:posOffset>
            </wp:positionH>
            <wp:positionV relativeFrom="line">
              <wp:posOffset>-82550</wp:posOffset>
            </wp:positionV>
            <wp:extent cx="2586990" cy="1471295"/>
            <wp:effectExtent l="0" t="0" r="3810" b="0"/>
            <wp:wrapSquare wrapText="largest"/>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6990" cy="14712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C77CC" w:rsidRPr="00AF5A5D" w:rsidRDefault="00DC77CC" w:rsidP="0045279A">
      <w:pPr>
        <w:pStyle w:val="BodyText"/>
      </w:pPr>
      <w:r w:rsidRPr="00AF5A5D">
        <w:t>De-identification removes data that are not strictly required for the intended purpose of those data</w:t>
      </w:r>
      <w:r w:rsidR="00F81FF1" w:rsidRPr="00AF5A5D">
        <w:t xml:space="preserve">. </w:t>
      </w:r>
    </w:p>
    <w:p w:rsidR="00DC77CC" w:rsidRPr="00AF5A5D" w:rsidRDefault="00DC77CC" w:rsidP="00983F82">
      <w:pPr>
        <w:pStyle w:val="ListBullet2"/>
      </w:pPr>
      <w:proofErr w:type="spellStart"/>
      <w:r w:rsidRPr="00AF5A5D">
        <w:t>Anonymization</w:t>
      </w:r>
      <w:proofErr w:type="spellEnd"/>
      <w:r w:rsidRPr="00AF5A5D">
        <w:t xml:space="preserve"> disassociates all identifiers from the data; </w:t>
      </w:r>
    </w:p>
    <w:p w:rsidR="00DC77CC" w:rsidRPr="00AF5A5D" w:rsidRDefault="00DC77CC" w:rsidP="00983F82">
      <w:pPr>
        <w:pStyle w:val="ListBullet2"/>
      </w:pPr>
      <w:proofErr w:type="spellStart"/>
      <w:r w:rsidRPr="00AF5A5D">
        <w:t>Pseudonymization</w:t>
      </w:r>
      <w:proofErr w:type="spellEnd"/>
      <w:r w:rsidRPr="00AF5A5D">
        <w:t xml:space="preserve"> uses controlled replacements to allow longitudinal linking and authorized re-identification. An example of </w:t>
      </w:r>
      <w:proofErr w:type="spellStart"/>
      <w:r w:rsidRPr="00AF5A5D">
        <w:t>pseudonymization</w:t>
      </w:r>
      <w:proofErr w:type="spellEnd"/>
      <w:r w:rsidRPr="00AF5A5D">
        <w:t xml:space="preserve"> is the use of an alias when that person is admitted to a hospital</w:t>
      </w:r>
      <w:r w:rsidR="00F81FF1" w:rsidRPr="00AF5A5D">
        <w:t xml:space="preserve">. </w:t>
      </w:r>
    </w:p>
    <w:p w:rsidR="000A7D80" w:rsidRPr="00AF5A5D" w:rsidRDefault="000A7D80" w:rsidP="0045279A">
      <w:pPr>
        <w:pStyle w:val="BodyText"/>
      </w:pPr>
      <w:r w:rsidRPr="00AF5A5D">
        <w:t>Clinical</w:t>
      </w:r>
      <w:r w:rsidR="00DC77CC" w:rsidRPr="00AF5A5D">
        <w:t xml:space="preserve"> trials </w:t>
      </w:r>
      <w:r w:rsidRPr="00AF5A5D">
        <w:t xml:space="preserve">usually </w:t>
      </w:r>
      <w:r w:rsidR="00DC77CC" w:rsidRPr="00AF5A5D">
        <w:t xml:space="preserve">employ </w:t>
      </w:r>
      <w:proofErr w:type="spellStart"/>
      <w:r w:rsidR="00DC77CC" w:rsidRPr="00AF5A5D">
        <w:t>pseudonymization</w:t>
      </w:r>
      <w:proofErr w:type="spellEnd"/>
      <w:r w:rsidR="00F81FF1" w:rsidRPr="00AF5A5D">
        <w:t xml:space="preserve">. </w:t>
      </w:r>
      <w:r w:rsidR="00DC77CC" w:rsidRPr="00AF5A5D">
        <w:t>Clinical trial processes remove identifying information, such as the pat</w:t>
      </w:r>
      <w:r w:rsidR="004579C6" w:rsidRPr="00AF5A5D">
        <w:t>i</w:t>
      </w:r>
      <w:r w:rsidR="00DC77CC" w:rsidRPr="00AF5A5D">
        <w:t xml:space="preserve">ents’ demographics, that are not required. Where attributes about the patient must be preserved, different methods are used to obscure the real identity while maintaining the needed information. </w:t>
      </w:r>
      <w:r w:rsidRPr="00AF5A5D">
        <w:t>For example, most clinical trials replace the original patient ID and record numbers with a clinical trial ID and a subject ID</w:t>
      </w:r>
      <w:r w:rsidR="00F81FF1" w:rsidRPr="00AF5A5D">
        <w:t xml:space="preserve">. </w:t>
      </w:r>
      <w:r w:rsidRPr="00AF5A5D">
        <w:t>Only the clinical trial manager knows both numbers</w:t>
      </w:r>
      <w:r w:rsidR="00F81FF1" w:rsidRPr="00AF5A5D">
        <w:t xml:space="preserve">. </w:t>
      </w:r>
      <w:r w:rsidRPr="00AF5A5D">
        <w:t>A reviewer that needs to inform a patient about a finding must contact the clinical trial manager</w:t>
      </w:r>
      <w:r w:rsidR="00F81FF1" w:rsidRPr="00AF5A5D">
        <w:t xml:space="preserve">. </w:t>
      </w:r>
      <w:r w:rsidRPr="00AF5A5D">
        <w:t>Only the trial manager can determine the actual patient hospital and patient ID from the clinical trial ID and subject ID</w:t>
      </w:r>
      <w:r w:rsidR="00F81FF1" w:rsidRPr="00AF5A5D">
        <w:t xml:space="preserve">. </w:t>
      </w:r>
    </w:p>
    <w:p w:rsidR="00DC77CC" w:rsidRPr="00AF5A5D" w:rsidRDefault="00DC77CC" w:rsidP="0045279A">
      <w:pPr>
        <w:pStyle w:val="BodyText"/>
      </w:pPr>
      <w:r w:rsidRPr="00AF5A5D">
        <w:t>De</w:t>
      </w:r>
      <w:r w:rsidR="00E372F0" w:rsidRPr="00AF5A5D">
        <w:t>-</w:t>
      </w:r>
      <w:r w:rsidRPr="00AF5A5D">
        <w:t>identification lowers, but does not eliminate</w:t>
      </w:r>
      <w:r w:rsidR="0070314A" w:rsidRPr="00AF5A5D">
        <w:t>,</w:t>
      </w:r>
      <w:r w:rsidRPr="00AF5A5D">
        <w:t xml:space="preserve"> the risk of re-identification</w:t>
      </w:r>
      <w:r w:rsidR="00F81FF1" w:rsidRPr="00AF5A5D">
        <w:t xml:space="preserve">. </w:t>
      </w:r>
      <w:r w:rsidR="000A7D80" w:rsidRPr="00AF5A5D">
        <w:t>The database relating clinical trial and subject ID to patient hospital and patient ID must be protected to preserve privacy</w:t>
      </w:r>
      <w:r w:rsidR="00F81FF1" w:rsidRPr="00AF5A5D">
        <w:t xml:space="preserve">. </w:t>
      </w:r>
      <w:r w:rsidR="000A7D80" w:rsidRPr="00AF5A5D">
        <w:t>A poor choice of pseudonymous ID, such as a hash of patient name, enables easy re-identification.</w:t>
      </w:r>
    </w:p>
    <w:p w:rsidR="00DC77CC" w:rsidRPr="00AF5A5D" w:rsidRDefault="00DC77CC" w:rsidP="0045279A">
      <w:pPr>
        <w:pStyle w:val="BodyText"/>
      </w:pPr>
      <w:r w:rsidRPr="00AF5A5D">
        <w:t xml:space="preserve">A teaching file is an example of an </w:t>
      </w:r>
      <w:proofErr w:type="spellStart"/>
      <w:r w:rsidR="000A7D80" w:rsidRPr="00AF5A5D">
        <w:t>anonymization</w:t>
      </w:r>
      <w:proofErr w:type="spellEnd"/>
      <w:r w:rsidRPr="00AF5A5D">
        <w:t xml:space="preserve"> scrubbing process</w:t>
      </w:r>
      <w:r w:rsidR="00F81FF1" w:rsidRPr="00AF5A5D">
        <w:t xml:space="preserve">. </w:t>
      </w:r>
      <w:r w:rsidRPr="00AF5A5D">
        <w:t>Teaching files, such as radiological images illustrating a specific patient condition, are manually reviewed, file-by-file, field-by-field, to determine which fields are needed for the intended instructional purpose, and to determine if the field (or fields) could be used to re-identify the subject of the images. Often textual descriptions of the patient condition are rewritten to retain the useful meaning, because narrative text is often critical to the purpose of instruction</w:t>
      </w:r>
      <w:r w:rsidR="00F81FF1" w:rsidRPr="00AF5A5D">
        <w:t xml:space="preserve">. </w:t>
      </w:r>
      <w:r w:rsidR="000A7D80" w:rsidRPr="00AF5A5D">
        <w:t xml:space="preserve">There is no requirement to be able to </w:t>
      </w:r>
      <w:r w:rsidR="000A7D80" w:rsidRPr="00AF5A5D">
        <w:lastRenderedPageBreak/>
        <w:t>identify the patient later, so all traces of the patient should be removed and the data made fully anonymous.</w:t>
      </w:r>
    </w:p>
    <w:p w:rsidR="000A7D80" w:rsidRPr="00AF5A5D" w:rsidRDefault="000A7D80" w:rsidP="0045279A">
      <w:pPr>
        <w:pStyle w:val="BodyText"/>
      </w:pPr>
      <w:r w:rsidRPr="00AF5A5D">
        <w:t xml:space="preserve">Maintenance and repair logs for equipment and software are a frequent patient disclosure risk where </w:t>
      </w:r>
      <w:proofErr w:type="spellStart"/>
      <w:r w:rsidRPr="00AF5A5D">
        <w:t>anonymization</w:t>
      </w:r>
      <w:proofErr w:type="spellEnd"/>
      <w:r w:rsidRPr="00AF5A5D">
        <w:t xml:space="preserve"> is very appropriate.</w:t>
      </w:r>
    </w:p>
    <w:p w:rsidR="00DC77CC" w:rsidRPr="00AF5A5D" w:rsidRDefault="00DC77CC" w:rsidP="0045279A">
      <w:pPr>
        <w:pStyle w:val="BodyText"/>
      </w:pPr>
      <w:r w:rsidRPr="00AF5A5D">
        <w:t>It is important to note that in certain legal jurisdictions the legal protection needed for the data changes once it has been de-identified</w:t>
      </w:r>
      <w:r w:rsidR="00F81FF1" w:rsidRPr="00AF5A5D">
        <w:t xml:space="preserve">. </w:t>
      </w:r>
      <w:r w:rsidRPr="00AF5A5D">
        <w:t>These regulations are subject to change</w:t>
      </w:r>
      <w:r w:rsidR="00277EF9" w:rsidRPr="00AF5A5D">
        <w:t>, so the de-identification processes must be adaptable</w:t>
      </w:r>
      <w:r w:rsidR="00F81FF1" w:rsidRPr="00AF5A5D">
        <w:t xml:space="preserve">. </w:t>
      </w:r>
    </w:p>
    <w:p w:rsidR="00DC77CC" w:rsidRPr="00AF5A5D" w:rsidRDefault="00983F82" w:rsidP="0045279A">
      <w:pPr>
        <w:pStyle w:val="BodyText"/>
      </w:pPr>
      <w:r w:rsidRPr="00AF5A5D">
        <w:t>In the</w:t>
      </w:r>
      <w:r w:rsidR="00DC77CC" w:rsidRPr="00AF5A5D">
        <w:t xml:space="preserve"> USA, part of the clinical trial process is governed by an Institutional Review Board (IRB)</w:t>
      </w:r>
      <w:r w:rsidR="00F81FF1" w:rsidRPr="00AF5A5D">
        <w:t xml:space="preserve">. </w:t>
      </w:r>
      <w:r w:rsidR="00DC77CC" w:rsidRPr="00AF5A5D">
        <w:t>This body is sometimes known as an Independent Ethics Committee, or an Ethical Review Board. The IRB is governed by Title 45 CFR Part 4</w:t>
      </w:r>
      <w:r w:rsidR="004579C6" w:rsidRPr="00AF5A5D">
        <w:t>6 of the federal regulations</w:t>
      </w:r>
      <w:r w:rsidR="00DC77CC" w:rsidRPr="00AF5A5D">
        <w:t xml:space="preserve"> which </w:t>
      </w:r>
      <w:r w:rsidR="004579C6" w:rsidRPr="00AF5A5D">
        <w:t xml:space="preserve">are </w:t>
      </w:r>
      <w:r w:rsidR="00DC77CC" w:rsidRPr="00AF5A5D">
        <w:t>subject to the “Common Rule” which states that federally funded clinical trials must have an IRB, and that the IRB must guarantee that it will provide and enforce protection of human subjects</w:t>
      </w:r>
      <w:r w:rsidR="00F81FF1" w:rsidRPr="00AF5A5D">
        <w:t xml:space="preserve">. </w:t>
      </w:r>
      <w:r w:rsidR="00DC77CC" w:rsidRPr="00AF5A5D">
        <w:t xml:space="preserve">The IRB accomplishes this, in part, by a pre-trial review of the protocol, and specifically reviews risks (both to human subjects and to the learning objectives of the trial). </w:t>
      </w:r>
    </w:p>
    <w:p w:rsidR="00DC77CC" w:rsidRPr="00AF5A5D" w:rsidRDefault="00DC77CC" w:rsidP="0045279A">
      <w:pPr>
        <w:pStyle w:val="BodyText"/>
      </w:pPr>
      <w:r w:rsidRPr="00AF5A5D">
        <w:t>Part of the human subject risk considered by IRBs is that to patient privacy, which most nations require protection of</w:t>
      </w:r>
      <w:r w:rsidR="00F81FF1" w:rsidRPr="00AF5A5D">
        <w:t xml:space="preserve">. </w:t>
      </w:r>
      <w:r w:rsidRPr="00AF5A5D">
        <w:t>In the US, regulations state “IRBs should determine the adequacy of the provisions to protect the </w:t>
      </w:r>
      <w:r w:rsidRPr="00AF5A5D">
        <w:rPr>
          <w:b/>
          <w:bCs/>
        </w:rPr>
        <w:t>privacy</w:t>
      </w:r>
      <w:r w:rsidRPr="00AF5A5D">
        <w:t> of subjects and to maintain the </w:t>
      </w:r>
      <w:r w:rsidRPr="00AF5A5D">
        <w:rPr>
          <w:b/>
          <w:bCs/>
        </w:rPr>
        <w:t>confidentiality</w:t>
      </w:r>
      <w:r w:rsidRPr="00AF5A5D">
        <w:t> of the data [</w:t>
      </w:r>
      <w:r w:rsidRPr="00AF5A5D">
        <w:rPr>
          <w:i/>
          <w:iCs/>
        </w:rPr>
        <w:t>see</w:t>
      </w:r>
      <w:r w:rsidRPr="00AF5A5D">
        <w:t xml:space="preserve"> Guidebook Chapter 3, Section D, "Privacy and Confidentiality"]”  One effective method to help reduce both study bias and privacy risk is to use data that has been </w:t>
      </w:r>
      <w:proofErr w:type="spellStart"/>
      <w:r w:rsidRPr="00AF5A5D">
        <w:t>pseudonymized</w:t>
      </w:r>
      <w:proofErr w:type="spellEnd"/>
      <w:r w:rsidR="00F81FF1" w:rsidRPr="00AF5A5D">
        <w:t xml:space="preserve">. </w:t>
      </w:r>
      <w:r w:rsidRPr="00AF5A5D">
        <w:t>Since IHE profiles are not governed by IRBs, IHE writers need to provide enough info in their profiles to help implementers comply with anticipated</w:t>
      </w:r>
      <w:r w:rsidR="00E372F0" w:rsidRPr="00AF5A5D">
        <w:t xml:space="preserve"> </w:t>
      </w:r>
      <w:r w:rsidRPr="00AF5A5D">
        <w:t xml:space="preserve">future IRB policies. </w:t>
      </w:r>
    </w:p>
    <w:p w:rsidR="00DC77CC" w:rsidRPr="00AF5A5D" w:rsidRDefault="00DC77CC" w:rsidP="00F505A6">
      <w:pPr>
        <w:pStyle w:val="Heading2"/>
        <w:rPr>
          <w:noProof w:val="0"/>
        </w:rPr>
      </w:pPr>
      <w:bookmarkStart w:id="194" w:name="_Toc354562025"/>
      <w:bookmarkStart w:id="195" w:name="__RefHeading__8293_209150157"/>
      <w:bookmarkStart w:id="196" w:name="_Toc363131894"/>
      <w:bookmarkStart w:id="197" w:name="_Toc387911973"/>
      <w:bookmarkEnd w:id="194"/>
      <w:bookmarkEnd w:id="195"/>
      <w:r w:rsidRPr="00AF5A5D">
        <w:rPr>
          <w:noProof w:val="0"/>
        </w:rPr>
        <w:t>General Approach</w:t>
      </w:r>
      <w:bookmarkEnd w:id="196"/>
      <w:bookmarkEnd w:id="197"/>
    </w:p>
    <w:p w:rsidR="00277EF9" w:rsidRPr="00AF5A5D" w:rsidRDefault="00DC77CC" w:rsidP="0045279A">
      <w:pPr>
        <w:pStyle w:val="BodyText"/>
      </w:pPr>
      <w:r w:rsidRPr="00AF5A5D">
        <w:t xml:space="preserve">The process of de-identification </w:t>
      </w:r>
      <w:r w:rsidR="00983F82" w:rsidRPr="00AF5A5D">
        <w:t>focuses</w:t>
      </w:r>
      <w:r w:rsidRPr="00AF5A5D">
        <w:t xml:space="preserve"> on risk reduction</w:t>
      </w:r>
      <w:r w:rsidR="00F81FF1" w:rsidRPr="00AF5A5D">
        <w:t xml:space="preserve">. </w:t>
      </w:r>
      <w:r w:rsidR="00000BE8" w:rsidRPr="00D1693A">
        <w:t>This starts with defining the intended use of the de-identified data and understanding the needs of that use. This approach starts by allowing no data, which requires that the project team justify that each attribute is required to fulfill the use case objectives.</w:t>
      </w:r>
      <w:r w:rsidRPr="00AF5A5D">
        <w:t xml:space="preserve"> As each attribute is examined, various methods of manipulation are considered</w:t>
      </w:r>
      <w:r w:rsidR="00F81FF1" w:rsidRPr="00AF5A5D">
        <w:t xml:space="preserve">. </w:t>
      </w:r>
      <w:r w:rsidR="00277EF9" w:rsidRPr="00AF5A5D">
        <w:t>The data use purpose may be met by data that has been modified to reduce the amount of identifying information conveyed</w:t>
      </w:r>
      <w:r w:rsidR="00F81FF1" w:rsidRPr="00AF5A5D">
        <w:t xml:space="preserve">. </w:t>
      </w:r>
      <w:r w:rsidRPr="00AF5A5D">
        <w:t xml:space="preserve">The goal is to eliminate everything that the implementer can afford </w:t>
      </w:r>
      <w:r w:rsidR="00277EF9" w:rsidRPr="00AF5A5D">
        <w:t>lose</w:t>
      </w:r>
      <w:r w:rsidR="00F81FF1" w:rsidRPr="00AF5A5D">
        <w:t xml:space="preserve">. </w:t>
      </w:r>
      <w:r w:rsidRPr="00AF5A5D">
        <w:t xml:space="preserve">The result is that only the minimal information </w:t>
      </w:r>
      <w:r w:rsidR="00277EF9" w:rsidRPr="00AF5A5D">
        <w:t xml:space="preserve">needed </w:t>
      </w:r>
      <w:r w:rsidRPr="00AF5A5D">
        <w:t xml:space="preserve">for the intended use </w:t>
      </w:r>
      <w:r w:rsidR="00277EF9" w:rsidRPr="00AF5A5D">
        <w:t>remains</w:t>
      </w:r>
      <w:r w:rsidRPr="00AF5A5D">
        <w:t xml:space="preserve"> in the de-identified data-set</w:t>
      </w:r>
      <w:r w:rsidR="00F81FF1" w:rsidRPr="00AF5A5D">
        <w:t xml:space="preserve">. </w:t>
      </w:r>
    </w:p>
    <w:p w:rsidR="00DC77CC" w:rsidRPr="00AF5A5D" w:rsidRDefault="00277EF9" w:rsidP="0045279A">
      <w:pPr>
        <w:pStyle w:val="BodyText"/>
      </w:pPr>
      <w:r w:rsidRPr="00AF5A5D">
        <w:t xml:space="preserve">In </w:t>
      </w:r>
      <w:r w:rsidR="00DC77CC" w:rsidRPr="00AF5A5D">
        <w:t xml:space="preserve">this process </w:t>
      </w:r>
      <w:r w:rsidRPr="00AF5A5D">
        <w:t xml:space="preserve">you must </w:t>
      </w:r>
      <w:r w:rsidR="00DC77CC" w:rsidRPr="00AF5A5D">
        <w:t>examine some key questions:</w:t>
      </w:r>
    </w:p>
    <w:p w:rsidR="00DC77CC" w:rsidRPr="00AF5A5D" w:rsidRDefault="00DC77CC" w:rsidP="00277EF9">
      <w:pPr>
        <w:pStyle w:val="ListBullet2"/>
      </w:pPr>
      <w:r w:rsidRPr="00AF5A5D">
        <w:t xml:space="preserve">What are the </w:t>
      </w:r>
      <w:r w:rsidR="00277EF9" w:rsidRPr="00AF5A5D">
        <w:t xml:space="preserve">intended </w:t>
      </w:r>
      <w:r w:rsidRPr="00AF5A5D">
        <w:t xml:space="preserve">use </w:t>
      </w:r>
      <w:r w:rsidR="00277EF9" w:rsidRPr="00AF5A5D">
        <w:t>requirements</w:t>
      </w:r>
      <w:r w:rsidRPr="00AF5A5D">
        <w:t>?</w:t>
      </w:r>
    </w:p>
    <w:p w:rsidR="00DC77CC" w:rsidRPr="00AF5A5D" w:rsidRDefault="00DC77CC" w:rsidP="00277EF9">
      <w:pPr>
        <w:pStyle w:val="ListBullet2"/>
      </w:pPr>
      <w:r w:rsidRPr="00AF5A5D">
        <w:t xml:space="preserve">What kinds of data elements are </w:t>
      </w:r>
      <w:r w:rsidR="00277EF9" w:rsidRPr="00AF5A5D">
        <w:t>involved</w:t>
      </w:r>
      <w:r w:rsidRPr="00AF5A5D">
        <w:t>?</w:t>
      </w:r>
    </w:p>
    <w:p w:rsidR="00DC77CC" w:rsidRPr="00AF5A5D" w:rsidRDefault="00DC77CC" w:rsidP="00277EF9">
      <w:pPr>
        <w:pStyle w:val="ListBullet2"/>
      </w:pPr>
      <w:r w:rsidRPr="00AF5A5D">
        <w:t>From whom is the asset being protected?</w:t>
      </w:r>
      <w:r w:rsidR="00277EF9" w:rsidRPr="00AF5A5D">
        <w:t xml:space="preserve"> This is affected by the expected scope of disclosure and publication.</w:t>
      </w:r>
    </w:p>
    <w:p w:rsidR="00DC77CC" w:rsidRPr="00AF5A5D" w:rsidRDefault="00DC77CC" w:rsidP="00277EF9">
      <w:pPr>
        <w:pStyle w:val="ListBullet2"/>
      </w:pPr>
      <w:r w:rsidRPr="00AF5A5D">
        <w:t xml:space="preserve">What data </w:t>
      </w:r>
      <w:r w:rsidR="00277EF9" w:rsidRPr="00AF5A5D">
        <w:t>attributes must</w:t>
      </w:r>
      <w:r w:rsidRPr="00AF5A5D">
        <w:t xml:space="preserve"> be processed in a similar </w:t>
      </w:r>
      <w:r w:rsidR="00277EF9" w:rsidRPr="00AF5A5D">
        <w:t xml:space="preserve">or consistent </w:t>
      </w:r>
      <w:r w:rsidRPr="00AF5A5D">
        <w:t xml:space="preserve">manner?  </w:t>
      </w:r>
    </w:p>
    <w:p w:rsidR="00DC77CC" w:rsidRPr="00AF5A5D" w:rsidRDefault="00DC77CC" w:rsidP="0045279A">
      <w:pPr>
        <w:pStyle w:val="BodyText"/>
      </w:pPr>
      <w:r w:rsidRPr="00AF5A5D">
        <w:t xml:space="preserve">For each element </w:t>
      </w:r>
      <w:r w:rsidR="00277EF9" w:rsidRPr="00AF5A5D">
        <w:t>you</w:t>
      </w:r>
      <w:r w:rsidRPr="00AF5A5D">
        <w:t xml:space="preserve"> must consider the associated risk. Risk Assessment is the topic of the IHE ITI </w:t>
      </w:r>
      <w:r w:rsidR="00867496" w:rsidRPr="00AF5A5D">
        <w:t xml:space="preserve">Cookbook:  </w:t>
      </w:r>
      <w:r w:rsidR="00891765" w:rsidRPr="00AF5A5D">
        <w:t>Preparing the IHE Profile Security Section a</w:t>
      </w:r>
      <w:r w:rsidRPr="00AF5A5D">
        <w:t xml:space="preserve">nd the reader is guided to that paper </w:t>
      </w:r>
      <w:r w:rsidRPr="00AF5A5D">
        <w:lastRenderedPageBreak/>
        <w:t xml:space="preserve">for more information. That paper discusses how to evaluate risks for likelihood and impact </w:t>
      </w:r>
      <w:r w:rsidR="00A573C4" w:rsidRPr="00AF5A5D">
        <w:t xml:space="preserve">of disclosure </w:t>
      </w:r>
      <w:r w:rsidRPr="00AF5A5D">
        <w:t xml:space="preserve">and </w:t>
      </w:r>
      <w:r w:rsidR="00A573C4" w:rsidRPr="00AF5A5D">
        <w:t xml:space="preserve">how to </w:t>
      </w:r>
      <w:r w:rsidRPr="00AF5A5D">
        <w:t xml:space="preserve">use various de-identification algorithms to mitigate identified risks. </w:t>
      </w:r>
    </w:p>
    <w:p w:rsidR="00E85C3C" w:rsidRPr="00AF5A5D" w:rsidRDefault="00E85C3C" w:rsidP="0045279A">
      <w:pPr>
        <w:pStyle w:val="BodyText"/>
      </w:pPr>
      <w:r w:rsidRPr="00AF5A5D">
        <w:t>Much of this analysis must be aided by subject matter experts</w:t>
      </w:r>
      <w:r w:rsidR="00F81FF1" w:rsidRPr="00AF5A5D">
        <w:t xml:space="preserve">. </w:t>
      </w:r>
      <w:r w:rsidRPr="00AF5A5D">
        <w:t>For example, consider what information is needed for a prescription record that will be part of a clinical review</w:t>
      </w:r>
      <w:r w:rsidR="00F81FF1" w:rsidRPr="00AF5A5D">
        <w:t xml:space="preserve">. </w:t>
      </w:r>
      <w:r w:rsidRPr="00AF5A5D">
        <w:t>Clearly the patient name, address, etc. are not needed for the review</w:t>
      </w:r>
      <w:r w:rsidR="00F81FF1" w:rsidRPr="00AF5A5D">
        <w:t xml:space="preserve">. </w:t>
      </w:r>
      <w:r w:rsidRPr="00AF5A5D">
        <w:t>Is the prescription number needed?  The exact number is probably not needed, but a substitute unique number might be needed for software processing and tracking references, e.g., references from the dispense report</w:t>
      </w:r>
      <w:r w:rsidR="00F81FF1" w:rsidRPr="00AF5A5D">
        <w:t xml:space="preserve">. </w:t>
      </w:r>
      <w:r w:rsidRPr="00AF5A5D">
        <w:t>Is the dispensing pharmacy identification needed? Is the dispense time needed? Is the brand or lot number needed?  These depend entirely upon the purpose of the review</w:t>
      </w:r>
      <w:r w:rsidR="00F81FF1" w:rsidRPr="00AF5A5D">
        <w:t xml:space="preserve">. </w:t>
      </w:r>
      <w:r w:rsidRPr="00AF5A5D">
        <w:t xml:space="preserve">If it is evaluating pharmacy performance the pharmacy identification needs to be </w:t>
      </w:r>
      <w:proofErr w:type="spellStart"/>
      <w:r w:rsidRPr="00AF5A5D">
        <w:t>psuedonymized</w:t>
      </w:r>
      <w:proofErr w:type="spellEnd"/>
      <w:r w:rsidR="00F81FF1" w:rsidRPr="00AF5A5D">
        <w:t xml:space="preserve">. </w:t>
      </w:r>
      <w:r w:rsidRPr="00AF5A5D">
        <w:t>If not, the pharmacy identification may be anonymized</w:t>
      </w:r>
      <w:r w:rsidR="00F81FF1" w:rsidRPr="00AF5A5D">
        <w:t xml:space="preserve">. </w:t>
      </w:r>
      <w:r w:rsidRPr="00AF5A5D">
        <w:t>The subject matter expert can answer this kind of question</w:t>
      </w:r>
      <w:r w:rsidR="00F81FF1" w:rsidRPr="00AF5A5D">
        <w:t xml:space="preserve">. </w:t>
      </w:r>
      <w:r w:rsidRPr="00AF5A5D">
        <w:t>The answer will be different for different intended uses.</w:t>
      </w:r>
    </w:p>
    <w:p w:rsidR="00A31C3F" w:rsidRPr="00AF5A5D" w:rsidRDefault="00A31C3F" w:rsidP="0045279A">
      <w:pPr>
        <w:pStyle w:val="BodyText"/>
        <w:ind w:left="720"/>
      </w:pPr>
      <w:r w:rsidRPr="00AF5A5D">
        <w:t>This analysis will also be affected by regulatory requirements</w:t>
      </w:r>
      <w:r w:rsidR="00F81FF1" w:rsidRPr="00AF5A5D">
        <w:t xml:space="preserve">. </w:t>
      </w:r>
      <w:r w:rsidRPr="00AF5A5D">
        <w:t>Most nations have laws that identify particular sensitive data that must be given special protection, and other laws that may mandate disclosure of other information</w:t>
      </w:r>
      <w:r w:rsidR="00F81FF1" w:rsidRPr="00AF5A5D">
        <w:t xml:space="preserve">. </w:t>
      </w:r>
      <w:r w:rsidRPr="00AF5A5D">
        <w:t>Local regulatory expertise will be needed.</w:t>
      </w:r>
    </w:p>
    <w:p w:rsidR="00DC77CC" w:rsidRPr="00AF5A5D" w:rsidRDefault="00A31C3F" w:rsidP="0045279A">
      <w:pPr>
        <w:pStyle w:val="BodyText"/>
        <w:ind w:left="720"/>
      </w:pPr>
      <w:r w:rsidRPr="00AF5A5D">
        <w:t>At the end of the requirement analysis process a table of data elements, intended use, risks, mitigations, and residual risks will be created</w:t>
      </w:r>
      <w:r w:rsidR="00F81FF1" w:rsidRPr="00AF5A5D">
        <w:t xml:space="preserve">. </w:t>
      </w:r>
      <w:r w:rsidRPr="00AF5A5D">
        <w:t xml:space="preserve">Some standards, e.g., DICOM PS3.15 Annex E, provide </w:t>
      </w:r>
      <w:r w:rsidR="00BC38DD" w:rsidRPr="00AF5A5D">
        <w:t>tables that can act as the starting point for creating a use specific final table</w:t>
      </w:r>
      <w:r w:rsidR="00F81FF1" w:rsidRPr="00AF5A5D">
        <w:t xml:space="preserve">. </w:t>
      </w:r>
      <w:r w:rsidR="00BC38DD" w:rsidRPr="00AF5A5D">
        <w:t>Table 2.1-1 illustrates what a final table might contain.</w:t>
      </w:r>
    </w:p>
    <w:p w:rsidR="00BE5643" w:rsidRPr="00AF5A5D" w:rsidRDefault="00BE5643" w:rsidP="00DC77CC">
      <w:pPr>
        <w:pStyle w:val="ListParagraph"/>
      </w:pPr>
    </w:p>
    <w:p w:rsidR="00DC77CC" w:rsidRPr="00AF5A5D" w:rsidRDefault="00DC77CC" w:rsidP="00BE5643">
      <w:pPr>
        <w:pStyle w:val="TableTitle"/>
      </w:pPr>
      <w:r w:rsidRPr="00AF5A5D">
        <w:t xml:space="preserve">Table </w:t>
      </w:r>
      <w:r w:rsidR="00BC38DD" w:rsidRPr="00AF5A5D">
        <w:t>2.1-1</w:t>
      </w:r>
      <w:r w:rsidR="005E6D38" w:rsidRPr="00AF5A5D">
        <w:t xml:space="preserve">: </w:t>
      </w:r>
      <w:r w:rsidR="00BC38DD" w:rsidRPr="00AF5A5D">
        <w:t>Illustrative</w:t>
      </w:r>
      <w:r w:rsidR="00C40EC6" w:rsidRPr="00AF5A5D">
        <w:t xml:space="preserve"> </w:t>
      </w:r>
      <w:r w:rsidR="00BC38DD" w:rsidRPr="00AF5A5D">
        <w:t xml:space="preserve">List of Fields and Risks </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8"/>
        <w:gridCol w:w="1653"/>
        <w:gridCol w:w="1940"/>
        <w:gridCol w:w="1475"/>
        <w:gridCol w:w="2970"/>
      </w:tblGrid>
      <w:tr w:rsidR="00A31C3F" w:rsidRPr="00AF5A5D" w:rsidTr="00D1693A">
        <w:trPr>
          <w:cantSplit/>
          <w:trHeight w:val="541"/>
          <w:tblHeader/>
        </w:trPr>
        <w:tc>
          <w:tcPr>
            <w:tcW w:w="1538" w:type="dxa"/>
            <w:shd w:val="clear" w:color="auto" w:fill="D9D9D9"/>
          </w:tcPr>
          <w:p w:rsidR="00A31C3F" w:rsidRPr="00AF5A5D" w:rsidRDefault="00A31C3F" w:rsidP="00D14EDC">
            <w:pPr>
              <w:pStyle w:val="TableEntryHeader"/>
            </w:pPr>
            <w:r w:rsidRPr="00AF5A5D">
              <w:t>Example Field</w:t>
            </w:r>
          </w:p>
        </w:tc>
        <w:tc>
          <w:tcPr>
            <w:tcW w:w="1653" w:type="dxa"/>
            <w:shd w:val="clear" w:color="auto" w:fill="D9D9D9"/>
          </w:tcPr>
          <w:p w:rsidR="00A31C3F" w:rsidRPr="00AF5A5D" w:rsidRDefault="00A31C3F" w:rsidP="00D14EDC">
            <w:pPr>
              <w:pStyle w:val="TableEntryHeader"/>
            </w:pPr>
            <w:r w:rsidRPr="00AF5A5D">
              <w:t>Intended Use</w:t>
            </w:r>
          </w:p>
        </w:tc>
        <w:tc>
          <w:tcPr>
            <w:tcW w:w="1940" w:type="dxa"/>
            <w:shd w:val="clear" w:color="auto" w:fill="D9D9D9"/>
          </w:tcPr>
          <w:p w:rsidR="00A31C3F" w:rsidRPr="00AF5A5D" w:rsidRDefault="00A31C3F" w:rsidP="00D14EDC">
            <w:pPr>
              <w:pStyle w:val="TableEntryHeader"/>
            </w:pPr>
            <w:r w:rsidRPr="00AF5A5D">
              <w:t>Risk Characteristics</w:t>
            </w:r>
          </w:p>
        </w:tc>
        <w:tc>
          <w:tcPr>
            <w:tcW w:w="1475" w:type="dxa"/>
            <w:shd w:val="clear" w:color="auto" w:fill="D9D9D9"/>
          </w:tcPr>
          <w:p w:rsidR="00A31C3F" w:rsidRPr="00AF5A5D" w:rsidRDefault="00A31C3F" w:rsidP="00D14EDC">
            <w:pPr>
              <w:pStyle w:val="TableEntryHeader"/>
            </w:pPr>
            <w:r w:rsidRPr="00AF5A5D">
              <w:t>Mitigation</w:t>
            </w:r>
          </w:p>
        </w:tc>
        <w:tc>
          <w:tcPr>
            <w:tcW w:w="2970" w:type="dxa"/>
            <w:shd w:val="clear" w:color="auto" w:fill="D9D9D9"/>
          </w:tcPr>
          <w:p w:rsidR="00A31C3F" w:rsidRPr="00AF5A5D" w:rsidRDefault="00A31C3F" w:rsidP="00D14EDC">
            <w:pPr>
              <w:pStyle w:val="TableEntryHeader"/>
            </w:pPr>
            <w:r w:rsidRPr="00AF5A5D">
              <w:t>Residual Risk</w:t>
            </w:r>
          </w:p>
        </w:tc>
      </w:tr>
      <w:tr w:rsidR="00A31C3F" w:rsidRPr="00AF5A5D" w:rsidTr="00D1693A">
        <w:trPr>
          <w:cantSplit/>
          <w:trHeight w:val="1121"/>
        </w:trPr>
        <w:tc>
          <w:tcPr>
            <w:tcW w:w="1538" w:type="dxa"/>
            <w:shd w:val="clear" w:color="auto" w:fill="FFFFFF"/>
          </w:tcPr>
          <w:p w:rsidR="00A31C3F" w:rsidRPr="00AF5A5D" w:rsidRDefault="00A31C3F" w:rsidP="00D14EDC">
            <w:pPr>
              <w:pStyle w:val="TableEntry"/>
            </w:pPr>
            <w:r w:rsidRPr="00AF5A5D">
              <w:t>Medical Record Number (MRN)</w:t>
            </w:r>
          </w:p>
        </w:tc>
        <w:tc>
          <w:tcPr>
            <w:tcW w:w="1653" w:type="dxa"/>
            <w:shd w:val="clear" w:color="auto" w:fill="FFFFFF"/>
          </w:tcPr>
          <w:p w:rsidR="00A31C3F" w:rsidRPr="00AF5A5D" w:rsidRDefault="00A31C3F" w:rsidP="00D14EDC">
            <w:pPr>
              <w:pStyle w:val="TableEntry"/>
              <w:rPr>
                <w:b/>
                <w:bCs/>
              </w:rPr>
            </w:pPr>
            <w:r w:rsidRPr="00AF5A5D">
              <w:t>Re-identification is required when the patient must be notified of a significant diagnosis.</w:t>
            </w:r>
          </w:p>
        </w:tc>
        <w:tc>
          <w:tcPr>
            <w:tcW w:w="1940" w:type="dxa"/>
            <w:shd w:val="clear" w:color="auto" w:fill="FFFFFF"/>
          </w:tcPr>
          <w:p w:rsidR="00A31C3F" w:rsidRPr="00AF5A5D" w:rsidRDefault="00A31C3F" w:rsidP="00D14EDC">
            <w:pPr>
              <w:pStyle w:val="TableEntry"/>
              <w:rPr>
                <w:b/>
                <w:bCs/>
              </w:rPr>
            </w:pPr>
            <w:r w:rsidRPr="00AF5A5D">
              <w:t>Direct identification of a patient within a facility, or indirect identification outside the facility.</w:t>
            </w:r>
          </w:p>
        </w:tc>
        <w:tc>
          <w:tcPr>
            <w:tcW w:w="1475" w:type="dxa"/>
            <w:shd w:val="clear" w:color="auto" w:fill="FFFFFF"/>
          </w:tcPr>
          <w:p w:rsidR="00A31C3F" w:rsidRPr="00AF5A5D" w:rsidRDefault="00A31C3F" w:rsidP="00D14EDC">
            <w:pPr>
              <w:pStyle w:val="TableEntry"/>
              <w:rPr>
                <w:b/>
                <w:bCs/>
              </w:rPr>
            </w:pPr>
            <w:proofErr w:type="spellStart"/>
            <w:r w:rsidRPr="00AF5A5D">
              <w:t>Pseudonymize</w:t>
            </w:r>
            <w:proofErr w:type="spellEnd"/>
            <w:r w:rsidRPr="00AF5A5D">
              <w:t xml:space="preserve"> using separately stored Trial ID and Patient ID relationship</w:t>
            </w:r>
          </w:p>
        </w:tc>
        <w:tc>
          <w:tcPr>
            <w:tcW w:w="2970" w:type="dxa"/>
            <w:shd w:val="clear" w:color="auto" w:fill="FFFFFF"/>
          </w:tcPr>
          <w:p w:rsidR="00A31C3F" w:rsidRPr="00AF5A5D" w:rsidRDefault="00A31C3F" w:rsidP="00D14EDC">
            <w:pPr>
              <w:pStyle w:val="TableEntry"/>
              <w:rPr>
                <w:b/>
                <w:bCs/>
              </w:rPr>
            </w:pPr>
            <w:r w:rsidRPr="00AF5A5D">
              <w:t>Re-identification database must be protected</w:t>
            </w:r>
          </w:p>
        </w:tc>
      </w:tr>
      <w:tr w:rsidR="00A31C3F" w:rsidRPr="00AF5A5D" w:rsidTr="00D1693A">
        <w:trPr>
          <w:cantSplit/>
          <w:trHeight w:val="1526"/>
        </w:trPr>
        <w:tc>
          <w:tcPr>
            <w:tcW w:w="1538" w:type="dxa"/>
            <w:shd w:val="clear" w:color="auto" w:fill="FFFFFF"/>
          </w:tcPr>
          <w:p w:rsidR="00A31C3F" w:rsidRPr="00AF5A5D" w:rsidRDefault="00A31C3F" w:rsidP="00D14EDC">
            <w:pPr>
              <w:pStyle w:val="TableEntry"/>
            </w:pPr>
            <w:r w:rsidRPr="00AF5A5D">
              <w:t>National/regional identity numbers (SSN for the UA realm, Provincial Health Card for Canada, NI for the UK, etc.)</w:t>
            </w:r>
          </w:p>
        </w:tc>
        <w:tc>
          <w:tcPr>
            <w:tcW w:w="1653" w:type="dxa"/>
            <w:shd w:val="clear" w:color="auto" w:fill="FFFFFF"/>
          </w:tcPr>
          <w:p w:rsidR="00A31C3F" w:rsidRPr="00AF5A5D" w:rsidRDefault="00A31C3F" w:rsidP="00D14EDC">
            <w:pPr>
              <w:pStyle w:val="TableEntry"/>
              <w:rPr>
                <w:b/>
                <w:bCs/>
              </w:rPr>
            </w:pPr>
            <w:r w:rsidRPr="00AF5A5D">
              <w:t>None</w:t>
            </w:r>
          </w:p>
        </w:tc>
        <w:tc>
          <w:tcPr>
            <w:tcW w:w="1940" w:type="dxa"/>
            <w:shd w:val="clear" w:color="auto" w:fill="FFFFFF"/>
          </w:tcPr>
          <w:p w:rsidR="00A31C3F" w:rsidRPr="00AF5A5D" w:rsidRDefault="00A31C3F" w:rsidP="00D14EDC">
            <w:pPr>
              <w:pStyle w:val="TableEntry"/>
              <w:rPr>
                <w:b/>
                <w:bCs/>
              </w:rPr>
            </w:pPr>
            <w:r w:rsidRPr="00AF5A5D">
              <w:t>Direct identification of a patient to an attacker with access to commonly available data sources.</w:t>
            </w:r>
          </w:p>
        </w:tc>
        <w:tc>
          <w:tcPr>
            <w:tcW w:w="1475" w:type="dxa"/>
            <w:shd w:val="clear" w:color="auto" w:fill="FFFFFF"/>
          </w:tcPr>
          <w:p w:rsidR="00A31C3F" w:rsidRPr="00AF5A5D" w:rsidRDefault="00A31C3F" w:rsidP="00D14EDC">
            <w:pPr>
              <w:pStyle w:val="TableEntry"/>
              <w:rPr>
                <w:b/>
                <w:bCs/>
              </w:rPr>
            </w:pPr>
            <w:r w:rsidRPr="00AF5A5D">
              <w:t>redact</w:t>
            </w:r>
          </w:p>
        </w:tc>
        <w:tc>
          <w:tcPr>
            <w:tcW w:w="2970" w:type="dxa"/>
            <w:shd w:val="clear" w:color="auto" w:fill="FFFFFF"/>
          </w:tcPr>
          <w:p w:rsidR="00A31C3F" w:rsidRPr="00AF5A5D" w:rsidRDefault="00043587" w:rsidP="00D14EDC">
            <w:pPr>
              <w:pStyle w:val="TableEntry"/>
              <w:rPr>
                <w:b/>
                <w:bCs/>
              </w:rPr>
            </w:pPr>
            <w:r w:rsidRPr="00AF5A5D">
              <w:t>N</w:t>
            </w:r>
            <w:r w:rsidR="00A31C3F" w:rsidRPr="00AF5A5D">
              <w:t>il</w:t>
            </w:r>
          </w:p>
        </w:tc>
      </w:tr>
      <w:tr w:rsidR="00A31C3F" w:rsidRPr="00AF5A5D" w:rsidTr="00D1693A">
        <w:trPr>
          <w:cantSplit/>
          <w:trHeight w:val="869"/>
        </w:trPr>
        <w:tc>
          <w:tcPr>
            <w:tcW w:w="1538" w:type="dxa"/>
            <w:shd w:val="clear" w:color="auto" w:fill="FFFFFF"/>
          </w:tcPr>
          <w:p w:rsidR="00A31C3F" w:rsidRPr="00AF5A5D" w:rsidRDefault="00A31C3F" w:rsidP="00D14EDC">
            <w:pPr>
              <w:pStyle w:val="TableEntry"/>
            </w:pPr>
            <w:r w:rsidRPr="00AF5A5D">
              <w:lastRenderedPageBreak/>
              <w:t xml:space="preserve">Codified  medications, </w:t>
            </w:r>
          </w:p>
        </w:tc>
        <w:tc>
          <w:tcPr>
            <w:tcW w:w="1653" w:type="dxa"/>
            <w:shd w:val="clear" w:color="auto" w:fill="FFFFFF"/>
          </w:tcPr>
          <w:p w:rsidR="00A31C3F" w:rsidRPr="00AF5A5D" w:rsidRDefault="00A31C3F" w:rsidP="00D14EDC">
            <w:pPr>
              <w:pStyle w:val="TableEntry"/>
            </w:pPr>
          </w:p>
        </w:tc>
        <w:tc>
          <w:tcPr>
            <w:tcW w:w="1940" w:type="dxa"/>
            <w:shd w:val="clear" w:color="auto" w:fill="FFFFFF"/>
          </w:tcPr>
          <w:p w:rsidR="00A31C3F" w:rsidRPr="00AF5A5D" w:rsidRDefault="00A31C3F" w:rsidP="00D14EDC">
            <w:pPr>
              <w:pStyle w:val="TableEntry"/>
              <w:rPr>
                <w:b/>
                <w:bCs/>
              </w:rPr>
            </w:pPr>
            <w:r w:rsidRPr="00AF5A5D">
              <w:t>Provided that these data are not outliers, the risk of identifying a person is reasonably low.</w:t>
            </w:r>
          </w:p>
          <w:p w:rsidR="00A31C3F" w:rsidRPr="00AF5A5D" w:rsidRDefault="00A31C3F" w:rsidP="00D14EDC">
            <w:pPr>
              <w:pStyle w:val="TableEntry"/>
              <w:rPr>
                <w:b/>
                <w:bCs/>
              </w:rPr>
            </w:pPr>
            <w:r w:rsidRPr="00AF5A5D">
              <w:t>Inconsistent use of codes and changes to value sets may cause analysis problems.</w:t>
            </w:r>
          </w:p>
        </w:tc>
        <w:tc>
          <w:tcPr>
            <w:tcW w:w="1475" w:type="dxa"/>
            <w:shd w:val="clear" w:color="auto" w:fill="FFFFFF"/>
          </w:tcPr>
          <w:p w:rsidR="00A31C3F" w:rsidRPr="00AF5A5D" w:rsidRDefault="00A31C3F" w:rsidP="00D14EDC">
            <w:pPr>
              <w:pStyle w:val="TableEntry"/>
              <w:rPr>
                <w:b/>
                <w:bCs/>
              </w:rPr>
            </w:pPr>
            <w:r w:rsidRPr="00AF5A5D">
              <w:t>None, preserve information.</w:t>
            </w:r>
          </w:p>
          <w:p w:rsidR="00A31C3F" w:rsidRPr="00AF5A5D" w:rsidRDefault="00A31C3F" w:rsidP="00D14EDC">
            <w:pPr>
              <w:pStyle w:val="TableEntry"/>
              <w:rPr>
                <w:b/>
                <w:bCs/>
              </w:rPr>
            </w:pPr>
            <w:r w:rsidRPr="00AF5A5D">
              <w:t>Flag unusual values for technical analysis.</w:t>
            </w:r>
          </w:p>
          <w:p w:rsidR="00A31C3F" w:rsidRPr="00AF5A5D" w:rsidRDefault="00A31C3F" w:rsidP="00D14EDC">
            <w:pPr>
              <w:pStyle w:val="TableEntry"/>
            </w:pPr>
          </w:p>
        </w:tc>
        <w:tc>
          <w:tcPr>
            <w:tcW w:w="2970" w:type="dxa"/>
            <w:shd w:val="clear" w:color="auto" w:fill="FFFFFF"/>
          </w:tcPr>
          <w:p w:rsidR="00A31C3F" w:rsidRPr="00AF5A5D" w:rsidRDefault="00A31C3F" w:rsidP="00D14EDC">
            <w:pPr>
              <w:pStyle w:val="TableEntry"/>
              <w:rPr>
                <w:b/>
                <w:bCs/>
              </w:rPr>
            </w:pPr>
            <w:r w:rsidRPr="00AF5A5D">
              <w:t>Some sensitive disease information, e.g., HIV treatment, remains in the dataset.</w:t>
            </w:r>
          </w:p>
        </w:tc>
      </w:tr>
      <w:tr w:rsidR="00BE5643" w:rsidRPr="00AF5A5D" w:rsidTr="00D1693A">
        <w:trPr>
          <w:cantSplit/>
          <w:trHeight w:val="869"/>
        </w:trPr>
        <w:tc>
          <w:tcPr>
            <w:tcW w:w="1538" w:type="dxa"/>
            <w:shd w:val="clear" w:color="auto" w:fill="FFFFFF"/>
          </w:tcPr>
          <w:p w:rsidR="00BE5643" w:rsidRPr="00AF5A5D" w:rsidRDefault="00BE5643" w:rsidP="00BE5643">
            <w:pPr>
              <w:pStyle w:val="TableEntry"/>
            </w:pPr>
            <w:r w:rsidRPr="00AF5A5D">
              <w:t>Etc.</w:t>
            </w:r>
          </w:p>
        </w:tc>
        <w:tc>
          <w:tcPr>
            <w:tcW w:w="1653" w:type="dxa"/>
            <w:shd w:val="clear" w:color="auto" w:fill="FFFFFF"/>
          </w:tcPr>
          <w:p w:rsidR="00BE5643" w:rsidRPr="00AF5A5D" w:rsidRDefault="00BE5643" w:rsidP="00BE5643">
            <w:pPr>
              <w:pStyle w:val="TableEntry"/>
            </w:pPr>
          </w:p>
        </w:tc>
        <w:tc>
          <w:tcPr>
            <w:tcW w:w="1940" w:type="dxa"/>
            <w:shd w:val="clear" w:color="auto" w:fill="FFFFFF"/>
          </w:tcPr>
          <w:p w:rsidR="00BE5643" w:rsidRPr="00AF5A5D" w:rsidRDefault="00BE5643" w:rsidP="00BE5643">
            <w:pPr>
              <w:pStyle w:val="TableEntry"/>
            </w:pPr>
          </w:p>
        </w:tc>
        <w:tc>
          <w:tcPr>
            <w:tcW w:w="1475" w:type="dxa"/>
            <w:shd w:val="clear" w:color="auto" w:fill="FFFFFF"/>
          </w:tcPr>
          <w:p w:rsidR="00BE5643" w:rsidRPr="00AF5A5D" w:rsidRDefault="00BE5643" w:rsidP="00BE5643">
            <w:pPr>
              <w:pStyle w:val="TableEntry"/>
            </w:pPr>
          </w:p>
        </w:tc>
        <w:tc>
          <w:tcPr>
            <w:tcW w:w="2970" w:type="dxa"/>
            <w:shd w:val="clear" w:color="auto" w:fill="FFFFFF"/>
          </w:tcPr>
          <w:p w:rsidR="00BE5643" w:rsidRPr="00AF5A5D" w:rsidRDefault="00BE5643" w:rsidP="00BE5643">
            <w:pPr>
              <w:pStyle w:val="TableEntry"/>
            </w:pPr>
          </w:p>
        </w:tc>
      </w:tr>
    </w:tbl>
    <w:p w:rsidR="00AF5A5D" w:rsidRDefault="00AF5A5D" w:rsidP="00D1693A">
      <w:pPr>
        <w:pStyle w:val="BodyText"/>
      </w:pPr>
    </w:p>
    <w:p w:rsidR="00DC77CC" w:rsidRPr="00AF5A5D" w:rsidRDefault="00A31C3F" w:rsidP="00D1693A">
      <w:pPr>
        <w:pStyle w:val="BodyText"/>
      </w:pPr>
      <w:r w:rsidRPr="00AF5A5D">
        <w:t>Ultimately there will be residual risk that will need to be documented as unmitigated</w:t>
      </w:r>
      <w:r w:rsidR="00F81FF1" w:rsidRPr="00AF5A5D">
        <w:t xml:space="preserve">. </w:t>
      </w:r>
      <w:r w:rsidRPr="00AF5A5D">
        <w:t xml:space="preserve">This may make it necessary to </w:t>
      </w:r>
      <w:r w:rsidR="00BC38DD" w:rsidRPr="00AF5A5D">
        <w:t>protect the resulting de-identified data</w:t>
      </w:r>
      <w:r w:rsidRPr="00AF5A5D">
        <w:t xml:space="preserve"> through other means like access controls and physical limits</w:t>
      </w:r>
      <w:r w:rsidR="00F81FF1" w:rsidRPr="00AF5A5D">
        <w:t xml:space="preserve">. </w:t>
      </w:r>
    </w:p>
    <w:p w:rsidR="00DC77CC" w:rsidRPr="00AF5A5D" w:rsidRDefault="00DC77CC" w:rsidP="00F505A6">
      <w:pPr>
        <w:pStyle w:val="Heading2"/>
        <w:rPr>
          <w:noProof w:val="0"/>
        </w:rPr>
      </w:pPr>
      <w:bookmarkStart w:id="198" w:name="__RefHeading__8295_209150157"/>
      <w:bookmarkStart w:id="199" w:name="_Toc354562026"/>
      <w:bookmarkStart w:id="200" w:name="_Toc363131895"/>
      <w:bookmarkStart w:id="201" w:name="_Toc387911974"/>
      <w:bookmarkEnd w:id="198"/>
      <w:r w:rsidRPr="00AF5A5D">
        <w:rPr>
          <w:noProof w:val="0"/>
        </w:rPr>
        <w:t>Definitions</w:t>
      </w:r>
      <w:bookmarkEnd w:id="199"/>
      <w:bookmarkEnd w:id="200"/>
      <w:bookmarkEnd w:id="201"/>
    </w:p>
    <w:p w:rsidR="00DC77CC" w:rsidRPr="00AF5A5D" w:rsidRDefault="00DC77CC" w:rsidP="00D14EDC">
      <w:pPr>
        <w:pStyle w:val="BodyText"/>
        <w:rPr>
          <w:b/>
          <w:bCs/>
          <w:color w:val="222222"/>
        </w:rPr>
      </w:pPr>
      <w:r w:rsidRPr="00AF5A5D">
        <w:rPr>
          <w:b/>
        </w:rPr>
        <w:t>Anonymity:</w:t>
      </w:r>
      <w:r w:rsidRPr="00AF5A5D">
        <w:t xml:space="preserve"> Anonymity means that the subject is not identifiable</w:t>
      </w:r>
      <w:r w:rsidR="00F81FF1" w:rsidRPr="00AF5A5D">
        <w:t xml:space="preserve">. </w:t>
      </w:r>
      <w:r w:rsidRPr="00AF5A5D">
        <w:t xml:space="preserve">For example, a patient cannot be </w:t>
      </w:r>
      <w:r w:rsidR="000111D9" w:rsidRPr="00AF5A5D">
        <w:t>identified from a teaching file</w:t>
      </w:r>
      <w:r w:rsidR="00F81FF1" w:rsidRPr="00AF5A5D">
        <w:t xml:space="preserve">. </w:t>
      </w:r>
      <w:r w:rsidRPr="00AF5A5D">
        <w:t>From the perspective of an attacker, anonymity means that no individual subjects can be identified.</w:t>
      </w:r>
    </w:p>
    <w:p w:rsidR="00DC77CC" w:rsidRPr="00AF5A5D" w:rsidRDefault="00DC77CC" w:rsidP="00D14EDC">
      <w:pPr>
        <w:pStyle w:val="BodyText"/>
        <w:rPr>
          <w:b/>
          <w:bCs/>
          <w:color w:val="222222"/>
        </w:rPr>
      </w:pPr>
      <w:proofErr w:type="spellStart"/>
      <w:r w:rsidRPr="00AF5A5D">
        <w:rPr>
          <w:b/>
          <w:bCs/>
          <w:color w:val="222222"/>
        </w:rPr>
        <w:t>Anonymization</w:t>
      </w:r>
      <w:proofErr w:type="spellEnd"/>
      <w:r w:rsidRPr="00AF5A5D">
        <w:rPr>
          <w:color w:val="222222"/>
        </w:rPr>
        <w:t>: A process that is intended to irreversibly remove the association between a subject and information that can identify the subject</w:t>
      </w:r>
      <w:r w:rsidR="00F81FF1" w:rsidRPr="00AF5A5D">
        <w:rPr>
          <w:color w:val="222222"/>
        </w:rPr>
        <w:t xml:space="preserve">. </w:t>
      </w:r>
      <w:r w:rsidRPr="00AF5A5D">
        <w:rPr>
          <w:color w:val="222222"/>
        </w:rPr>
        <w:t>If the process is intended to be reversible and a new identifier is substituted for the subject’s real identifiers, then the process is called </w:t>
      </w:r>
      <w:proofErr w:type="spellStart"/>
      <w:r w:rsidRPr="00AF5A5D">
        <w:rPr>
          <w:b/>
          <w:bCs/>
          <w:color w:val="222222"/>
        </w:rPr>
        <w:t>pseudonymization</w:t>
      </w:r>
      <w:proofErr w:type="spellEnd"/>
      <w:r w:rsidRPr="00AF5A5D">
        <w:rPr>
          <w:color w:val="222222"/>
        </w:rPr>
        <w:t>.</w:t>
      </w:r>
    </w:p>
    <w:p w:rsidR="00DC77CC" w:rsidRPr="00AF5A5D" w:rsidRDefault="00DC77CC" w:rsidP="00D14EDC">
      <w:pPr>
        <w:pStyle w:val="BodyText"/>
        <w:rPr>
          <w:b/>
        </w:rPr>
      </w:pPr>
      <w:r w:rsidRPr="00AF5A5D">
        <w:rPr>
          <w:b/>
          <w:bCs/>
          <w:color w:val="222222"/>
        </w:rPr>
        <w:t>Anonymous identifier</w:t>
      </w:r>
      <w:r w:rsidRPr="00AF5A5D">
        <w:rPr>
          <w:color w:val="222222"/>
        </w:rPr>
        <w:t xml:space="preserve">: An identifier for a subject that, in contrast to </w:t>
      </w:r>
      <w:proofErr w:type="spellStart"/>
      <w:r w:rsidRPr="00AF5A5D">
        <w:rPr>
          <w:color w:val="222222"/>
        </w:rPr>
        <w:t>pseudonymization</w:t>
      </w:r>
      <w:proofErr w:type="spellEnd"/>
      <w:r w:rsidRPr="00AF5A5D">
        <w:rPr>
          <w:color w:val="222222"/>
        </w:rPr>
        <w:t>, is not intended to allow relinking to the subject</w:t>
      </w:r>
      <w:r w:rsidR="00F81FF1" w:rsidRPr="00AF5A5D">
        <w:rPr>
          <w:color w:val="222222"/>
        </w:rPr>
        <w:t xml:space="preserve">. </w:t>
      </w:r>
      <w:r w:rsidR="000111D9" w:rsidRPr="00AF5A5D">
        <w:rPr>
          <w:color w:val="222222"/>
        </w:rPr>
        <w:t>It may be created from</w:t>
      </w:r>
      <w:r w:rsidRPr="00AF5A5D">
        <w:rPr>
          <w:color w:val="222222"/>
        </w:rPr>
        <w:t xml:space="preserve"> one-way mapping from a subject to an identifier that cannot be reversed</w:t>
      </w:r>
      <w:r w:rsidR="00F81FF1" w:rsidRPr="00AF5A5D">
        <w:rPr>
          <w:color w:val="222222"/>
        </w:rPr>
        <w:t xml:space="preserve">. </w:t>
      </w:r>
      <w:r w:rsidR="000111D9" w:rsidRPr="00AF5A5D">
        <w:rPr>
          <w:color w:val="222222"/>
        </w:rPr>
        <w:t>This is different than</w:t>
      </w:r>
      <w:r w:rsidRPr="00AF5A5D">
        <w:rPr>
          <w:color w:val="222222"/>
        </w:rPr>
        <w:t xml:space="preserve"> </w:t>
      </w:r>
      <w:proofErr w:type="spellStart"/>
      <w:r w:rsidRPr="00AF5A5D">
        <w:rPr>
          <w:color w:val="222222"/>
        </w:rPr>
        <w:t>pseudonymization</w:t>
      </w:r>
      <w:proofErr w:type="spellEnd"/>
      <w:r w:rsidRPr="00AF5A5D">
        <w:rPr>
          <w:color w:val="222222"/>
        </w:rPr>
        <w:t>, see below.</w:t>
      </w:r>
    </w:p>
    <w:p w:rsidR="00DC77CC" w:rsidRPr="00AF5A5D" w:rsidRDefault="00DC77CC" w:rsidP="00D14EDC">
      <w:pPr>
        <w:pStyle w:val="BodyText"/>
        <w:rPr>
          <w:b/>
        </w:rPr>
      </w:pPr>
      <w:r w:rsidRPr="00AF5A5D">
        <w:rPr>
          <w:b/>
        </w:rPr>
        <w:t>De-identification</w:t>
      </w:r>
      <w:r w:rsidRPr="00AF5A5D">
        <w:t>: Any process that removes the association between a subject</w:t>
      </w:r>
      <w:r w:rsidR="000111D9" w:rsidRPr="00AF5A5D">
        <w:t>’s</w:t>
      </w:r>
      <w:r w:rsidRPr="00AF5A5D">
        <w:t xml:space="preserve"> </w:t>
      </w:r>
      <w:r w:rsidR="000111D9" w:rsidRPr="00AF5A5D">
        <w:t xml:space="preserve">identity </w:t>
      </w:r>
      <w:r w:rsidRPr="00AF5A5D">
        <w:t xml:space="preserve">and the subject’s </w:t>
      </w:r>
      <w:r w:rsidR="000111D9" w:rsidRPr="00AF5A5D">
        <w:t>data elements</w:t>
      </w:r>
      <w:r w:rsidR="00F81FF1" w:rsidRPr="00AF5A5D">
        <w:t xml:space="preserve">. </w:t>
      </w:r>
      <w:proofErr w:type="spellStart"/>
      <w:r w:rsidRPr="00AF5A5D">
        <w:t>Anonymization</w:t>
      </w:r>
      <w:proofErr w:type="spellEnd"/>
      <w:r w:rsidRPr="00AF5A5D">
        <w:t xml:space="preserve"> and </w:t>
      </w:r>
      <w:proofErr w:type="spellStart"/>
      <w:r w:rsidRPr="00AF5A5D">
        <w:t>pseudonymization</w:t>
      </w:r>
      <w:proofErr w:type="spellEnd"/>
      <w:r w:rsidRPr="00AF5A5D">
        <w:t xml:space="preserve"> are types of de-identification</w:t>
      </w:r>
      <w:r w:rsidR="00F81FF1" w:rsidRPr="00AF5A5D">
        <w:t xml:space="preserve">. </w:t>
      </w:r>
    </w:p>
    <w:p w:rsidR="00DC77CC" w:rsidRPr="00AF5A5D" w:rsidRDefault="00DC77CC" w:rsidP="00D14EDC">
      <w:pPr>
        <w:pStyle w:val="BodyText"/>
        <w:rPr>
          <w:b/>
          <w:bCs/>
          <w:color w:val="222222"/>
        </w:rPr>
      </w:pPr>
      <w:r w:rsidRPr="00AF5A5D">
        <w:rPr>
          <w:b/>
        </w:rPr>
        <w:t xml:space="preserve">Direct identifying data: </w:t>
      </w:r>
      <w:r w:rsidRPr="00AF5A5D">
        <w:t>Data that directly identifies a single individual. Direct identifiers include data that can be cross-referenced through commonly available information sources</w:t>
      </w:r>
      <w:r w:rsidR="000111D9" w:rsidRPr="00AF5A5D">
        <w:t>, e.g., telephone number</w:t>
      </w:r>
      <w:r w:rsidRPr="00AF5A5D">
        <w:t>. Locally used identifiers (such as hospital IDs) can be considered directly identifying to personnel of the local domain.</w:t>
      </w:r>
    </w:p>
    <w:p w:rsidR="00DC77CC" w:rsidRPr="00AF5A5D" w:rsidRDefault="00DC77CC" w:rsidP="00D14EDC">
      <w:pPr>
        <w:pStyle w:val="BodyText"/>
        <w:rPr>
          <w:b/>
          <w:bCs/>
          <w:color w:val="222222"/>
        </w:rPr>
      </w:pPr>
      <w:r w:rsidRPr="00AF5A5D">
        <w:rPr>
          <w:b/>
          <w:bCs/>
          <w:color w:val="222222"/>
        </w:rPr>
        <w:t>Identifiable person</w:t>
      </w:r>
      <w:r w:rsidRPr="00AF5A5D">
        <w:rPr>
          <w:color w:val="222222"/>
        </w:rPr>
        <w:t>: A person who can be identified, directly or indirectly. For example through one or more factors specific to their physical, physiological, mental, economic, cultural or social identity (</w:t>
      </w:r>
      <w:r w:rsidR="000111D9" w:rsidRPr="00AF5A5D">
        <w:rPr>
          <w:color w:val="222222"/>
        </w:rPr>
        <w:t>see “</w:t>
      </w:r>
      <w:r w:rsidRPr="00AF5A5D">
        <w:rPr>
          <w:color w:val="222222"/>
        </w:rPr>
        <w:t>Directive 95/46/EC of the European Parliament and of the Council of 24 October 1995 on the protection of individuals with regard to the processing of personal data and on the free movement of such data</w:t>
      </w:r>
      <w:r w:rsidR="000111D9" w:rsidRPr="00AF5A5D">
        <w:rPr>
          <w:color w:val="222222"/>
        </w:rPr>
        <w:t>”</w:t>
      </w:r>
      <w:r w:rsidRPr="00AF5A5D">
        <w:rPr>
          <w:color w:val="222222"/>
        </w:rPr>
        <w:t>).</w:t>
      </w:r>
    </w:p>
    <w:p w:rsidR="00DC77CC" w:rsidRPr="00AF5A5D" w:rsidRDefault="00DC77CC" w:rsidP="00D14EDC">
      <w:pPr>
        <w:pStyle w:val="BodyText"/>
        <w:rPr>
          <w:b/>
          <w:bCs/>
          <w:color w:val="222222"/>
        </w:rPr>
      </w:pPr>
      <w:r w:rsidRPr="00AF5A5D">
        <w:rPr>
          <w:b/>
          <w:bCs/>
          <w:color w:val="222222"/>
        </w:rPr>
        <w:lastRenderedPageBreak/>
        <w:t>Indirect identifying data</w:t>
      </w:r>
      <w:r w:rsidRPr="00AF5A5D">
        <w:rPr>
          <w:color w:val="222222"/>
        </w:rPr>
        <w:t xml:space="preserve">: “Data that does not directly identify a single individual but may be used in collaboration with other indirect identifiers to identify an individual. … Examples: </w:t>
      </w:r>
      <w:proofErr w:type="spellStart"/>
      <w:r w:rsidRPr="00AF5A5D">
        <w:rPr>
          <w:color w:val="222222"/>
        </w:rPr>
        <w:t>Zipcode</w:t>
      </w:r>
      <w:proofErr w:type="spellEnd"/>
      <w:r w:rsidRPr="00AF5A5D">
        <w:rPr>
          <w:color w:val="222222"/>
        </w:rPr>
        <w:t>(sic), Sex, Age, Date-of-Birth, Race.” [ISO 25237]</w:t>
      </w:r>
    </w:p>
    <w:p w:rsidR="00DC77CC" w:rsidRPr="00AF5A5D" w:rsidRDefault="00DC77CC" w:rsidP="00D14EDC">
      <w:pPr>
        <w:pStyle w:val="BodyText"/>
        <w:rPr>
          <w:b/>
        </w:rPr>
      </w:pPr>
      <w:r w:rsidRPr="00AF5A5D">
        <w:rPr>
          <w:b/>
          <w:bCs/>
          <w:color w:val="222222"/>
        </w:rPr>
        <w:t>Irreversibility</w:t>
      </w:r>
      <w:r w:rsidRPr="00AF5A5D">
        <w:rPr>
          <w:color w:val="222222"/>
        </w:rPr>
        <w:t>: The inability to determine an original value, or set of values</w:t>
      </w:r>
      <w:r w:rsidR="00F81FF1" w:rsidRPr="00AF5A5D">
        <w:rPr>
          <w:color w:val="222222"/>
        </w:rPr>
        <w:t xml:space="preserve">. </w:t>
      </w:r>
      <w:r w:rsidR="000B720D" w:rsidRPr="00AF5A5D">
        <w:rPr>
          <w:color w:val="222222"/>
        </w:rPr>
        <w:t>This is not</w:t>
      </w:r>
      <w:r w:rsidR="000111D9" w:rsidRPr="00AF5A5D">
        <w:rPr>
          <w:color w:val="222222"/>
        </w:rPr>
        <w:t xml:space="preserve"> </w:t>
      </w:r>
      <w:r w:rsidR="000B720D" w:rsidRPr="00AF5A5D">
        <w:rPr>
          <w:color w:val="222222"/>
        </w:rPr>
        <w:t xml:space="preserve">always a </w:t>
      </w:r>
      <w:r w:rsidR="000111D9" w:rsidRPr="00AF5A5D">
        <w:rPr>
          <w:color w:val="222222"/>
        </w:rPr>
        <w:t>simple binary statement</w:t>
      </w:r>
      <w:r w:rsidR="00F81FF1" w:rsidRPr="00AF5A5D">
        <w:rPr>
          <w:color w:val="222222"/>
        </w:rPr>
        <w:t xml:space="preserve">. </w:t>
      </w:r>
      <w:r w:rsidR="000111D9" w:rsidRPr="00AF5A5D">
        <w:rPr>
          <w:color w:val="222222"/>
        </w:rPr>
        <w:t>It is often a measure of difficulty.</w:t>
      </w:r>
      <w:r w:rsidRPr="00AF5A5D">
        <w:rPr>
          <w:color w:val="222222"/>
        </w:rPr>
        <w:t xml:space="preserve"> </w:t>
      </w:r>
      <w:r w:rsidR="000111D9" w:rsidRPr="00AF5A5D">
        <w:rPr>
          <w:color w:val="222222"/>
        </w:rPr>
        <w:t xml:space="preserve">It </w:t>
      </w:r>
      <w:r w:rsidRPr="00AF5A5D">
        <w:rPr>
          <w:color w:val="222222"/>
        </w:rPr>
        <w:t xml:space="preserve">is computationally </w:t>
      </w:r>
      <w:r w:rsidR="000111D9" w:rsidRPr="00AF5A5D">
        <w:rPr>
          <w:color w:val="222222"/>
        </w:rPr>
        <w:t xml:space="preserve">difficult </w:t>
      </w:r>
      <w:r w:rsidRPr="00AF5A5D">
        <w:rPr>
          <w:color w:val="222222"/>
        </w:rPr>
        <w:t>to determine the original values once it has been subjected to a SHA-256 one-way hash with a salt</w:t>
      </w:r>
      <w:r w:rsidR="00F81FF1" w:rsidRPr="00AF5A5D">
        <w:rPr>
          <w:color w:val="222222"/>
        </w:rPr>
        <w:t xml:space="preserve">. </w:t>
      </w:r>
      <w:r w:rsidR="000111D9" w:rsidRPr="00AF5A5D">
        <w:rPr>
          <w:color w:val="222222"/>
        </w:rPr>
        <w:t>Some national organizations may have the resources to perform this computation</w:t>
      </w:r>
      <w:r w:rsidR="000B720D" w:rsidRPr="00AF5A5D">
        <w:rPr>
          <w:color w:val="222222"/>
        </w:rPr>
        <w:t>, and changes in computer technology will change the degree of difficulty.</w:t>
      </w:r>
      <w:r w:rsidRPr="00AF5A5D">
        <w:rPr>
          <w:color w:val="222222"/>
        </w:rPr>
        <w:t> </w:t>
      </w:r>
    </w:p>
    <w:p w:rsidR="00DC77CC" w:rsidRPr="00AF5A5D" w:rsidRDefault="00DC77CC" w:rsidP="00D14EDC">
      <w:pPr>
        <w:pStyle w:val="BodyText"/>
        <w:rPr>
          <w:b/>
        </w:rPr>
      </w:pPr>
      <w:r w:rsidRPr="00AF5A5D">
        <w:rPr>
          <w:b/>
        </w:rPr>
        <w:t>Natural person</w:t>
      </w:r>
      <w:r w:rsidRPr="00AF5A5D">
        <w:t xml:space="preserve">: The subject of the data, </w:t>
      </w:r>
      <w:r w:rsidR="005E6D38" w:rsidRPr="00AF5A5D">
        <w:t>e.g.,</w:t>
      </w:r>
      <w:r w:rsidRPr="00AF5A5D">
        <w:t xml:space="preserve"> the patient.</w:t>
      </w:r>
    </w:p>
    <w:p w:rsidR="000B720D" w:rsidRPr="00AF5A5D" w:rsidRDefault="000B720D" w:rsidP="00D14EDC">
      <w:pPr>
        <w:pStyle w:val="BodyText"/>
        <w:rPr>
          <w:b/>
        </w:rPr>
      </w:pPr>
      <w:r w:rsidRPr="00AF5A5D">
        <w:rPr>
          <w:b/>
          <w:bCs/>
          <w:color w:val="222222"/>
        </w:rPr>
        <w:t>Pseudonym</w:t>
      </w:r>
      <w:r w:rsidRPr="00AF5A5D">
        <w:rPr>
          <w:color w:val="222222"/>
        </w:rPr>
        <w:t>: A computed or assigned value that is substituted for one or more data elements in that subject’s record</w:t>
      </w:r>
      <w:r w:rsidR="00F81FF1" w:rsidRPr="00AF5A5D">
        <w:rPr>
          <w:color w:val="222222"/>
        </w:rPr>
        <w:t xml:space="preserve">. </w:t>
      </w:r>
      <w:r w:rsidRPr="00AF5A5D">
        <w:rPr>
          <w:color w:val="222222"/>
        </w:rPr>
        <w:t>Alias and nickname are common terms for pseudonym. For example, a pseudonym of “csrk123” could be added to a subject’s record, and that subject’s first, last, middle, and national ID numbers could be removed. The protection provided by a pseudonym is dependent on the system used to create and protect the relationship between the pseudonym and the person’s real identity</w:t>
      </w:r>
      <w:r w:rsidR="00F81FF1" w:rsidRPr="00AF5A5D">
        <w:rPr>
          <w:color w:val="222222"/>
        </w:rPr>
        <w:t xml:space="preserve">. </w:t>
      </w:r>
      <w:r w:rsidRPr="00AF5A5D">
        <w:rPr>
          <w:color w:val="222222"/>
        </w:rPr>
        <w:t>Well known aliases are an example of pseudonyms that provide little protection</w:t>
      </w:r>
      <w:r w:rsidR="00F81FF1" w:rsidRPr="00AF5A5D">
        <w:rPr>
          <w:color w:val="222222"/>
        </w:rPr>
        <w:t xml:space="preserve">. </w:t>
      </w:r>
      <w:r w:rsidRPr="00AF5A5D">
        <w:rPr>
          <w:color w:val="222222"/>
        </w:rPr>
        <w:t>More people know the alias “Lenin” than his birth name</w:t>
      </w:r>
      <w:r w:rsidR="00F81FF1" w:rsidRPr="00AF5A5D">
        <w:rPr>
          <w:color w:val="222222"/>
        </w:rPr>
        <w:t xml:space="preserve">. </w:t>
      </w:r>
      <w:r w:rsidR="00867496" w:rsidRPr="00AF5A5D">
        <w:t xml:space="preserve">This differs from </w:t>
      </w:r>
      <w:proofErr w:type="spellStart"/>
      <w:r w:rsidR="00867496" w:rsidRPr="00AF5A5D">
        <w:t>anonymization</w:t>
      </w:r>
      <w:proofErr w:type="spellEnd"/>
      <w:r w:rsidR="00867496" w:rsidRPr="00AF5A5D">
        <w:t xml:space="preserve"> by preserving continuity throughout the resulting data set</w:t>
      </w:r>
      <w:r w:rsidR="00F81FF1" w:rsidRPr="00AF5A5D">
        <w:t xml:space="preserve">. </w:t>
      </w:r>
    </w:p>
    <w:p w:rsidR="00DC77CC" w:rsidRPr="00AF5A5D" w:rsidRDefault="00DC77CC" w:rsidP="00D14EDC">
      <w:pPr>
        <w:pStyle w:val="BodyText"/>
        <w:rPr>
          <w:b/>
          <w:bCs/>
          <w:color w:val="222222"/>
        </w:rPr>
      </w:pPr>
      <w:proofErr w:type="spellStart"/>
      <w:r w:rsidRPr="00AF5A5D">
        <w:rPr>
          <w:b/>
          <w:bCs/>
          <w:color w:val="222222"/>
        </w:rPr>
        <w:t>Pseudonymization</w:t>
      </w:r>
      <w:proofErr w:type="spellEnd"/>
      <w:r w:rsidRPr="00AF5A5D">
        <w:rPr>
          <w:b/>
          <w:bCs/>
          <w:color w:val="222222"/>
        </w:rPr>
        <w:t>:  </w:t>
      </w:r>
      <w:r w:rsidRPr="00AF5A5D">
        <w:rPr>
          <w:bCs/>
          <w:color w:val="222222"/>
        </w:rPr>
        <w:t xml:space="preserve">A particular type of </w:t>
      </w:r>
      <w:proofErr w:type="spellStart"/>
      <w:r w:rsidRPr="00AF5A5D">
        <w:rPr>
          <w:bCs/>
          <w:color w:val="222222"/>
        </w:rPr>
        <w:t>anonymization</w:t>
      </w:r>
      <w:proofErr w:type="spellEnd"/>
      <w:r w:rsidRPr="00AF5A5D">
        <w:rPr>
          <w:bCs/>
          <w:color w:val="222222"/>
        </w:rPr>
        <w:t xml:space="preserve"> that removes the association </w:t>
      </w:r>
      <w:r w:rsidR="007D73A8" w:rsidRPr="00AF5A5D">
        <w:rPr>
          <w:bCs/>
          <w:color w:val="222222"/>
        </w:rPr>
        <w:t xml:space="preserve">between </w:t>
      </w:r>
      <w:r w:rsidRPr="00AF5A5D">
        <w:rPr>
          <w:bCs/>
          <w:color w:val="222222"/>
        </w:rPr>
        <w:t xml:space="preserve">data </w:t>
      </w:r>
      <w:r w:rsidR="007D73A8" w:rsidRPr="00AF5A5D">
        <w:rPr>
          <w:bCs/>
          <w:color w:val="222222"/>
        </w:rPr>
        <w:t xml:space="preserve">and a </w:t>
      </w:r>
      <w:r w:rsidRPr="00AF5A5D">
        <w:rPr>
          <w:bCs/>
          <w:color w:val="222222"/>
        </w:rPr>
        <w:t xml:space="preserve">subject and introduces a new identifier that establishes a bidirectional-mapping between </w:t>
      </w:r>
      <w:r w:rsidR="007D73A8" w:rsidRPr="00AF5A5D">
        <w:rPr>
          <w:bCs/>
          <w:color w:val="222222"/>
        </w:rPr>
        <w:t xml:space="preserve">that </w:t>
      </w:r>
      <w:r w:rsidRPr="00AF5A5D">
        <w:rPr>
          <w:bCs/>
          <w:color w:val="222222"/>
        </w:rPr>
        <w:t>subject and the new identifier</w:t>
      </w:r>
      <w:r w:rsidR="00F81FF1" w:rsidRPr="00AF5A5D">
        <w:rPr>
          <w:bCs/>
          <w:color w:val="222222"/>
        </w:rPr>
        <w:t xml:space="preserve">. </w:t>
      </w:r>
      <w:r w:rsidR="00287F45" w:rsidRPr="00AF5A5D">
        <w:rPr>
          <w:bCs/>
          <w:color w:val="222222"/>
        </w:rPr>
        <w:t>Pronunciation guide:  “</w:t>
      </w:r>
      <w:proofErr w:type="spellStart"/>
      <w:r w:rsidR="00287F45" w:rsidRPr="00AF5A5D">
        <w:rPr>
          <w:bCs/>
          <w:color w:val="222222"/>
        </w:rPr>
        <w:t>soo</w:t>
      </w:r>
      <w:proofErr w:type="spellEnd"/>
      <w:r w:rsidR="00287F45" w:rsidRPr="00AF5A5D">
        <w:rPr>
          <w:bCs/>
          <w:color w:val="222222"/>
        </w:rPr>
        <w:t>-DON-</w:t>
      </w:r>
      <w:proofErr w:type="spellStart"/>
      <w:r w:rsidR="00287F45" w:rsidRPr="00AF5A5D">
        <w:rPr>
          <w:bCs/>
          <w:color w:val="222222"/>
        </w:rPr>
        <w:t>imm</w:t>
      </w:r>
      <w:proofErr w:type="spellEnd"/>
      <w:r w:rsidR="00287F45" w:rsidRPr="00AF5A5D">
        <w:rPr>
          <w:bCs/>
          <w:color w:val="222222"/>
        </w:rPr>
        <w:t>-</w:t>
      </w:r>
      <w:proofErr w:type="spellStart"/>
      <w:r w:rsidR="00287F45" w:rsidRPr="00AF5A5D">
        <w:rPr>
          <w:bCs/>
          <w:color w:val="222222"/>
        </w:rPr>
        <w:t>ization</w:t>
      </w:r>
      <w:proofErr w:type="spellEnd"/>
      <w:r w:rsidR="00287F45" w:rsidRPr="00AF5A5D">
        <w:rPr>
          <w:bCs/>
          <w:color w:val="222222"/>
        </w:rPr>
        <w:t>”, rhymes with optimization.</w:t>
      </w:r>
    </w:p>
    <w:p w:rsidR="00DC77CC" w:rsidRPr="00AF5A5D" w:rsidRDefault="00DC77CC" w:rsidP="00D14EDC">
      <w:pPr>
        <w:pStyle w:val="BodyText"/>
      </w:pPr>
      <w:r w:rsidRPr="00AF5A5D">
        <w:rPr>
          <w:b/>
        </w:rPr>
        <w:t>Real name</w:t>
      </w:r>
      <w:r w:rsidRPr="00AF5A5D">
        <w:t>: The recognized names of the subject (natural person)</w:t>
      </w:r>
      <w:r w:rsidR="00F81FF1" w:rsidRPr="00AF5A5D">
        <w:t xml:space="preserve">. </w:t>
      </w:r>
      <w:r w:rsidR="000B720D" w:rsidRPr="00AF5A5D">
        <w:t xml:space="preserve">This is often also called the “legal name”, but there can be subtle differences between legal requirements and identification. </w:t>
      </w:r>
      <w:r w:rsidRPr="00AF5A5D">
        <w:t xml:space="preserve">The real name can </w:t>
      </w:r>
      <w:r w:rsidR="000B720D" w:rsidRPr="00AF5A5D">
        <w:t xml:space="preserve">be multiple or </w:t>
      </w:r>
      <w:r w:rsidRPr="00AF5A5D">
        <w:t xml:space="preserve">change over time as a </w:t>
      </w:r>
      <w:r w:rsidR="000B720D" w:rsidRPr="00AF5A5D">
        <w:t xml:space="preserve">result of changes like a </w:t>
      </w:r>
      <w:r w:rsidRPr="00AF5A5D">
        <w:t xml:space="preserve">legal name change due to a </w:t>
      </w:r>
      <w:r w:rsidR="007D73A8" w:rsidRPr="00AF5A5D">
        <w:t>marriage</w:t>
      </w:r>
      <w:r w:rsidR="00F81FF1" w:rsidRPr="00AF5A5D">
        <w:t xml:space="preserve">. </w:t>
      </w:r>
      <w:r w:rsidR="000B720D" w:rsidRPr="00AF5A5D">
        <w:t xml:space="preserve">Real names can also include extensive optional elements, such as the family history components of Spanish names or the </w:t>
      </w:r>
      <w:r w:rsidR="001C5B52" w:rsidRPr="00AF5A5D">
        <w:t>extended</w:t>
      </w:r>
      <w:r w:rsidR="000B720D" w:rsidRPr="00AF5A5D">
        <w:t xml:space="preserve"> content of some Indian names.</w:t>
      </w:r>
    </w:p>
    <w:p w:rsidR="00DC77CC" w:rsidRPr="00AF5A5D" w:rsidRDefault="00DC77CC" w:rsidP="00D14EDC">
      <w:pPr>
        <w:pStyle w:val="BodyText"/>
      </w:pPr>
      <w:proofErr w:type="spellStart"/>
      <w:r w:rsidRPr="00AF5A5D">
        <w:rPr>
          <w:b/>
        </w:rPr>
        <w:t>Unlinkability</w:t>
      </w:r>
      <w:proofErr w:type="spellEnd"/>
      <w:r w:rsidRPr="00AF5A5D">
        <w:rPr>
          <w:b/>
        </w:rPr>
        <w:t xml:space="preserve">: </w:t>
      </w:r>
      <w:r w:rsidRPr="00AF5A5D">
        <w:t>A state whereby which two items cannot be associated</w:t>
      </w:r>
      <w:r w:rsidR="00F81FF1" w:rsidRPr="00AF5A5D">
        <w:t xml:space="preserve">. </w:t>
      </w:r>
    </w:p>
    <w:p w:rsidR="00DC77CC" w:rsidRPr="00AF5A5D" w:rsidRDefault="00DC77CC" w:rsidP="00F505A6">
      <w:pPr>
        <w:pStyle w:val="Heading2"/>
        <w:rPr>
          <w:noProof w:val="0"/>
        </w:rPr>
      </w:pPr>
      <w:bookmarkStart w:id="202" w:name="__RefHeading__8297_209150157"/>
      <w:bookmarkStart w:id="203" w:name="_Toc354562027"/>
      <w:bookmarkStart w:id="204" w:name="_Toc363131896"/>
      <w:bookmarkStart w:id="205" w:name="_Toc387911975"/>
      <w:bookmarkEnd w:id="202"/>
      <w:bookmarkEnd w:id="203"/>
      <w:r w:rsidRPr="00AF5A5D">
        <w:rPr>
          <w:noProof w:val="0"/>
        </w:rPr>
        <w:t>De-identification Background</w:t>
      </w:r>
      <w:bookmarkEnd w:id="204"/>
      <w:bookmarkEnd w:id="205"/>
    </w:p>
    <w:p w:rsidR="00DC77CC" w:rsidRPr="00AF5A5D" w:rsidRDefault="009A49F7" w:rsidP="00D14EDC">
      <w:pPr>
        <w:pStyle w:val="BodyText"/>
      </w:pPr>
      <w:r w:rsidRPr="00AF5A5D">
        <w:t>De</w:t>
      </w:r>
      <w:r w:rsidR="00DC77CC" w:rsidRPr="00AF5A5D">
        <w:t xml:space="preserve">-identification </w:t>
      </w:r>
      <w:r w:rsidRPr="00AF5A5D">
        <w:t xml:space="preserve">is </w:t>
      </w:r>
      <w:r w:rsidR="00DC77CC" w:rsidRPr="00AF5A5D">
        <w:t>the process of removing or transforming sufficient information from the source data</w:t>
      </w:r>
      <w:r w:rsidR="00F81FF1" w:rsidRPr="00AF5A5D">
        <w:t xml:space="preserve">. </w:t>
      </w:r>
      <w:r w:rsidRPr="00AF5A5D">
        <w:t>The goal is</w:t>
      </w:r>
      <w:r w:rsidR="00DC77CC" w:rsidRPr="00AF5A5D">
        <w:t xml:space="preserve"> that the risk of re-identification is reduced to an acceptable level while also achieving the objectives of the </w:t>
      </w:r>
      <w:r w:rsidRPr="00AF5A5D">
        <w:t xml:space="preserve">intended </w:t>
      </w:r>
      <w:r w:rsidR="00DC77CC" w:rsidRPr="00AF5A5D">
        <w:t>use</w:t>
      </w:r>
      <w:r w:rsidR="00F81FF1" w:rsidRPr="00AF5A5D">
        <w:t xml:space="preserve">. </w:t>
      </w:r>
      <w:r w:rsidR="00DC77CC" w:rsidRPr="00AF5A5D">
        <w:t>There is a trade-off between the fidelity of the resulting de-identified data set, and the risk of re-identification</w:t>
      </w:r>
      <w:r w:rsidR="00F81FF1" w:rsidRPr="00AF5A5D">
        <w:t xml:space="preserve">. </w:t>
      </w:r>
      <w:r w:rsidR="00DC77CC" w:rsidRPr="00AF5A5D">
        <w:t xml:space="preserve">From </w:t>
      </w:r>
      <w:r w:rsidR="00E839D3" w:rsidRPr="00AF5A5D">
        <w:t xml:space="preserve">ISO/TS 25237 </w:t>
      </w:r>
      <w:r w:rsidR="00DC77CC" w:rsidRPr="00AF5A5D">
        <w:t xml:space="preserve">“There is no one single de-identification procedure that will meet the diverse needs of all the medical uses while providing identity concealment. Every record release process shall be subject to risk analysis to evaluate: </w:t>
      </w:r>
    </w:p>
    <w:p w:rsidR="00DC77CC" w:rsidRPr="00AF5A5D" w:rsidRDefault="00DC77CC" w:rsidP="00D14EDC">
      <w:pPr>
        <w:pStyle w:val="ListNumber2"/>
        <w:numPr>
          <w:ilvl w:val="0"/>
          <w:numId w:val="64"/>
        </w:numPr>
      </w:pPr>
      <w:r w:rsidRPr="00AF5A5D">
        <w:t>the purpose for the data release (</w:t>
      </w:r>
      <w:r w:rsidR="005E6D38" w:rsidRPr="00AF5A5D">
        <w:t>e.g.,</w:t>
      </w:r>
      <w:r w:rsidRPr="00AF5A5D">
        <w:t xml:space="preserve"> analysis); </w:t>
      </w:r>
    </w:p>
    <w:p w:rsidR="00DC77CC" w:rsidRPr="00AF5A5D" w:rsidRDefault="00DC77CC" w:rsidP="00D14EDC">
      <w:pPr>
        <w:pStyle w:val="ListNumber2"/>
        <w:numPr>
          <w:ilvl w:val="0"/>
          <w:numId w:val="64"/>
        </w:numPr>
      </w:pPr>
      <w:r w:rsidRPr="00AF5A5D">
        <w:t xml:space="preserve">the minimum information that shall be released to meet that purpose; </w:t>
      </w:r>
    </w:p>
    <w:p w:rsidR="00DC77CC" w:rsidRPr="00AF5A5D" w:rsidRDefault="00DC77CC" w:rsidP="00D14EDC">
      <w:pPr>
        <w:pStyle w:val="ListNumber2"/>
        <w:numPr>
          <w:ilvl w:val="0"/>
          <w:numId w:val="64"/>
        </w:numPr>
      </w:pPr>
      <w:r w:rsidRPr="00AF5A5D">
        <w:t xml:space="preserve">what the disclosure risks will be (including re-identification); </w:t>
      </w:r>
    </w:p>
    <w:p w:rsidR="00E839D3" w:rsidRPr="00AF5A5D" w:rsidRDefault="00DC77CC" w:rsidP="00D14EDC">
      <w:pPr>
        <w:pStyle w:val="ListNumber2"/>
        <w:numPr>
          <w:ilvl w:val="0"/>
          <w:numId w:val="64"/>
        </w:numPr>
      </w:pPr>
      <w:r w:rsidRPr="00AF5A5D">
        <w:lastRenderedPageBreak/>
        <w:t>what release strategies are available.</w:t>
      </w:r>
    </w:p>
    <w:p w:rsidR="00DC77CC" w:rsidRPr="00AF5A5D" w:rsidRDefault="001E64B6" w:rsidP="00E839D3">
      <w:r w:rsidRPr="00AF5A5D">
        <w:rPr>
          <w:noProof/>
        </w:rPr>
        <w:drawing>
          <wp:inline distT="0" distB="0" distL="0" distR="0" wp14:anchorId="4E605EFF" wp14:editId="62293AAC">
            <wp:extent cx="5949950" cy="2609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9950" cy="2609215"/>
                    </a:xfrm>
                    <a:prstGeom prst="rect">
                      <a:avLst/>
                    </a:prstGeom>
                    <a:solidFill>
                      <a:srgbClr val="FFFFFF"/>
                    </a:solidFill>
                    <a:ln>
                      <a:noFill/>
                    </a:ln>
                  </pic:spPr>
                </pic:pic>
              </a:graphicData>
            </a:graphic>
          </wp:inline>
        </w:drawing>
      </w:r>
    </w:p>
    <w:p w:rsidR="004579C6" w:rsidRPr="00AF5A5D" w:rsidRDefault="004579C6" w:rsidP="004579C6">
      <w:pPr>
        <w:pStyle w:val="FigureTitle"/>
      </w:pPr>
      <w:r w:rsidRPr="00AF5A5D">
        <w:t>Figure 2.3-1</w:t>
      </w:r>
      <w:r w:rsidR="005E6D38" w:rsidRPr="00AF5A5D">
        <w:t>:</w:t>
      </w:r>
      <w:r w:rsidRPr="00AF5A5D">
        <w:t xml:space="preserve"> Relationships in original data</w:t>
      </w:r>
    </w:p>
    <w:p w:rsidR="00DC77CC" w:rsidRPr="00AF5A5D" w:rsidRDefault="001E64B6" w:rsidP="00DC77CC">
      <w:r w:rsidRPr="00AF5A5D">
        <w:rPr>
          <w:noProof/>
        </w:rPr>
        <w:drawing>
          <wp:inline distT="0" distB="0" distL="0" distR="0" wp14:anchorId="62BCB0C0" wp14:editId="7BD58E89">
            <wp:extent cx="5949950" cy="26092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9950" cy="2609215"/>
                    </a:xfrm>
                    <a:prstGeom prst="rect">
                      <a:avLst/>
                    </a:prstGeom>
                    <a:solidFill>
                      <a:srgbClr val="FFFFFF"/>
                    </a:solidFill>
                    <a:ln>
                      <a:noFill/>
                    </a:ln>
                  </pic:spPr>
                </pic:pic>
              </a:graphicData>
            </a:graphic>
          </wp:inline>
        </w:drawing>
      </w:r>
    </w:p>
    <w:p w:rsidR="004579C6" w:rsidRPr="00AF5A5D" w:rsidRDefault="004579C6" w:rsidP="004579C6">
      <w:pPr>
        <w:pStyle w:val="FigureTitle"/>
      </w:pPr>
      <w:r w:rsidRPr="00AF5A5D">
        <w:t>Figure 2.3-2</w:t>
      </w:r>
      <w:r w:rsidR="005E6D38" w:rsidRPr="00AF5A5D">
        <w:t>:</w:t>
      </w:r>
      <w:r w:rsidRPr="00AF5A5D">
        <w:t xml:space="preserve"> Relationships removed by De-identification</w:t>
      </w:r>
    </w:p>
    <w:p w:rsidR="00DC77CC" w:rsidRPr="00AF5A5D" w:rsidRDefault="00DC77CC" w:rsidP="00D14EDC">
      <w:pPr>
        <w:pStyle w:val="BodyText"/>
      </w:pPr>
      <w:r w:rsidRPr="00AF5A5D">
        <w:t>In the above figure</w:t>
      </w:r>
      <w:r w:rsidR="004579C6" w:rsidRPr="00AF5A5D">
        <w:t>s</w:t>
      </w:r>
      <w:r w:rsidRPr="00AF5A5D">
        <w:t>, each person is associated with specific characteristics such as age, administrate gender, given name, etc. Starting with zero knowledge, an attacker can only identify a large set of people as candidates</w:t>
      </w:r>
      <w:r w:rsidR="00F81FF1" w:rsidRPr="00AF5A5D">
        <w:t xml:space="preserve">. </w:t>
      </w:r>
      <w:r w:rsidRPr="00AF5A5D">
        <w:t>But each time the attacker obtains a characteristic, the set of candidate individuals is reduced</w:t>
      </w:r>
      <w:r w:rsidR="00F81FF1" w:rsidRPr="00AF5A5D">
        <w:t xml:space="preserve">. </w:t>
      </w:r>
      <w:r w:rsidRPr="00AF5A5D">
        <w:t>If an attacker can collect enough characteristics about a person, then the set of candidate individuals is reduced to a single person</w:t>
      </w:r>
      <w:r w:rsidR="00F81FF1" w:rsidRPr="00AF5A5D">
        <w:t xml:space="preserve">. </w:t>
      </w:r>
      <w:r w:rsidRPr="00AF5A5D">
        <w:t>De-identification techniques are used, to ensure that all</w:t>
      </w:r>
      <w:r w:rsidR="00E839D3" w:rsidRPr="00AF5A5D">
        <w:t xml:space="preserve"> these</w:t>
      </w:r>
      <w:r w:rsidRPr="00AF5A5D">
        <w:t xml:space="preserve"> sets remain sufficiently large that the risk of identifying a specific individual is acceptable</w:t>
      </w:r>
      <w:r w:rsidR="00BE5643" w:rsidRPr="00AF5A5D">
        <w:t>.</w:t>
      </w:r>
    </w:p>
    <w:p w:rsidR="00DC77CC" w:rsidRPr="00AF5A5D" w:rsidRDefault="00E839D3" w:rsidP="00E839D3">
      <w:pPr>
        <w:pStyle w:val="Heading3"/>
        <w:rPr>
          <w:noProof w:val="0"/>
        </w:rPr>
      </w:pPr>
      <w:bookmarkStart w:id="206" w:name="_Toc387911976"/>
      <w:r w:rsidRPr="00AF5A5D">
        <w:rPr>
          <w:noProof w:val="0"/>
        </w:rPr>
        <w:lastRenderedPageBreak/>
        <w:t>Examples</w:t>
      </w:r>
      <w:bookmarkEnd w:id="206"/>
    </w:p>
    <w:p w:rsidR="00DC77CC" w:rsidRPr="00AF5A5D" w:rsidRDefault="00DC77CC" w:rsidP="00D14EDC">
      <w:pPr>
        <w:pStyle w:val="BodyText"/>
      </w:pPr>
      <w:r w:rsidRPr="00AF5A5D">
        <w:t>A national government project in central Europe was seeking to identify prisons that had populations that were at high risk for outbreaks of certain disease so that they could intervene</w:t>
      </w:r>
      <w:r w:rsidR="00F81FF1" w:rsidRPr="00AF5A5D">
        <w:t xml:space="preserve">. </w:t>
      </w:r>
      <w:r w:rsidRPr="00AF5A5D">
        <w:t>They found that certain lifestyle traits, specifically a history of intravenous drug usage, piercings, and tattoos, had a high positive correlation with this disease</w:t>
      </w:r>
      <w:r w:rsidR="00F81FF1" w:rsidRPr="00AF5A5D">
        <w:t xml:space="preserve">. </w:t>
      </w:r>
      <w:r w:rsidRPr="00AF5A5D">
        <w:t>This lifestyle information was not codified and only existed in free form text notes</w:t>
      </w:r>
      <w:r w:rsidR="00F81FF1" w:rsidRPr="00AF5A5D">
        <w:t xml:space="preserve">. </w:t>
      </w:r>
      <w:r w:rsidRPr="00AF5A5D">
        <w:t>Their first solution was to manually redact the records and supply the remaining information to the researchers</w:t>
      </w:r>
      <w:r w:rsidR="00F81FF1" w:rsidRPr="00AF5A5D">
        <w:t xml:space="preserve">. </w:t>
      </w:r>
      <w:r w:rsidRPr="00AF5A5D">
        <w:t>But it failed to achieve privacy objectives</w:t>
      </w:r>
      <w:r w:rsidR="00E839D3" w:rsidRPr="00AF5A5D">
        <w:t>. S</w:t>
      </w:r>
      <w:r w:rsidRPr="00AF5A5D">
        <w:t>pecific prisoners could often be identified</w:t>
      </w:r>
      <w:r w:rsidR="00F81FF1" w:rsidRPr="00AF5A5D">
        <w:t xml:space="preserve">. </w:t>
      </w:r>
      <w:r w:rsidRPr="00AF5A5D">
        <w:t>Their second solution was to use manual free form text data mining tools to extract only certain key words, removing the entire record, and only supplying those keywords and the prison location</w:t>
      </w:r>
      <w:r w:rsidR="00F81FF1" w:rsidRPr="00AF5A5D">
        <w:t xml:space="preserve">. </w:t>
      </w:r>
      <w:r w:rsidRPr="00AF5A5D">
        <w:t>This proved successful</w:t>
      </w:r>
      <w:r w:rsidR="00F81FF1" w:rsidRPr="00AF5A5D">
        <w:t xml:space="preserve">. </w:t>
      </w:r>
      <w:r w:rsidRPr="00AF5A5D">
        <w:t>Their current plan is to use automated tools to identify key phrases, transform those into project-specific codified values, and then only supply that information along with the prison</w:t>
      </w:r>
      <w:r w:rsidR="00E839D3" w:rsidRPr="00AF5A5D">
        <w:t xml:space="preserve"> identifier</w:t>
      </w:r>
      <w:r w:rsidRPr="00AF5A5D">
        <w:t xml:space="preserve"> to the researchers.</w:t>
      </w:r>
    </w:p>
    <w:p w:rsidR="00DC77CC" w:rsidRPr="00AF5A5D" w:rsidRDefault="00E839D3" w:rsidP="00D14EDC">
      <w:pPr>
        <w:pStyle w:val="BodyText"/>
      </w:pPr>
      <w:r w:rsidRPr="00AF5A5D">
        <w:t xml:space="preserve">A clinical trial is being planned that </w:t>
      </w:r>
      <w:r w:rsidR="002A2147" w:rsidRPr="00AF5A5D">
        <w:t>will involve independent reviewers of patient records to assess the response to an experimental drug</w:t>
      </w:r>
      <w:r w:rsidR="00F81FF1" w:rsidRPr="00AF5A5D">
        <w:t xml:space="preserve">. </w:t>
      </w:r>
      <w:r w:rsidR="002A2147" w:rsidRPr="00AF5A5D">
        <w:t>It may be necessary to inform patients of unusual findings</w:t>
      </w:r>
      <w:r w:rsidR="00F81FF1" w:rsidRPr="00AF5A5D">
        <w:t xml:space="preserve">. </w:t>
      </w:r>
      <w:r w:rsidR="002A2147" w:rsidRPr="00AF5A5D">
        <w:t>The trial sponsors set up a trial manager that will receive information from the physicians</w:t>
      </w:r>
      <w:r w:rsidR="00F81FF1" w:rsidRPr="00AF5A5D">
        <w:t xml:space="preserve">. </w:t>
      </w:r>
      <w:r w:rsidR="002A2147" w:rsidRPr="00AF5A5D">
        <w:t>The trial sponsor will perform the de-identification of the records, substituting clinical trial IDs for the original identifiers, obscuring dates, and redacting other non-clinical information</w:t>
      </w:r>
      <w:r w:rsidR="00F81FF1" w:rsidRPr="00AF5A5D">
        <w:t xml:space="preserve">. </w:t>
      </w:r>
      <w:r w:rsidR="002A2147" w:rsidRPr="00AF5A5D">
        <w:t>They chose to use a trial manager rather than ask the various patient physicians to perform de-identification based on the complexity of the trial requirements</w:t>
      </w:r>
      <w:r w:rsidR="00F81FF1" w:rsidRPr="00AF5A5D">
        <w:t xml:space="preserve">. </w:t>
      </w:r>
      <w:r w:rsidR="002A2147" w:rsidRPr="00AF5A5D">
        <w:t>The patients, physicians, and the trial sponsor agreed to allow a de-identification team access to the original patient data</w:t>
      </w:r>
      <w:r w:rsidR="00F81FF1" w:rsidRPr="00AF5A5D">
        <w:t xml:space="preserve">. </w:t>
      </w:r>
      <w:r w:rsidR="002A2147" w:rsidRPr="00AF5A5D">
        <w:t>The de-identification team and their systems are kept separate from the clinical trial results analysis</w:t>
      </w:r>
      <w:r w:rsidR="00F81FF1" w:rsidRPr="00AF5A5D">
        <w:t xml:space="preserve">. </w:t>
      </w:r>
      <w:r w:rsidR="002A2147" w:rsidRPr="00AF5A5D">
        <w:t>Only the de-identification team knows the relationship between clinical trial IDs and patient IDs.</w:t>
      </w:r>
    </w:p>
    <w:p w:rsidR="002A2147" w:rsidRPr="00AF5A5D" w:rsidRDefault="002A2147" w:rsidP="00D14EDC">
      <w:pPr>
        <w:pStyle w:val="BodyText"/>
      </w:pPr>
      <w:r w:rsidRPr="00AF5A5D">
        <w:t>In the event that a significant finding is made by the review team, they communicate the finding to the de-identification team</w:t>
      </w:r>
      <w:r w:rsidR="00F81FF1" w:rsidRPr="00AF5A5D">
        <w:t xml:space="preserve">. </w:t>
      </w:r>
      <w:r w:rsidRPr="00AF5A5D">
        <w:t>The de-identification team contacts the patient’s physician with the finding</w:t>
      </w:r>
      <w:r w:rsidR="00F81FF1" w:rsidRPr="00AF5A5D">
        <w:t xml:space="preserve">. </w:t>
      </w:r>
      <w:r w:rsidRPr="00AF5A5D">
        <w:t>The patient’s physician examines the record and communicates with the patient</w:t>
      </w:r>
      <w:r w:rsidR="00F81FF1" w:rsidRPr="00AF5A5D">
        <w:t xml:space="preserve">. </w:t>
      </w:r>
      <w:r w:rsidRPr="00AF5A5D">
        <w:t>The physician informs the de-identification team that the patient has been informed</w:t>
      </w:r>
      <w:r w:rsidR="00F81FF1" w:rsidRPr="00AF5A5D">
        <w:t xml:space="preserve">. </w:t>
      </w:r>
      <w:r w:rsidRPr="00AF5A5D">
        <w:t>The de-identification team informs the review team, so that the review team can confirm that their ethical duty to ensure that the patient is informed has been met.</w:t>
      </w:r>
    </w:p>
    <w:p w:rsidR="00DC77CC" w:rsidRPr="00AF5A5D" w:rsidRDefault="00DC77CC" w:rsidP="002A2147">
      <w:pPr>
        <w:pStyle w:val="Heading2"/>
        <w:rPr>
          <w:noProof w:val="0"/>
        </w:rPr>
      </w:pPr>
      <w:bookmarkStart w:id="207" w:name="_Toc354562028"/>
      <w:bookmarkStart w:id="208" w:name="__RefHeading__8299_209150157"/>
      <w:bookmarkStart w:id="209" w:name="_Toc387911977"/>
      <w:bookmarkStart w:id="210" w:name="_Toc363131897"/>
      <w:bookmarkEnd w:id="207"/>
      <w:bookmarkEnd w:id="208"/>
      <w:proofErr w:type="spellStart"/>
      <w:r w:rsidRPr="00AF5A5D">
        <w:rPr>
          <w:noProof w:val="0"/>
        </w:rPr>
        <w:t>Pseudonymization</w:t>
      </w:r>
      <w:bookmarkEnd w:id="209"/>
      <w:proofErr w:type="spellEnd"/>
      <w:r w:rsidRPr="00AF5A5D">
        <w:rPr>
          <w:noProof w:val="0"/>
        </w:rPr>
        <w:t xml:space="preserve"> </w:t>
      </w:r>
      <w:bookmarkEnd w:id="210"/>
    </w:p>
    <w:p w:rsidR="00DC77CC" w:rsidRPr="00AF5A5D" w:rsidRDefault="00DC77CC" w:rsidP="00D14EDC">
      <w:pPr>
        <w:pStyle w:val="BodyText"/>
      </w:pPr>
      <w:proofErr w:type="spellStart"/>
      <w:r w:rsidRPr="00AF5A5D">
        <w:t>Pseudonymization</w:t>
      </w:r>
      <w:proofErr w:type="spellEnd"/>
      <w:r w:rsidRPr="00AF5A5D">
        <w:t xml:space="preserve"> is a particular type of de-identification “that both removes the association with a data subject and adds an association between a particular set of characteristics relating to the data subject and one or more pseudonyms.</w:t>
      </w:r>
    </w:p>
    <w:p w:rsidR="00DC77CC" w:rsidRPr="00AF5A5D" w:rsidRDefault="00DC77CC" w:rsidP="007D73A8">
      <w:pPr>
        <w:pStyle w:val="ListBullet2"/>
      </w:pPr>
      <w:r w:rsidRPr="00AF5A5D">
        <w:t xml:space="preserve">In irreversible </w:t>
      </w:r>
      <w:proofErr w:type="spellStart"/>
      <w:r w:rsidRPr="00AF5A5D">
        <w:t>pseudonymization</w:t>
      </w:r>
      <w:proofErr w:type="spellEnd"/>
      <w:r w:rsidRPr="00AF5A5D">
        <w:t xml:space="preserve">, the </w:t>
      </w:r>
      <w:proofErr w:type="spellStart"/>
      <w:r w:rsidRPr="00AF5A5D">
        <w:t>pseudonymized</w:t>
      </w:r>
      <w:proofErr w:type="spellEnd"/>
      <w:r w:rsidRPr="00AF5A5D">
        <w:t xml:space="preserve"> data do not contain information that allows the re-establishment of the link between the </w:t>
      </w:r>
      <w:proofErr w:type="spellStart"/>
      <w:r w:rsidRPr="00AF5A5D">
        <w:t>pseudonymized</w:t>
      </w:r>
      <w:proofErr w:type="spellEnd"/>
      <w:r w:rsidRPr="00AF5A5D">
        <w:t xml:space="preserve"> data and the data subject</w:t>
      </w:r>
      <w:r w:rsidR="00F81FF1" w:rsidRPr="00AF5A5D">
        <w:t xml:space="preserve">. </w:t>
      </w:r>
      <w:r w:rsidR="007D73A8" w:rsidRPr="00AF5A5D">
        <w:t xml:space="preserve">This is overlaps with </w:t>
      </w:r>
      <w:proofErr w:type="spellStart"/>
      <w:r w:rsidR="007D73A8" w:rsidRPr="00AF5A5D">
        <w:t>anonymization</w:t>
      </w:r>
      <w:proofErr w:type="spellEnd"/>
      <w:r w:rsidR="007D73A8" w:rsidRPr="00AF5A5D">
        <w:t>, but preserves continuity for the pseudonym throughout the resulting data set</w:t>
      </w:r>
      <w:r w:rsidR="00F81FF1" w:rsidRPr="00AF5A5D">
        <w:t xml:space="preserve">. </w:t>
      </w:r>
    </w:p>
    <w:p w:rsidR="00DC77CC" w:rsidRPr="00AF5A5D" w:rsidRDefault="00DC77CC" w:rsidP="00A53FDB">
      <w:pPr>
        <w:pStyle w:val="ListBullet2"/>
      </w:pPr>
      <w:r w:rsidRPr="00AF5A5D">
        <w:t xml:space="preserve">In reversible </w:t>
      </w:r>
      <w:proofErr w:type="spellStart"/>
      <w:r w:rsidRPr="00AF5A5D">
        <w:t>pseudonymization</w:t>
      </w:r>
      <w:proofErr w:type="spellEnd"/>
      <w:r w:rsidRPr="00AF5A5D">
        <w:t xml:space="preserve">, the </w:t>
      </w:r>
      <w:proofErr w:type="spellStart"/>
      <w:r w:rsidRPr="00AF5A5D">
        <w:t>pseudonymized</w:t>
      </w:r>
      <w:proofErr w:type="spellEnd"/>
      <w:r w:rsidRPr="00AF5A5D">
        <w:t xml:space="preserve"> data can be linked with the data subject by applying procedures restricted to duly authorized users.</w:t>
      </w:r>
    </w:p>
    <w:p w:rsidR="00DC77CC" w:rsidRPr="00AF5A5D" w:rsidRDefault="00DC77CC" w:rsidP="007D73A8">
      <w:proofErr w:type="spellStart"/>
      <w:r w:rsidRPr="00AF5A5D">
        <w:lastRenderedPageBreak/>
        <w:t>Pseudonymization</w:t>
      </w:r>
      <w:proofErr w:type="spellEnd"/>
      <w:r w:rsidRPr="00AF5A5D">
        <w:t xml:space="preserve"> separates </w:t>
      </w:r>
      <w:r w:rsidR="007D73A8" w:rsidRPr="00AF5A5D">
        <w:t xml:space="preserve">personal identifiers </w:t>
      </w:r>
      <w:r w:rsidRPr="00AF5A5D">
        <w:t xml:space="preserve">from payload data by assigning </w:t>
      </w:r>
      <w:r w:rsidR="007D73A8" w:rsidRPr="00AF5A5D">
        <w:t>new identifiers</w:t>
      </w:r>
      <w:r w:rsidRPr="00AF5A5D">
        <w:t xml:space="preserve">. This approach maintains a connection between payload data </w:t>
      </w:r>
      <w:r w:rsidR="007D73A8" w:rsidRPr="00AF5A5D">
        <w:t>in all the records by means of the new</w:t>
      </w:r>
      <w:r w:rsidRPr="00AF5A5D">
        <w:t xml:space="preserve"> identifiers</w:t>
      </w:r>
      <w:r w:rsidR="00F81FF1" w:rsidRPr="00AF5A5D">
        <w:t xml:space="preserve">. </w:t>
      </w:r>
      <w:r w:rsidR="007D73A8" w:rsidRPr="00AF5A5D">
        <w:t xml:space="preserve">It </w:t>
      </w:r>
      <w:r w:rsidRPr="00AF5A5D">
        <w:t>can allow for re-identification under prescribed circumstances and protections</w:t>
      </w:r>
      <w:r w:rsidR="007D73A8" w:rsidRPr="00AF5A5D">
        <w:t xml:space="preserve"> if the relationship between the new identifiers and original identifiers is preserved</w:t>
      </w:r>
      <w:r w:rsidRPr="00AF5A5D">
        <w:t>.</w:t>
      </w:r>
    </w:p>
    <w:p w:rsidR="00DC77CC" w:rsidRPr="00AF5A5D" w:rsidRDefault="001E64B6" w:rsidP="00DC77CC">
      <w:r w:rsidRPr="00AF5A5D">
        <w:rPr>
          <w:noProof/>
        </w:rPr>
        <w:drawing>
          <wp:inline distT="0" distB="0" distL="0" distR="0" wp14:anchorId="4ACA2756" wp14:editId="4853FAF7">
            <wp:extent cx="5925185" cy="2584450"/>
            <wp:effectExtent l="0" t="0" r="0" b="635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5185" cy="2584450"/>
                    </a:xfrm>
                    <a:prstGeom prst="rect">
                      <a:avLst/>
                    </a:prstGeom>
                    <a:noFill/>
                    <a:ln>
                      <a:noFill/>
                    </a:ln>
                  </pic:spPr>
                </pic:pic>
              </a:graphicData>
            </a:graphic>
          </wp:inline>
        </w:drawing>
      </w:r>
    </w:p>
    <w:p w:rsidR="00275C12" w:rsidRPr="00AF5A5D" w:rsidRDefault="00275C12" w:rsidP="00D14EDC">
      <w:pPr>
        <w:pStyle w:val="FigureTitle"/>
      </w:pPr>
      <w:r w:rsidRPr="00AF5A5D">
        <w:t xml:space="preserve">Figure 2.4-1: </w:t>
      </w:r>
      <w:proofErr w:type="spellStart"/>
      <w:r w:rsidR="00E6416B" w:rsidRPr="00AF5A5D">
        <w:t>Pseudonymization</w:t>
      </w:r>
      <w:proofErr w:type="spellEnd"/>
    </w:p>
    <w:p w:rsidR="00DC77CC" w:rsidRPr="00AF5A5D" w:rsidRDefault="00DC77CC" w:rsidP="00D14EDC">
      <w:pPr>
        <w:pStyle w:val="BodyText"/>
      </w:pPr>
      <w:r w:rsidRPr="00AF5A5D">
        <w:t xml:space="preserve">One key use of </w:t>
      </w:r>
      <w:proofErr w:type="spellStart"/>
      <w:r w:rsidRPr="00AF5A5D">
        <w:t>pseudonymization</w:t>
      </w:r>
      <w:proofErr w:type="spellEnd"/>
      <w:r w:rsidRPr="00AF5A5D">
        <w:t xml:space="preserve"> is to </w:t>
      </w:r>
      <w:r w:rsidR="00A53FDB" w:rsidRPr="00AF5A5D">
        <w:t>preserve the relationships that</w:t>
      </w:r>
      <w:r w:rsidRPr="00AF5A5D">
        <w:t xml:space="preserve"> associate data </w:t>
      </w:r>
      <w:r w:rsidR="00A53FDB" w:rsidRPr="00AF5A5D">
        <w:t xml:space="preserve">in many different documents </w:t>
      </w:r>
      <w:r w:rsidRPr="00AF5A5D">
        <w:t xml:space="preserve">to a specific individual. </w:t>
      </w:r>
      <w:r w:rsidR="00A53FDB" w:rsidRPr="00AF5A5D">
        <w:t>The</w:t>
      </w:r>
      <w:r w:rsidRPr="00AF5A5D">
        <w:t xml:space="preserve"> pseudonymous identifier is a new characteristic that </w:t>
      </w:r>
      <w:r w:rsidR="00A53FDB" w:rsidRPr="00AF5A5D">
        <w:t>substitutes for the original person identifier</w:t>
      </w:r>
      <w:r w:rsidR="00F81FF1" w:rsidRPr="00AF5A5D">
        <w:t xml:space="preserve">. </w:t>
      </w:r>
      <w:r w:rsidRPr="00AF5A5D">
        <w:t xml:space="preserve">De-identification must use </w:t>
      </w:r>
      <w:r w:rsidR="00A53FDB" w:rsidRPr="00AF5A5D">
        <w:t xml:space="preserve">still </w:t>
      </w:r>
      <w:r w:rsidRPr="00AF5A5D">
        <w:t xml:space="preserve">be </w:t>
      </w:r>
      <w:r w:rsidR="00A53FDB" w:rsidRPr="00AF5A5D">
        <w:t xml:space="preserve">done </w:t>
      </w:r>
      <w:r w:rsidRPr="00AF5A5D">
        <w:t xml:space="preserve">after </w:t>
      </w:r>
      <w:proofErr w:type="spellStart"/>
      <w:r w:rsidRPr="00AF5A5D">
        <w:t>pseudonymization</w:t>
      </w:r>
      <w:proofErr w:type="spellEnd"/>
      <w:r w:rsidRPr="00AF5A5D">
        <w:t xml:space="preserve"> to remove the remaining non-essential characteristics. </w:t>
      </w:r>
    </w:p>
    <w:p w:rsidR="00DC77CC" w:rsidRPr="00AF5A5D" w:rsidRDefault="00DC77CC" w:rsidP="00C83168">
      <w:pPr>
        <w:pStyle w:val="Heading2"/>
        <w:rPr>
          <w:noProof w:val="0"/>
        </w:rPr>
      </w:pPr>
      <w:bookmarkStart w:id="211" w:name="_Toc354562029"/>
      <w:bookmarkStart w:id="212" w:name="__RefHeading__8301_209150157"/>
      <w:bookmarkStart w:id="213" w:name="_Toc363131898"/>
      <w:bookmarkStart w:id="214" w:name="_Toc387911978"/>
      <w:bookmarkEnd w:id="211"/>
      <w:bookmarkEnd w:id="212"/>
      <w:r w:rsidRPr="00AF5A5D">
        <w:rPr>
          <w:noProof w:val="0"/>
        </w:rPr>
        <w:t xml:space="preserve">Relinking </w:t>
      </w:r>
      <w:bookmarkEnd w:id="213"/>
      <w:r w:rsidR="00C83168" w:rsidRPr="00AF5A5D">
        <w:rPr>
          <w:noProof w:val="0"/>
        </w:rPr>
        <w:t>or Re-identification</w:t>
      </w:r>
      <w:bookmarkEnd w:id="214"/>
    </w:p>
    <w:p w:rsidR="00DC77CC" w:rsidRPr="00AF5A5D" w:rsidRDefault="00DC77CC" w:rsidP="00D14EDC">
      <w:pPr>
        <w:pStyle w:val="BodyText"/>
      </w:pPr>
      <w:r w:rsidRPr="00AF5A5D">
        <w:t xml:space="preserve">Re-identification is the process of re-associating </w:t>
      </w:r>
      <w:r w:rsidR="004F024D" w:rsidRPr="00AF5A5D">
        <w:t xml:space="preserve">the </w:t>
      </w:r>
      <w:r w:rsidRPr="00AF5A5D">
        <w:t xml:space="preserve">de-identified data with </w:t>
      </w:r>
      <w:r w:rsidR="004F024D" w:rsidRPr="00AF5A5D">
        <w:t>the original subject</w:t>
      </w:r>
      <w:r w:rsidRPr="00AF5A5D">
        <w:t xml:space="preserve"> identity. The need for re-identification increases the complexity. </w:t>
      </w:r>
    </w:p>
    <w:p w:rsidR="00DC77CC" w:rsidRPr="00AF5A5D" w:rsidRDefault="00A53FDB" w:rsidP="00D14EDC">
      <w:pPr>
        <w:pStyle w:val="BodyText"/>
      </w:pPr>
      <w:r w:rsidRPr="00AF5A5D">
        <w:t>Reasons</w:t>
      </w:r>
      <w:r w:rsidR="00DC77CC" w:rsidRPr="00AF5A5D">
        <w:t xml:space="preserve"> for re-identification include:</w:t>
      </w:r>
    </w:p>
    <w:p w:rsidR="00DC77CC" w:rsidRPr="00AF5A5D" w:rsidRDefault="00DC77CC" w:rsidP="00A53FDB">
      <w:pPr>
        <w:pStyle w:val="ListBullet2"/>
      </w:pPr>
      <w:r w:rsidRPr="00AF5A5D">
        <w:t>Verification and validation of data integrity</w:t>
      </w:r>
    </w:p>
    <w:p w:rsidR="00DC77CC" w:rsidRPr="00AF5A5D" w:rsidRDefault="00DC77CC" w:rsidP="00A53FDB">
      <w:pPr>
        <w:pStyle w:val="ListBullet2"/>
      </w:pPr>
      <w:r w:rsidRPr="00AF5A5D">
        <w:t>Checking for suspected duplicate records</w:t>
      </w:r>
    </w:p>
    <w:p w:rsidR="00DC77CC" w:rsidRPr="00AF5A5D" w:rsidRDefault="00DC77CC" w:rsidP="00A53FDB">
      <w:pPr>
        <w:pStyle w:val="ListBullet2"/>
      </w:pPr>
      <w:r w:rsidRPr="00AF5A5D">
        <w:t>Enabling requests for additional data</w:t>
      </w:r>
    </w:p>
    <w:p w:rsidR="00DC77CC" w:rsidRPr="00AF5A5D" w:rsidRDefault="00DC77CC" w:rsidP="00A53FDB">
      <w:pPr>
        <w:pStyle w:val="ListBullet2"/>
      </w:pPr>
      <w:r w:rsidRPr="00AF5A5D">
        <w:t>Linking to supplement research information variables</w:t>
      </w:r>
    </w:p>
    <w:p w:rsidR="00DC77CC" w:rsidRPr="00AF5A5D" w:rsidRDefault="00DC77CC" w:rsidP="00A53FDB">
      <w:pPr>
        <w:pStyle w:val="ListBullet2"/>
      </w:pPr>
      <w:r w:rsidRPr="00AF5A5D">
        <w:t>Compliance audits</w:t>
      </w:r>
    </w:p>
    <w:p w:rsidR="00DC77CC" w:rsidRPr="00AF5A5D" w:rsidRDefault="00DC77CC" w:rsidP="00A53FDB">
      <w:pPr>
        <w:pStyle w:val="ListBullet2"/>
      </w:pPr>
      <w:r w:rsidRPr="00AF5A5D">
        <w:t>Informing data subjects or their care providers of significant findings</w:t>
      </w:r>
    </w:p>
    <w:p w:rsidR="00DC77CC" w:rsidRPr="00AF5A5D" w:rsidRDefault="00DC77CC" w:rsidP="00A53FDB">
      <w:pPr>
        <w:pStyle w:val="ListBullet2"/>
      </w:pPr>
      <w:r w:rsidRPr="00AF5A5D">
        <w:t>Facilitating follow-up research</w:t>
      </w:r>
    </w:p>
    <w:p w:rsidR="00DC77CC" w:rsidRPr="00AF5A5D" w:rsidRDefault="00DC77CC" w:rsidP="00A53FDB">
      <w:pPr>
        <w:pStyle w:val="ListBullet2"/>
      </w:pPr>
      <w:r w:rsidRPr="00AF5A5D">
        <w:t>Law enforcement</w:t>
      </w:r>
    </w:p>
    <w:p w:rsidR="00DC77CC" w:rsidRPr="00AF5A5D" w:rsidRDefault="00C83168" w:rsidP="00C83168">
      <w:pPr>
        <w:pStyle w:val="Heading2"/>
        <w:rPr>
          <w:noProof w:val="0"/>
        </w:rPr>
      </w:pPr>
      <w:bookmarkStart w:id="215" w:name="_Toc354562030"/>
      <w:bookmarkStart w:id="216" w:name="__RefHeading__8303_209150157"/>
      <w:bookmarkStart w:id="217" w:name="_Toc363131899"/>
      <w:bookmarkStart w:id="218" w:name="_Toc387911979"/>
      <w:bookmarkEnd w:id="215"/>
      <w:bookmarkEnd w:id="216"/>
      <w:r w:rsidRPr="00AF5A5D">
        <w:rPr>
          <w:noProof w:val="0"/>
        </w:rPr>
        <w:lastRenderedPageBreak/>
        <w:t>Threat</w:t>
      </w:r>
      <w:r w:rsidR="00DC77CC" w:rsidRPr="00AF5A5D">
        <w:rPr>
          <w:noProof w:val="0"/>
        </w:rPr>
        <w:t xml:space="preserve"> </w:t>
      </w:r>
      <w:bookmarkEnd w:id="217"/>
      <w:r w:rsidRPr="00AF5A5D">
        <w:rPr>
          <w:noProof w:val="0"/>
        </w:rPr>
        <w:t>Categories</w:t>
      </w:r>
      <w:bookmarkEnd w:id="218"/>
    </w:p>
    <w:p w:rsidR="0082162D" w:rsidRPr="00AF5A5D" w:rsidRDefault="0082162D" w:rsidP="00D14EDC">
      <w:pPr>
        <w:pStyle w:val="BodyText"/>
      </w:pPr>
      <w:r w:rsidRPr="00AF5A5D">
        <w:t>There are various kinds of threats that motivate de-identification</w:t>
      </w:r>
      <w:r w:rsidR="00F81FF1" w:rsidRPr="00AF5A5D">
        <w:t xml:space="preserve">. </w:t>
      </w:r>
      <w:r w:rsidRPr="00AF5A5D">
        <w:t>The following table is illustrative of these kinds of threats</w:t>
      </w:r>
      <w:r w:rsidR="00F81FF1" w:rsidRPr="00AF5A5D">
        <w:t xml:space="preserve">. </w:t>
      </w:r>
      <w:r w:rsidRPr="00AF5A5D">
        <w:t>As part of the risk assessment there is a threat analysis that will consider whether these and other threats apply in that situation.</w:t>
      </w:r>
    </w:p>
    <w:p w:rsidR="00C83168" w:rsidRPr="00AF5A5D" w:rsidRDefault="00C83168" w:rsidP="00C83168"/>
    <w:p w:rsidR="00DC77CC" w:rsidRPr="00AF5A5D" w:rsidRDefault="00C83168" w:rsidP="00C83168">
      <w:pPr>
        <w:pStyle w:val="TableTitle"/>
      </w:pPr>
      <w:r w:rsidRPr="00AF5A5D">
        <w:t>Table 2.6-1</w:t>
      </w:r>
      <w:r w:rsidR="005E6D38" w:rsidRPr="00AF5A5D">
        <w:t>:</w:t>
      </w:r>
      <w:r w:rsidRPr="00AF5A5D">
        <w:t xml:space="preserve"> Threat Categories</w:t>
      </w:r>
    </w:p>
    <w:tbl>
      <w:tblPr>
        <w:tblW w:w="97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6"/>
        <w:gridCol w:w="2262"/>
        <w:gridCol w:w="1603"/>
        <w:gridCol w:w="1656"/>
        <w:gridCol w:w="2929"/>
      </w:tblGrid>
      <w:tr w:rsidR="00DC77CC" w:rsidRPr="00AF5A5D" w:rsidTr="00D14EDC">
        <w:trPr>
          <w:cantSplit/>
          <w:tblHeader/>
        </w:trPr>
        <w:tc>
          <w:tcPr>
            <w:tcW w:w="1296" w:type="dxa"/>
            <w:shd w:val="clear" w:color="auto" w:fill="D9D9D9"/>
          </w:tcPr>
          <w:p w:rsidR="00DC77CC" w:rsidRPr="00AF5A5D" w:rsidRDefault="00DC77CC" w:rsidP="00FD63A9">
            <w:pPr>
              <w:pStyle w:val="TableEntryHeader"/>
            </w:pPr>
            <w:r w:rsidRPr="00AF5A5D">
              <w:t>Category of Threat</w:t>
            </w:r>
          </w:p>
        </w:tc>
        <w:tc>
          <w:tcPr>
            <w:tcW w:w="2262" w:type="dxa"/>
            <w:shd w:val="clear" w:color="auto" w:fill="D9D9D9"/>
          </w:tcPr>
          <w:p w:rsidR="00DC77CC" w:rsidRPr="00AF5A5D" w:rsidRDefault="00DC77CC" w:rsidP="00FD63A9">
            <w:pPr>
              <w:pStyle w:val="TableEntryHeader"/>
            </w:pPr>
            <w:r w:rsidRPr="00AF5A5D">
              <w:t>Threat Description</w:t>
            </w:r>
          </w:p>
        </w:tc>
        <w:tc>
          <w:tcPr>
            <w:tcW w:w="1603" w:type="dxa"/>
            <w:shd w:val="clear" w:color="auto" w:fill="D9D9D9"/>
          </w:tcPr>
          <w:p w:rsidR="00DC77CC" w:rsidRPr="00AF5A5D" w:rsidRDefault="00DC77CC" w:rsidP="00FD63A9">
            <w:pPr>
              <w:pStyle w:val="TableEntryHeader"/>
            </w:pPr>
            <w:r w:rsidRPr="00AF5A5D">
              <w:t>Scenario</w:t>
            </w:r>
          </w:p>
        </w:tc>
        <w:tc>
          <w:tcPr>
            <w:tcW w:w="1656" w:type="dxa"/>
            <w:shd w:val="clear" w:color="auto" w:fill="D9D9D9"/>
          </w:tcPr>
          <w:p w:rsidR="00DC77CC" w:rsidRPr="00AF5A5D" w:rsidRDefault="00DC77CC" w:rsidP="00FD63A9">
            <w:pPr>
              <w:pStyle w:val="TableEntryHeader"/>
            </w:pPr>
            <w:r w:rsidRPr="00AF5A5D">
              <w:t>Example</w:t>
            </w:r>
          </w:p>
        </w:tc>
        <w:tc>
          <w:tcPr>
            <w:tcW w:w="2929" w:type="dxa"/>
            <w:shd w:val="clear" w:color="auto" w:fill="D9D9D9"/>
          </w:tcPr>
          <w:p w:rsidR="00DC77CC" w:rsidRPr="00AF5A5D" w:rsidRDefault="00DC77CC" w:rsidP="00FD63A9">
            <w:pPr>
              <w:pStyle w:val="TableEntryHeader"/>
            </w:pPr>
            <w:r w:rsidRPr="00AF5A5D">
              <w:t>Candidate Mitigations</w:t>
            </w:r>
          </w:p>
        </w:tc>
      </w:tr>
      <w:tr w:rsidR="00DC77CC" w:rsidRPr="00AF5A5D" w:rsidTr="00D14EDC">
        <w:trPr>
          <w:cantSplit/>
        </w:trPr>
        <w:tc>
          <w:tcPr>
            <w:tcW w:w="1296" w:type="dxa"/>
            <w:shd w:val="clear" w:color="auto" w:fill="FFFFFF"/>
          </w:tcPr>
          <w:p w:rsidR="00DC77CC" w:rsidRPr="00AF5A5D" w:rsidRDefault="00DC77CC" w:rsidP="00FD63A9">
            <w:pPr>
              <w:pStyle w:val="TableEntry"/>
            </w:pPr>
            <w:r w:rsidRPr="00AF5A5D">
              <w:t>1</w:t>
            </w:r>
          </w:p>
        </w:tc>
        <w:tc>
          <w:tcPr>
            <w:tcW w:w="2262" w:type="dxa"/>
            <w:shd w:val="clear" w:color="auto" w:fill="FFFFFF"/>
          </w:tcPr>
          <w:p w:rsidR="00DC77CC" w:rsidRPr="00AF5A5D" w:rsidRDefault="00DC77CC" w:rsidP="00FD63A9">
            <w:pPr>
              <w:pStyle w:val="TableEntry"/>
            </w:pPr>
            <w:r w:rsidRPr="00AF5A5D">
              <w:t>Attacker will determine the identity of the subject by combining directly available data elements such as first name, last name, and address, identification numbers, email, facial image, etc.</w:t>
            </w:r>
          </w:p>
        </w:tc>
        <w:tc>
          <w:tcPr>
            <w:tcW w:w="1603" w:type="dxa"/>
            <w:shd w:val="clear" w:color="auto" w:fill="FFFFFF"/>
          </w:tcPr>
          <w:p w:rsidR="00DC77CC" w:rsidRPr="00AF5A5D" w:rsidRDefault="00DC77CC" w:rsidP="00FD63A9">
            <w:pPr>
              <w:pStyle w:val="TableEntry"/>
              <w:rPr>
                <w:color w:val="222222"/>
              </w:rPr>
            </w:pPr>
            <w:r w:rsidRPr="00AF5A5D">
              <w:t>Direct identifiers</w:t>
            </w:r>
          </w:p>
        </w:tc>
        <w:tc>
          <w:tcPr>
            <w:tcW w:w="1656" w:type="dxa"/>
            <w:shd w:val="clear" w:color="auto" w:fill="FFFFFF"/>
          </w:tcPr>
          <w:p w:rsidR="00DC77CC" w:rsidRPr="00AF5A5D" w:rsidRDefault="00DC77CC" w:rsidP="00FD63A9">
            <w:pPr>
              <w:pStyle w:val="TableEntry"/>
            </w:pPr>
            <w:r w:rsidRPr="00AF5A5D">
              <w:rPr>
                <w:color w:val="222222"/>
              </w:rPr>
              <w:t>Full name and address left in the  data (</w:t>
            </w:r>
            <w:r w:rsidR="005E6D38" w:rsidRPr="00AF5A5D">
              <w:rPr>
                <w:color w:val="222222"/>
              </w:rPr>
              <w:t>e.g.,</w:t>
            </w:r>
            <w:r w:rsidRPr="00AF5A5D">
              <w:rPr>
                <w:color w:val="222222"/>
              </w:rPr>
              <w:t xml:space="preserve"> free text field) in one database</w:t>
            </w:r>
          </w:p>
          <w:p w:rsidR="00DC77CC" w:rsidRPr="00AF5A5D" w:rsidRDefault="00DC77CC" w:rsidP="00FD63A9">
            <w:pPr>
              <w:pStyle w:val="TableEntry"/>
            </w:pPr>
          </w:p>
        </w:tc>
        <w:tc>
          <w:tcPr>
            <w:tcW w:w="2929" w:type="dxa"/>
            <w:shd w:val="clear" w:color="auto" w:fill="FFFFFF"/>
          </w:tcPr>
          <w:p w:rsidR="00DC77CC" w:rsidRPr="00AF5A5D" w:rsidRDefault="00DC77CC" w:rsidP="00FD63A9">
            <w:pPr>
              <w:pStyle w:val="TableEntry"/>
            </w:pPr>
            <w:r w:rsidRPr="00AF5A5D">
              <w:t xml:space="preserve">Removal of clearly identifying data; removal of text narratives </w:t>
            </w:r>
          </w:p>
        </w:tc>
      </w:tr>
      <w:tr w:rsidR="00DC77CC" w:rsidRPr="00AF5A5D" w:rsidTr="00D14EDC">
        <w:trPr>
          <w:cantSplit/>
        </w:trPr>
        <w:tc>
          <w:tcPr>
            <w:tcW w:w="1296" w:type="dxa"/>
            <w:shd w:val="clear" w:color="auto" w:fill="FFFFFF"/>
          </w:tcPr>
          <w:p w:rsidR="00DC77CC" w:rsidRPr="00AF5A5D" w:rsidRDefault="00DC77CC" w:rsidP="00FD63A9">
            <w:pPr>
              <w:pStyle w:val="TableEntry"/>
            </w:pPr>
            <w:r w:rsidRPr="00AF5A5D">
              <w:t>2</w:t>
            </w:r>
          </w:p>
        </w:tc>
        <w:tc>
          <w:tcPr>
            <w:tcW w:w="2262" w:type="dxa"/>
            <w:shd w:val="clear" w:color="auto" w:fill="FFFFFF"/>
          </w:tcPr>
          <w:p w:rsidR="00DC77CC" w:rsidRPr="00AF5A5D" w:rsidRDefault="00DC77CC" w:rsidP="00FD63A9">
            <w:pPr>
              <w:pStyle w:val="TableEntry"/>
            </w:pPr>
            <w:r w:rsidRPr="00AF5A5D">
              <w:t>Attacker will correlate and aggregate fields from other data sources to determine a subjects identity</w:t>
            </w:r>
          </w:p>
        </w:tc>
        <w:tc>
          <w:tcPr>
            <w:tcW w:w="1603" w:type="dxa"/>
            <w:shd w:val="clear" w:color="auto" w:fill="FFFFFF"/>
          </w:tcPr>
          <w:p w:rsidR="00DC77CC" w:rsidRPr="00AF5A5D" w:rsidRDefault="00DC77CC" w:rsidP="00FD63A9">
            <w:pPr>
              <w:pStyle w:val="TableEntry"/>
            </w:pPr>
            <w:r w:rsidRPr="00AF5A5D">
              <w:t>Multiple data sources</w:t>
            </w:r>
          </w:p>
        </w:tc>
        <w:tc>
          <w:tcPr>
            <w:tcW w:w="1656" w:type="dxa"/>
            <w:shd w:val="clear" w:color="auto" w:fill="FFFFFF"/>
          </w:tcPr>
          <w:p w:rsidR="00DC77CC" w:rsidRPr="00AF5A5D" w:rsidRDefault="00DC77CC" w:rsidP="00FD63A9">
            <w:pPr>
              <w:pStyle w:val="TableEntry"/>
              <w:rPr>
                <w:color w:val="222222"/>
              </w:rPr>
            </w:pPr>
            <w:r w:rsidRPr="00AF5A5D">
              <w:t xml:space="preserve">Combining </w:t>
            </w:r>
            <w:proofErr w:type="spellStart"/>
            <w:r w:rsidRPr="00AF5A5D">
              <w:t>pseudonymized</w:t>
            </w:r>
            <w:proofErr w:type="spellEnd"/>
            <w:r w:rsidRPr="00AF5A5D">
              <w:t xml:space="preserve"> gender and postal code in one data source, address in another, name in another.</w:t>
            </w:r>
          </w:p>
          <w:p w:rsidR="00DC77CC" w:rsidRPr="00AF5A5D" w:rsidRDefault="00DC77CC" w:rsidP="00FD63A9">
            <w:pPr>
              <w:pStyle w:val="TableEntry"/>
              <w:rPr>
                <w:color w:val="222222"/>
              </w:rPr>
            </w:pPr>
            <w:r w:rsidRPr="00AF5A5D">
              <w:rPr>
                <w:color w:val="222222"/>
              </w:rPr>
              <w:t>Using publically available data (</w:t>
            </w:r>
            <w:r w:rsidR="005E6D38" w:rsidRPr="00AF5A5D">
              <w:rPr>
                <w:color w:val="222222"/>
              </w:rPr>
              <w:t>e.g.,</w:t>
            </w:r>
            <w:r w:rsidRPr="00AF5A5D">
              <w:rPr>
                <w:color w:val="222222"/>
              </w:rPr>
              <w:t xml:space="preserve"> auto license plate number).</w:t>
            </w:r>
          </w:p>
          <w:p w:rsidR="00DC77CC" w:rsidRPr="00AF5A5D" w:rsidRDefault="00DC77CC" w:rsidP="00FD63A9">
            <w:pPr>
              <w:pStyle w:val="TableEntry"/>
            </w:pPr>
            <w:r w:rsidRPr="00AF5A5D">
              <w:rPr>
                <w:color w:val="222222"/>
              </w:rPr>
              <w:t>Dates left in the data correlate to known health events for individual (</w:t>
            </w:r>
            <w:r w:rsidR="005E6D38" w:rsidRPr="00AF5A5D">
              <w:rPr>
                <w:color w:val="222222"/>
              </w:rPr>
              <w:t>e.g.,</w:t>
            </w:r>
            <w:r w:rsidRPr="00AF5A5D">
              <w:rPr>
                <w:color w:val="222222"/>
              </w:rPr>
              <w:t xml:space="preserve"> attacker surveillance of individual knows dates of service).</w:t>
            </w:r>
          </w:p>
        </w:tc>
        <w:tc>
          <w:tcPr>
            <w:tcW w:w="2929" w:type="dxa"/>
            <w:shd w:val="clear" w:color="auto" w:fill="FFFFFF"/>
          </w:tcPr>
          <w:p w:rsidR="00DC77CC" w:rsidRPr="00AF5A5D" w:rsidRDefault="00DC77CC" w:rsidP="00FD63A9">
            <w:pPr>
              <w:pStyle w:val="TableEntry"/>
              <w:rPr>
                <w:color w:val="222222"/>
              </w:rPr>
            </w:pPr>
            <w:r w:rsidRPr="00AF5A5D">
              <w:t>Attempt to remove data elements that provide for direct correlation, or generalize or fuzz these elements (such as using only first 3 digits of USA Zip postal codes) to make direct correlation harder.</w:t>
            </w:r>
          </w:p>
          <w:p w:rsidR="00DC77CC" w:rsidRPr="00AF5A5D" w:rsidRDefault="00DC77CC" w:rsidP="00FD63A9">
            <w:pPr>
              <w:pStyle w:val="TableEntry"/>
              <w:rPr>
                <w:color w:val="222222"/>
              </w:rPr>
            </w:pPr>
            <w:r w:rsidRPr="00AF5A5D">
              <w:rPr>
                <w:color w:val="222222"/>
              </w:rPr>
              <w:t>Using only first 3 digits of USA Zip postal codes</w:t>
            </w:r>
          </w:p>
          <w:p w:rsidR="00DC77CC" w:rsidRPr="00AF5A5D" w:rsidRDefault="00DC77CC" w:rsidP="00FD63A9">
            <w:pPr>
              <w:pStyle w:val="TableEntry"/>
            </w:pPr>
            <w:r w:rsidRPr="00AF5A5D">
              <w:rPr>
                <w:color w:val="222222"/>
              </w:rPr>
              <w:t>Fuzz the dates-of-service.</w:t>
            </w:r>
          </w:p>
        </w:tc>
      </w:tr>
      <w:tr w:rsidR="00DC77CC" w:rsidRPr="00AF5A5D" w:rsidTr="00D14EDC">
        <w:trPr>
          <w:cantSplit/>
        </w:trPr>
        <w:tc>
          <w:tcPr>
            <w:tcW w:w="1296" w:type="dxa"/>
            <w:shd w:val="clear" w:color="auto" w:fill="FFFFFF"/>
          </w:tcPr>
          <w:p w:rsidR="00DC77CC" w:rsidRPr="00AF5A5D" w:rsidRDefault="00DC77CC" w:rsidP="00FD63A9">
            <w:pPr>
              <w:pStyle w:val="TableEntry"/>
            </w:pPr>
            <w:r w:rsidRPr="00AF5A5D">
              <w:t>3</w:t>
            </w:r>
          </w:p>
        </w:tc>
        <w:tc>
          <w:tcPr>
            <w:tcW w:w="2262" w:type="dxa"/>
            <w:shd w:val="clear" w:color="auto" w:fill="FFFFFF"/>
          </w:tcPr>
          <w:p w:rsidR="00DC77CC" w:rsidRPr="00AF5A5D" w:rsidRDefault="00DC77CC" w:rsidP="00FD63A9">
            <w:pPr>
              <w:pStyle w:val="TableEntry"/>
            </w:pPr>
            <w:r w:rsidRPr="00AF5A5D">
              <w:t xml:space="preserve">Attacker will identify an individual via remaining data elements that alone uniquely identify an individual </w:t>
            </w:r>
          </w:p>
        </w:tc>
        <w:tc>
          <w:tcPr>
            <w:tcW w:w="1603" w:type="dxa"/>
            <w:shd w:val="clear" w:color="auto" w:fill="FFFFFF"/>
          </w:tcPr>
          <w:p w:rsidR="00DC77CC" w:rsidRPr="00AF5A5D" w:rsidRDefault="00DC77CC" w:rsidP="00FD63A9">
            <w:pPr>
              <w:pStyle w:val="TableEntry"/>
            </w:pPr>
            <w:r w:rsidRPr="00AF5A5D">
              <w:t>Use of outliers</w:t>
            </w:r>
          </w:p>
        </w:tc>
        <w:tc>
          <w:tcPr>
            <w:tcW w:w="1656" w:type="dxa"/>
            <w:shd w:val="clear" w:color="auto" w:fill="FFFFFF"/>
          </w:tcPr>
          <w:p w:rsidR="00DC77CC" w:rsidRPr="00AF5A5D" w:rsidRDefault="00DC77CC" w:rsidP="00FD63A9">
            <w:pPr>
              <w:pStyle w:val="TableEntry"/>
            </w:pPr>
            <w:r w:rsidRPr="00AF5A5D">
              <w:t>Unusual medical condition in a rural area</w:t>
            </w:r>
          </w:p>
        </w:tc>
        <w:tc>
          <w:tcPr>
            <w:tcW w:w="2929" w:type="dxa"/>
            <w:shd w:val="clear" w:color="auto" w:fill="FFFFFF"/>
          </w:tcPr>
          <w:p w:rsidR="00DC77CC" w:rsidRPr="00AF5A5D" w:rsidRDefault="00DC77CC" w:rsidP="00FD63A9">
            <w:pPr>
              <w:pStyle w:val="TableEntry"/>
            </w:pPr>
            <w:r w:rsidRPr="00AF5A5D">
              <w:t xml:space="preserve">Supply minimal data set and conduct a statistical analysis of the result; work with sufficiently large data sets </w:t>
            </w:r>
          </w:p>
        </w:tc>
      </w:tr>
      <w:tr w:rsidR="00DC77CC" w:rsidRPr="00AF5A5D" w:rsidTr="00D14EDC">
        <w:trPr>
          <w:cantSplit/>
        </w:trPr>
        <w:tc>
          <w:tcPr>
            <w:tcW w:w="1296" w:type="dxa"/>
            <w:shd w:val="clear" w:color="auto" w:fill="FFFFFF"/>
          </w:tcPr>
          <w:p w:rsidR="00DC77CC" w:rsidRPr="00AF5A5D" w:rsidRDefault="00DC77CC" w:rsidP="00FD63A9">
            <w:pPr>
              <w:pStyle w:val="TableEntry"/>
            </w:pPr>
            <w:r w:rsidRPr="00AF5A5D">
              <w:t>4</w:t>
            </w:r>
          </w:p>
        </w:tc>
        <w:tc>
          <w:tcPr>
            <w:tcW w:w="2262" w:type="dxa"/>
            <w:shd w:val="clear" w:color="auto" w:fill="FFFFFF"/>
          </w:tcPr>
          <w:p w:rsidR="00DC77CC" w:rsidRPr="00AF5A5D" w:rsidRDefault="00DC77CC" w:rsidP="00FD63A9">
            <w:pPr>
              <w:pStyle w:val="TableEntry"/>
            </w:pPr>
            <w:r w:rsidRPr="00AF5A5D">
              <w:t>Attacker will infer missing information from provided information</w:t>
            </w:r>
          </w:p>
        </w:tc>
        <w:tc>
          <w:tcPr>
            <w:tcW w:w="1603" w:type="dxa"/>
            <w:shd w:val="clear" w:color="auto" w:fill="FFFFFF"/>
          </w:tcPr>
          <w:p w:rsidR="00DC77CC" w:rsidRPr="00AF5A5D" w:rsidRDefault="00DC77CC" w:rsidP="00FD63A9">
            <w:pPr>
              <w:pStyle w:val="TableEntry"/>
            </w:pPr>
            <w:r w:rsidRPr="00AF5A5D">
              <w:t>Data elements remaining are sufficient to infer the identity</w:t>
            </w:r>
          </w:p>
        </w:tc>
        <w:tc>
          <w:tcPr>
            <w:tcW w:w="1656" w:type="dxa"/>
            <w:shd w:val="clear" w:color="auto" w:fill="FFFFFF"/>
          </w:tcPr>
          <w:p w:rsidR="00DC77CC" w:rsidRPr="00AF5A5D" w:rsidRDefault="00DC77CC" w:rsidP="00FD63A9">
            <w:pPr>
              <w:pStyle w:val="TableEntry"/>
            </w:pPr>
            <w:r w:rsidRPr="00AF5A5D">
              <w:t>Can infer the age or gender of a person based on certain tests</w:t>
            </w:r>
          </w:p>
        </w:tc>
        <w:tc>
          <w:tcPr>
            <w:tcW w:w="2929" w:type="dxa"/>
            <w:shd w:val="clear" w:color="auto" w:fill="FFFFFF"/>
          </w:tcPr>
          <w:p w:rsidR="00DC77CC" w:rsidRPr="00AF5A5D" w:rsidRDefault="00DC77CC" w:rsidP="00FD63A9">
            <w:pPr>
              <w:pStyle w:val="TableEntry"/>
            </w:pPr>
            <w:r w:rsidRPr="00AF5A5D">
              <w:t>Complex threat modeling, statistical analysis; use of large data sets; carefully control vocabulary and allowed values of tests and procedures, etc.</w:t>
            </w:r>
          </w:p>
        </w:tc>
      </w:tr>
      <w:tr w:rsidR="00DC77CC" w:rsidRPr="00AF5A5D" w:rsidTr="00D14EDC">
        <w:trPr>
          <w:cantSplit/>
        </w:trPr>
        <w:tc>
          <w:tcPr>
            <w:tcW w:w="1296" w:type="dxa"/>
            <w:shd w:val="clear" w:color="auto" w:fill="FFFFFF"/>
          </w:tcPr>
          <w:p w:rsidR="00DC77CC" w:rsidRPr="00AF5A5D" w:rsidRDefault="00DC77CC" w:rsidP="00FD63A9">
            <w:pPr>
              <w:pStyle w:val="TableEntry"/>
            </w:pPr>
            <w:r w:rsidRPr="00AF5A5D">
              <w:t>5</w:t>
            </w:r>
          </w:p>
        </w:tc>
        <w:tc>
          <w:tcPr>
            <w:tcW w:w="2262" w:type="dxa"/>
            <w:shd w:val="clear" w:color="auto" w:fill="FFFFFF"/>
          </w:tcPr>
          <w:p w:rsidR="00DC77CC" w:rsidRPr="00AF5A5D" w:rsidRDefault="00DC77CC" w:rsidP="00FD63A9">
            <w:pPr>
              <w:pStyle w:val="TableEntry"/>
            </w:pPr>
            <w:r w:rsidRPr="00AF5A5D">
              <w:t>Pseudonym-to-real identifiers cross reference table is compromised</w:t>
            </w:r>
          </w:p>
        </w:tc>
        <w:tc>
          <w:tcPr>
            <w:tcW w:w="1603" w:type="dxa"/>
            <w:shd w:val="clear" w:color="auto" w:fill="FFFFFF"/>
          </w:tcPr>
          <w:p w:rsidR="00DC77CC" w:rsidRPr="00AF5A5D" w:rsidRDefault="00DC77CC" w:rsidP="00FD63A9">
            <w:pPr>
              <w:pStyle w:val="TableEntry"/>
            </w:pPr>
          </w:p>
        </w:tc>
        <w:tc>
          <w:tcPr>
            <w:tcW w:w="1656" w:type="dxa"/>
            <w:shd w:val="clear" w:color="auto" w:fill="FFFFFF"/>
          </w:tcPr>
          <w:p w:rsidR="00DC77CC" w:rsidRPr="00AF5A5D" w:rsidRDefault="00DC77CC" w:rsidP="00FD63A9">
            <w:pPr>
              <w:pStyle w:val="TableEntry"/>
            </w:pPr>
          </w:p>
        </w:tc>
        <w:tc>
          <w:tcPr>
            <w:tcW w:w="2929" w:type="dxa"/>
            <w:shd w:val="clear" w:color="auto" w:fill="FFFFFF"/>
          </w:tcPr>
          <w:p w:rsidR="00DC77CC" w:rsidRPr="00AF5A5D" w:rsidRDefault="00DC77CC" w:rsidP="00FD63A9">
            <w:pPr>
              <w:pStyle w:val="TableEntry"/>
            </w:pPr>
          </w:p>
        </w:tc>
      </w:tr>
      <w:tr w:rsidR="00DC77CC" w:rsidRPr="00AF5A5D" w:rsidTr="00D14EDC">
        <w:trPr>
          <w:cantSplit/>
        </w:trPr>
        <w:tc>
          <w:tcPr>
            <w:tcW w:w="1296" w:type="dxa"/>
            <w:shd w:val="clear" w:color="auto" w:fill="FFFFFF"/>
          </w:tcPr>
          <w:p w:rsidR="00DC77CC" w:rsidRPr="00AF5A5D" w:rsidRDefault="00DC77CC" w:rsidP="00FD63A9">
            <w:pPr>
              <w:pStyle w:val="TableEntry"/>
            </w:pPr>
            <w:r w:rsidRPr="00AF5A5D">
              <w:lastRenderedPageBreak/>
              <w:t>6</w:t>
            </w:r>
          </w:p>
        </w:tc>
        <w:tc>
          <w:tcPr>
            <w:tcW w:w="2262" w:type="dxa"/>
            <w:shd w:val="clear" w:color="auto" w:fill="FFFFFF"/>
          </w:tcPr>
          <w:p w:rsidR="00DC77CC" w:rsidRPr="00AF5A5D" w:rsidRDefault="00DC77CC" w:rsidP="00FD63A9">
            <w:pPr>
              <w:pStyle w:val="TableEntry"/>
            </w:pPr>
            <w:r w:rsidRPr="00AF5A5D">
              <w:t>Weak pseudonym algorithm is compromised</w:t>
            </w:r>
          </w:p>
        </w:tc>
        <w:tc>
          <w:tcPr>
            <w:tcW w:w="1603" w:type="dxa"/>
            <w:shd w:val="clear" w:color="auto" w:fill="FFFFFF"/>
          </w:tcPr>
          <w:p w:rsidR="00DC77CC" w:rsidRPr="00AF5A5D" w:rsidRDefault="00DC77CC" w:rsidP="00FD63A9">
            <w:pPr>
              <w:pStyle w:val="TableEntry"/>
            </w:pPr>
            <w:r w:rsidRPr="00AF5A5D">
              <w:t xml:space="preserve">A specific </w:t>
            </w:r>
            <w:proofErr w:type="spellStart"/>
            <w:r w:rsidRPr="00AF5A5D">
              <w:t>pseudonymization</w:t>
            </w:r>
            <w:proofErr w:type="spellEnd"/>
            <w:r w:rsidRPr="00AF5A5D">
              <w:t xml:space="preserve"> approach may use a vulnerable algorithm (such as a non-cryptographic hash) of an identifier</w:t>
            </w:r>
          </w:p>
        </w:tc>
        <w:tc>
          <w:tcPr>
            <w:tcW w:w="1656" w:type="dxa"/>
            <w:shd w:val="clear" w:color="auto" w:fill="FFFFFF"/>
          </w:tcPr>
          <w:p w:rsidR="00DC77CC" w:rsidRPr="00AF5A5D" w:rsidRDefault="00DC77CC" w:rsidP="00FD63A9">
            <w:pPr>
              <w:pStyle w:val="TableEntry"/>
            </w:pPr>
            <w:r w:rsidRPr="00AF5A5D">
              <w:t>A USA domain Social Security Number is hashed using MD5 with no salt where a “rainbow table” attack is highly viable.</w:t>
            </w:r>
          </w:p>
        </w:tc>
        <w:tc>
          <w:tcPr>
            <w:tcW w:w="2929" w:type="dxa"/>
            <w:shd w:val="clear" w:color="auto" w:fill="FFFFFF"/>
          </w:tcPr>
          <w:p w:rsidR="00DC77CC" w:rsidRPr="00AF5A5D" w:rsidRDefault="00DC77CC" w:rsidP="00FD63A9">
            <w:pPr>
              <w:pStyle w:val="TableEntry"/>
            </w:pPr>
            <w:r w:rsidRPr="00AF5A5D">
              <w:t>Use a cryptographic hash (with a salt) or create a random identifier that is not a mathematical function of any real identifiers.</w:t>
            </w:r>
          </w:p>
        </w:tc>
      </w:tr>
      <w:tr w:rsidR="00DC77CC" w:rsidRPr="00AF5A5D" w:rsidTr="00D14EDC">
        <w:trPr>
          <w:cantSplit/>
        </w:trPr>
        <w:tc>
          <w:tcPr>
            <w:tcW w:w="1296" w:type="dxa"/>
            <w:shd w:val="clear" w:color="auto" w:fill="FFFFFF"/>
          </w:tcPr>
          <w:p w:rsidR="00DC77CC" w:rsidRPr="00AF5A5D" w:rsidRDefault="00DC77CC" w:rsidP="00FD63A9">
            <w:pPr>
              <w:pStyle w:val="TableEntry"/>
            </w:pPr>
            <w:r w:rsidRPr="00AF5A5D">
              <w:t>7</w:t>
            </w:r>
          </w:p>
        </w:tc>
        <w:tc>
          <w:tcPr>
            <w:tcW w:w="2262" w:type="dxa"/>
            <w:shd w:val="clear" w:color="auto" w:fill="FFFFFF"/>
          </w:tcPr>
          <w:p w:rsidR="00DC77CC" w:rsidRPr="00AF5A5D" w:rsidRDefault="00DC77CC" w:rsidP="00FD63A9">
            <w:pPr>
              <w:pStyle w:val="TableEntry"/>
            </w:pPr>
            <w:r w:rsidRPr="00AF5A5D">
              <w:t>Previously protected information is compromised</w:t>
            </w:r>
          </w:p>
        </w:tc>
        <w:tc>
          <w:tcPr>
            <w:tcW w:w="1603" w:type="dxa"/>
            <w:shd w:val="clear" w:color="auto" w:fill="FFFFFF"/>
          </w:tcPr>
          <w:p w:rsidR="00DC77CC" w:rsidRPr="00AF5A5D" w:rsidRDefault="00DC77CC" w:rsidP="00FD63A9">
            <w:pPr>
              <w:pStyle w:val="TableEntry"/>
            </w:pPr>
          </w:p>
        </w:tc>
        <w:tc>
          <w:tcPr>
            <w:tcW w:w="1656" w:type="dxa"/>
            <w:shd w:val="clear" w:color="auto" w:fill="FFFFFF"/>
          </w:tcPr>
          <w:p w:rsidR="00DC77CC" w:rsidRPr="00AF5A5D" w:rsidRDefault="00DC77CC" w:rsidP="00FD63A9">
            <w:pPr>
              <w:pStyle w:val="TableEntry"/>
            </w:pPr>
            <w:r w:rsidRPr="00AF5A5D">
              <w:t>Old court records made publically available, by mistake, authorized individual, or social engineering attack</w:t>
            </w:r>
          </w:p>
        </w:tc>
        <w:tc>
          <w:tcPr>
            <w:tcW w:w="2929" w:type="dxa"/>
            <w:shd w:val="clear" w:color="auto" w:fill="FFFFFF"/>
          </w:tcPr>
          <w:p w:rsidR="00DC77CC" w:rsidRPr="00AF5A5D" w:rsidRDefault="00DC77CC" w:rsidP="00FD63A9">
            <w:pPr>
              <w:pStyle w:val="TableEntry"/>
            </w:pPr>
          </w:p>
        </w:tc>
      </w:tr>
    </w:tbl>
    <w:p w:rsidR="00DC77CC" w:rsidRPr="00AF5A5D" w:rsidRDefault="00DC77CC" w:rsidP="00FD63A9">
      <w:pPr>
        <w:pStyle w:val="Heading1"/>
        <w:rPr>
          <w:noProof w:val="0"/>
        </w:rPr>
      </w:pPr>
      <w:bookmarkStart w:id="219" w:name="__RefHeading__8305_209150157"/>
      <w:bookmarkStart w:id="220" w:name="_Toc354562031"/>
      <w:bookmarkStart w:id="221" w:name="_Toc363131900"/>
      <w:bookmarkStart w:id="222" w:name="_Toc387911980"/>
      <w:bookmarkEnd w:id="219"/>
      <w:bookmarkEnd w:id="220"/>
      <w:r w:rsidRPr="00AF5A5D">
        <w:rPr>
          <w:noProof w:val="0"/>
        </w:rPr>
        <w:lastRenderedPageBreak/>
        <w:t xml:space="preserve">Data </w:t>
      </w:r>
      <w:bookmarkEnd w:id="221"/>
      <w:r w:rsidR="00FD63A9" w:rsidRPr="00AF5A5D">
        <w:rPr>
          <w:noProof w:val="0"/>
        </w:rPr>
        <w:t>Categories</w:t>
      </w:r>
      <w:bookmarkEnd w:id="222"/>
    </w:p>
    <w:p w:rsidR="00DC77CC" w:rsidRPr="00AF5A5D" w:rsidRDefault="00DC77CC" w:rsidP="00925C26">
      <w:pPr>
        <w:pStyle w:val="BodyText"/>
        <w:rPr>
          <w:rFonts w:ascii="Cambria Math" w:hAnsi="Cambria Math" w:cs="Cambria Math"/>
        </w:rPr>
      </w:pPr>
      <w:r w:rsidRPr="00AF5A5D">
        <w:t xml:space="preserve">The </w:t>
      </w:r>
      <w:r w:rsidR="00925C26" w:rsidRPr="00AF5A5D">
        <w:t xml:space="preserve">semantic </w:t>
      </w:r>
      <w:r w:rsidR="00FD63A9" w:rsidRPr="00AF5A5D">
        <w:t xml:space="preserve">category </w:t>
      </w:r>
      <w:r w:rsidR="00925C26" w:rsidRPr="00AF5A5D">
        <w:t>of e</w:t>
      </w:r>
      <w:r w:rsidRPr="00AF5A5D">
        <w:t xml:space="preserve">ach data element </w:t>
      </w:r>
      <w:r w:rsidR="00925C26" w:rsidRPr="00AF5A5D">
        <w:t>determines the</w:t>
      </w:r>
      <w:r w:rsidRPr="00AF5A5D">
        <w:t xml:space="preserve"> algorithm or algorithms to apply to that element</w:t>
      </w:r>
      <w:r w:rsidR="00F81FF1" w:rsidRPr="00AF5A5D">
        <w:t xml:space="preserve">. </w:t>
      </w:r>
      <w:r w:rsidRPr="00AF5A5D">
        <w:t>Below we discuss various categories of data</w:t>
      </w:r>
      <w:r w:rsidR="00F81FF1" w:rsidRPr="00AF5A5D">
        <w:t xml:space="preserve">. </w:t>
      </w:r>
    </w:p>
    <w:p w:rsidR="00FD63A9" w:rsidRPr="00AF5A5D" w:rsidRDefault="00925C26" w:rsidP="00925C26">
      <w:pPr>
        <w:pStyle w:val="BodyText"/>
      </w:pPr>
      <w:r w:rsidRPr="00AF5A5D">
        <w:t>This</w:t>
      </w:r>
      <w:r w:rsidR="00DC77CC" w:rsidRPr="00AF5A5D">
        <w:t xml:space="preserve"> table </w:t>
      </w:r>
      <w:r w:rsidR="00FD63A9" w:rsidRPr="00AF5A5D">
        <w:t>can be used as a starting point</w:t>
      </w:r>
      <w:r w:rsidR="00F81FF1" w:rsidRPr="00AF5A5D">
        <w:t xml:space="preserve">. </w:t>
      </w:r>
      <w:r w:rsidR="00FD63A9" w:rsidRPr="00AF5A5D">
        <w:t>There are also standard specifications available (</w:t>
      </w:r>
      <w:r w:rsidR="005E6D38" w:rsidRPr="00AF5A5D">
        <w:t>e.g.,</w:t>
      </w:r>
      <w:r w:rsidR="00FD63A9" w:rsidRPr="00AF5A5D">
        <w:t xml:space="preserve"> DICOM PS3.15 Annex E</w:t>
      </w:r>
      <w:r w:rsidR="0082162D" w:rsidRPr="00AF5A5D">
        <w:t>, see Appendix B</w:t>
      </w:r>
      <w:r w:rsidR="00053C5C" w:rsidRPr="00AF5A5D">
        <w:t xml:space="preserve"> of this document</w:t>
      </w:r>
      <w:r w:rsidR="00FD63A9" w:rsidRPr="00AF5A5D">
        <w:t>)</w:t>
      </w:r>
      <w:r w:rsidRPr="00AF5A5D">
        <w:t xml:space="preserve"> that take this high level categorization and expand it to the individual attributes for particular kinds of data</w:t>
      </w:r>
      <w:r w:rsidR="00F81FF1" w:rsidRPr="00AF5A5D">
        <w:t xml:space="preserve">. </w:t>
      </w:r>
      <w:r w:rsidR="00FD63A9" w:rsidRPr="00AF5A5D">
        <w:t xml:space="preserve">Profile writers and others should extend these tables with </w:t>
      </w:r>
      <w:r w:rsidRPr="00AF5A5D">
        <w:t xml:space="preserve">any </w:t>
      </w:r>
      <w:r w:rsidR="00FD63A9" w:rsidRPr="00AF5A5D">
        <w:t xml:space="preserve">data </w:t>
      </w:r>
      <w:r w:rsidRPr="00AF5A5D">
        <w:t>categories</w:t>
      </w:r>
      <w:r w:rsidR="00FD63A9" w:rsidRPr="00AF5A5D">
        <w:t xml:space="preserve"> that are specific to their intended use</w:t>
      </w:r>
      <w:r w:rsidR="00F81FF1" w:rsidRPr="00AF5A5D">
        <w:t xml:space="preserve">. </w:t>
      </w:r>
    </w:p>
    <w:p w:rsidR="00BE5643" w:rsidRPr="00AF5A5D" w:rsidRDefault="00BE5643" w:rsidP="00925C26">
      <w:pPr>
        <w:pStyle w:val="BodyText"/>
      </w:pPr>
    </w:p>
    <w:p w:rsidR="00DC77CC" w:rsidRPr="00AF5A5D" w:rsidRDefault="00BE5643" w:rsidP="00D14EDC">
      <w:pPr>
        <w:pStyle w:val="TableTitle"/>
      </w:pPr>
      <w:r w:rsidRPr="00AF5A5D">
        <w:t>Table 3-1: Data Categories</w:t>
      </w:r>
    </w:p>
    <w:tbl>
      <w:tblPr>
        <w:tblW w:w="97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5"/>
        <w:gridCol w:w="4679"/>
        <w:gridCol w:w="3447"/>
      </w:tblGrid>
      <w:tr w:rsidR="00DC77CC" w:rsidRPr="00AF5A5D" w:rsidTr="00D14EDC">
        <w:trPr>
          <w:cantSplit/>
          <w:tblHeader/>
        </w:trPr>
        <w:tc>
          <w:tcPr>
            <w:tcW w:w="1635" w:type="dxa"/>
            <w:shd w:val="clear" w:color="auto" w:fill="D9D9D9"/>
          </w:tcPr>
          <w:p w:rsidR="00DC77CC" w:rsidRPr="00AF5A5D" w:rsidRDefault="00DC77CC" w:rsidP="00FD63A9">
            <w:pPr>
              <w:pStyle w:val="TableEntryHeader"/>
            </w:pPr>
            <w:r w:rsidRPr="00AF5A5D">
              <w:t xml:space="preserve">Data </w:t>
            </w:r>
            <w:r w:rsidR="00FD63A9" w:rsidRPr="00AF5A5D">
              <w:t>categories</w:t>
            </w:r>
          </w:p>
        </w:tc>
        <w:tc>
          <w:tcPr>
            <w:tcW w:w="4679" w:type="dxa"/>
            <w:shd w:val="clear" w:color="auto" w:fill="D9D9D9"/>
          </w:tcPr>
          <w:p w:rsidR="00DC77CC" w:rsidRPr="00AF5A5D" w:rsidRDefault="00DC77CC" w:rsidP="00FD63A9">
            <w:pPr>
              <w:pStyle w:val="TableEntryHeader"/>
            </w:pPr>
            <w:r w:rsidRPr="00AF5A5D">
              <w:t>Examples</w:t>
            </w:r>
          </w:p>
        </w:tc>
        <w:tc>
          <w:tcPr>
            <w:tcW w:w="3447" w:type="dxa"/>
            <w:shd w:val="clear" w:color="auto" w:fill="D9D9D9"/>
          </w:tcPr>
          <w:p w:rsidR="00DC77CC" w:rsidRPr="00AF5A5D" w:rsidRDefault="00DC77CC" w:rsidP="00FD63A9">
            <w:pPr>
              <w:pStyle w:val="TableEntryHeader"/>
            </w:pPr>
            <w:r w:rsidRPr="00AF5A5D">
              <w:t>Approaches</w:t>
            </w:r>
          </w:p>
        </w:tc>
      </w:tr>
      <w:tr w:rsidR="00DC77CC" w:rsidRPr="00AF5A5D" w:rsidTr="00D14EDC">
        <w:trPr>
          <w:cantSplit/>
        </w:trPr>
        <w:tc>
          <w:tcPr>
            <w:tcW w:w="1635" w:type="dxa"/>
            <w:shd w:val="clear" w:color="auto" w:fill="FFFFFF"/>
          </w:tcPr>
          <w:p w:rsidR="00DC77CC" w:rsidRPr="00AF5A5D" w:rsidRDefault="00DC77CC" w:rsidP="00275C12">
            <w:pPr>
              <w:pStyle w:val="TableEntry"/>
            </w:pPr>
            <w:r w:rsidRPr="00AF5A5D">
              <w:t>Person identifying direct identifiers.</w:t>
            </w:r>
          </w:p>
        </w:tc>
        <w:tc>
          <w:tcPr>
            <w:tcW w:w="4679" w:type="dxa"/>
            <w:shd w:val="clear" w:color="auto" w:fill="FFFFFF"/>
          </w:tcPr>
          <w:p w:rsidR="00DC77CC" w:rsidRPr="00AF5A5D" w:rsidRDefault="00DC77CC" w:rsidP="00275C12">
            <w:pPr>
              <w:pStyle w:val="TableEntry"/>
            </w:pPr>
            <w:r w:rsidRPr="00AF5A5D">
              <w:t>person's name (including preferred name, legal name, other names by which the person is known); by name, we are referring to the name and all name data elements as specified in ISO/TS 22220;</w:t>
            </w:r>
          </w:p>
          <w:p w:rsidR="00DC77CC" w:rsidRPr="00AF5A5D" w:rsidRDefault="00DC77CC" w:rsidP="00275C12">
            <w:pPr>
              <w:pStyle w:val="TableEntry"/>
            </w:pPr>
            <w:r w:rsidRPr="00AF5A5D">
              <w:t>person identifiers (including, e.g., issuing authorities, types, and designations such as patient account number, medical record number, certificate/license numbers, social security number, health plan beneficiary numbers, vehicle identifiers and serial numbers, including license plate numbers);</w:t>
            </w:r>
          </w:p>
          <w:p w:rsidR="00DC77CC" w:rsidRPr="00AF5A5D" w:rsidRDefault="00DC77CC" w:rsidP="00275C12">
            <w:pPr>
              <w:pStyle w:val="TableEntry"/>
            </w:pPr>
            <w:r w:rsidRPr="00AF5A5D">
              <w:t>biometrics (voice prints, finger prints, photographs, etc.);</w:t>
            </w:r>
          </w:p>
          <w:p w:rsidR="00DC77CC" w:rsidRPr="00AF5A5D" w:rsidRDefault="00DC77CC" w:rsidP="00275C12">
            <w:pPr>
              <w:pStyle w:val="TableEntry"/>
            </w:pPr>
            <w:r w:rsidRPr="00AF5A5D">
              <w:t xml:space="preserve">digital certificates that identify an individual; </w:t>
            </w:r>
          </w:p>
          <w:p w:rsidR="00DC77CC" w:rsidRPr="00AF5A5D" w:rsidRDefault="00DC77CC" w:rsidP="00275C12">
            <w:pPr>
              <w:pStyle w:val="TableEntry"/>
            </w:pPr>
            <w:r w:rsidRPr="00AF5A5D">
              <w:t>mother's maiden name and other similar relationship-based concept (</w:t>
            </w:r>
            <w:r w:rsidR="005E6D38" w:rsidRPr="00AF5A5D">
              <w:t>e.g.,</w:t>
            </w:r>
            <w:r w:rsidRPr="00AF5A5D">
              <w:t xml:space="preserve"> family links);</w:t>
            </w:r>
          </w:p>
          <w:p w:rsidR="00DC77CC" w:rsidRPr="00AF5A5D" w:rsidRDefault="00DC77CC" w:rsidP="00275C12">
            <w:pPr>
              <w:pStyle w:val="TableEntry"/>
            </w:pPr>
            <w:r w:rsidRPr="00AF5A5D">
              <w:t>residential address;</w:t>
            </w:r>
          </w:p>
          <w:p w:rsidR="00DC77CC" w:rsidRPr="00AF5A5D" w:rsidRDefault="00DC77CC" w:rsidP="00275C12">
            <w:pPr>
              <w:pStyle w:val="TableEntry"/>
            </w:pPr>
            <w:r w:rsidRPr="00AF5A5D">
              <w:t>electronic communications (telephone, mobile telephone, fax, pager, e-mail, URL, IP addresses, device identifiers, message control IDs, and device serial numbers);</w:t>
            </w:r>
          </w:p>
          <w:p w:rsidR="00DC77CC" w:rsidRPr="00AF5A5D" w:rsidRDefault="00DC77CC" w:rsidP="00275C12">
            <w:pPr>
              <w:pStyle w:val="TableEntry"/>
            </w:pPr>
            <w:r w:rsidRPr="00AF5A5D">
              <w:t>subject of care linkages (mother, father, sibling, child);</w:t>
            </w:r>
          </w:p>
          <w:p w:rsidR="00DC77CC" w:rsidRPr="00AF5A5D" w:rsidRDefault="00DC77CC" w:rsidP="00275C12">
            <w:pPr>
              <w:pStyle w:val="TableEntry"/>
            </w:pPr>
            <w:r w:rsidRPr="00AF5A5D">
              <w:t>descriptions of tattoos and identifying marks.</w:t>
            </w:r>
          </w:p>
        </w:tc>
        <w:tc>
          <w:tcPr>
            <w:tcW w:w="3447" w:type="dxa"/>
            <w:shd w:val="clear" w:color="auto" w:fill="FFFFFF"/>
          </w:tcPr>
          <w:p w:rsidR="00DC77CC" w:rsidRPr="00AF5A5D" w:rsidRDefault="00DC77CC" w:rsidP="00275C12">
            <w:pPr>
              <w:pStyle w:val="TableEntry"/>
            </w:pPr>
            <w:r w:rsidRPr="00AF5A5D">
              <w:t>Should be removed where possible, or aggregated at a threshold specified by the domain or jurisdiction. Where these data need to be retained, risk assessment of unauthorized re-identification and appropriate mitigations to identified risks of the resulting data resource shall be conducted</w:t>
            </w:r>
          </w:p>
        </w:tc>
      </w:tr>
      <w:tr w:rsidR="00DC77CC" w:rsidRPr="00AF5A5D" w:rsidTr="00D14EDC">
        <w:trPr>
          <w:cantSplit/>
        </w:trPr>
        <w:tc>
          <w:tcPr>
            <w:tcW w:w="1635" w:type="dxa"/>
            <w:shd w:val="clear" w:color="auto" w:fill="FFFFFF"/>
          </w:tcPr>
          <w:p w:rsidR="00DC77CC" w:rsidRPr="00AF5A5D" w:rsidRDefault="00DC77CC" w:rsidP="00275C12">
            <w:pPr>
              <w:pStyle w:val="TableEntry"/>
            </w:pPr>
            <w:r w:rsidRPr="00AF5A5D">
              <w:lastRenderedPageBreak/>
              <w:t xml:space="preserve">Aggregation variables </w:t>
            </w:r>
          </w:p>
        </w:tc>
        <w:tc>
          <w:tcPr>
            <w:tcW w:w="4679" w:type="dxa"/>
            <w:shd w:val="clear" w:color="auto" w:fill="FFFFFF"/>
          </w:tcPr>
          <w:p w:rsidR="00DC77CC" w:rsidRPr="00AF5A5D" w:rsidRDefault="00DC77CC" w:rsidP="00275C12">
            <w:pPr>
              <w:pStyle w:val="TableEntry"/>
            </w:pPr>
            <w:r w:rsidRPr="00AF5A5D">
              <w:t>dates of birth and ages;</w:t>
            </w:r>
          </w:p>
          <w:p w:rsidR="00DC77CC" w:rsidRPr="00AF5A5D" w:rsidRDefault="00DC77CC" w:rsidP="00275C12">
            <w:pPr>
              <w:pStyle w:val="TableEntry"/>
            </w:pPr>
            <w:r w:rsidRPr="00AF5A5D">
              <w:t xml:space="preserve">admission, discharge dates; and </w:t>
            </w:r>
          </w:p>
          <w:p w:rsidR="00DC77CC" w:rsidRPr="00AF5A5D" w:rsidRDefault="00DC77CC" w:rsidP="00275C12">
            <w:pPr>
              <w:pStyle w:val="TableEntry"/>
            </w:pPr>
            <w:r w:rsidRPr="00AF5A5D">
              <w:t>location data</w:t>
            </w:r>
          </w:p>
        </w:tc>
        <w:tc>
          <w:tcPr>
            <w:tcW w:w="3447" w:type="dxa"/>
            <w:shd w:val="clear" w:color="auto" w:fill="FFFFFF"/>
          </w:tcPr>
          <w:p w:rsidR="00DC77CC" w:rsidRPr="00AF5A5D" w:rsidRDefault="00DC77CC" w:rsidP="00275C12">
            <w:pPr>
              <w:pStyle w:val="TableEntry"/>
            </w:pPr>
            <w:r w:rsidRPr="00AF5A5D">
              <w:t xml:space="preserve">For statistical purposes, absolute data references should be avoided. </w:t>
            </w:r>
          </w:p>
          <w:p w:rsidR="00DC77CC" w:rsidRPr="00AF5A5D" w:rsidRDefault="00DC77CC" w:rsidP="00275C12">
            <w:pPr>
              <w:pStyle w:val="TableEntry"/>
            </w:pPr>
          </w:p>
          <w:p w:rsidR="00DC77CC" w:rsidRPr="00AF5A5D" w:rsidRDefault="00DC77CC" w:rsidP="00275C12">
            <w:pPr>
              <w:pStyle w:val="TableEntry"/>
            </w:pPr>
            <w:r w:rsidRPr="00AF5A5D">
              <w:t>Dates of birth are highly identifying. Ages are less identifying but can still pose a threat for linking observational data, therefore it is better to use age groups or age categories. In order to determine safe ranges, re-identification risk analysis should be run, which is outside the scope of this Technical Specification.</w:t>
            </w:r>
          </w:p>
          <w:p w:rsidR="00DC77CC" w:rsidRPr="00AF5A5D" w:rsidRDefault="00DC77CC" w:rsidP="00275C12">
            <w:pPr>
              <w:pStyle w:val="TableEntry"/>
            </w:pPr>
            <w:r w:rsidRPr="00AF5A5D">
              <w:t>Admission, discharge dates, etc. can also be aggregated into categories of periods, but events could be expressed relatively to a milestone (</w:t>
            </w:r>
            <w:r w:rsidR="005E6D38" w:rsidRPr="00AF5A5D">
              <w:t>e.g.,</w:t>
            </w:r>
            <w:r w:rsidRPr="00AF5A5D">
              <w:t xml:space="preserve"> x months after treatment). </w:t>
            </w:r>
          </w:p>
          <w:p w:rsidR="00DC77CC" w:rsidRPr="00AF5A5D" w:rsidRDefault="00DC77CC" w:rsidP="00275C12">
            <w:pPr>
              <w:pStyle w:val="TableEntry"/>
            </w:pPr>
            <w:r w:rsidRPr="00AF5A5D">
              <w:t xml:space="preserve">Location data, if regional codes are too specific, should be aggregated. Where location codes are structured in a hierarchical way, the finer levels can be stripped, </w:t>
            </w:r>
            <w:r w:rsidR="005E6D38" w:rsidRPr="00AF5A5D">
              <w:t>e.g.,</w:t>
            </w:r>
            <w:r w:rsidRPr="00AF5A5D">
              <w:t xml:space="preserve"> where postal codes or dialing codes contain 20 000 or fewer people, the code may be changed to 0001)</w:t>
            </w:r>
          </w:p>
        </w:tc>
      </w:tr>
      <w:tr w:rsidR="00DC77CC" w:rsidRPr="00AF5A5D" w:rsidTr="00D14EDC">
        <w:trPr>
          <w:cantSplit/>
        </w:trPr>
        <w:tc>
          <w:tcPr>
            <w:tcW w:w="1635" w:type="dxa"/>
            <w:shd w:val="clear" w:color="auto" w:fill="FFFFFF"/>
          </w:tcPr>
          <w:p w:rsidR="00DC77CC" w:rsidRPr="00AF5A5D" w:rsidRDefault="00DC77CC" w:rsidP="00275C12">
            <w:pPr>
              <w:pStyle w:val="TableEntry"/>
            </w:pPr>
            <w:r w:rsidRPr="00AF5A5D">
              <w:t xml:space="preserve">Demographic data are indirect identifiers </w:t>
            </w:r>
          </w:p>
        </w:tc>
        <w:tc>
          <w:tcPr>
            <w:tcW w:w="4679" w:type="dxa"/>
            <w:shd w:val="clear" w:color="auto" w:fill="FFFFFF"/>
          </w:tcPr>
          <w:p w:rsidR="00DC77CC" w:rsidRPr="00AF5A5D" w:rsidRDefault="00DC77CC" w:rsidP="00275C12">
            <w:pPr>
              <w:pStyle w:val="TableEntry"/>
            </w:pPr>
            <w:r w:rsidRPr="00AF5A5D">
              <w:t xml:space="preserve">language spoken at home; </w:t>
            </w:r>
          </w:p>
          <w:p w:rsidR="00DC77CC" w:rsidRPr="00AF5A5D" w:rsidRDefault="00DC77CC" w:rsidP="00275C12">
            <w:pPr>
              <w:pStyle w:val="TableEntry"/>
            </w:pPr>
            <w:r w:rsidRPr="00AF5A5D">
              <w:t>person's communication language;</w:t>
            </w:r>
          </w:p>
          <w:p w:rsidR="00DC77CC" w:rsidRPr="00AF5A5D" w:rsidRDefault="00DC77CC" w:rsidP="00275C12">
            <w:pPr>
              <w:pStyle w:val="TableEntry"/>
            </w:pPr>
            <w:r w:rsidRPr="00AF5A5D">
              <w:t>religion;</w:t>
            </w:r>
          </w:p>
          <w:p w:rsidR="00DC77CC" w:rsidRPr="00AF5A5D" w:rsidRDefault="00DC77CC" w:rsidP="00275C12">
            <w:pPr>
              <w:pStyle w:val="TableEntry"/>
            </w:pPr>
            <w:r w:rsidRPr="00AF5A5D">
              <w:t>ethnicity;</w:t>
            </w:r>
          </w:p>
          <w:p w:rsidR="00DC77CC" w:rsidRPr="00AF5A5D" w:rsidRDefault="00DC77CC" w:rsidP="00275C12">
            <w:pPr>
              <w:pStyle w:val="TableEntry"/>
            </w:pPr>
            <w:r w:rsidRPr="00AF5A5D">
              <w:t>person gender;</w:t>
            </w:r>
          </w:p>
          <w:p w:rsidR="00DC77CC" w:rsidRPr="00AF5A5D" w:rsidRDefault="00DC77CC" w:rsidP="00275C12">
            <w:pPr>
              <w:pStyle w:val="TableEntry"/>
            </w:pPr>
            <w:r w:rsidRPr="00AF5A5D">
              <w:t>country of birth;</w:t>
            </w:r>
          </w:p>
          <w:p w:rsidR="00DC77CC" w:rsidRPr="00AF5A5D" w:rsidRDefault="00DC77CC" w:rsidP="00275C12">
            <w:pPr>
              <w:pStyle w:val="TableEntry"/>
            </w:pPr>
            <w:r w:rsidRPr="00AF5A5D">
              <w:t>occupation;</w:t>
            </w:r>
          </w:p>
          <w:p w:rsidR="00DC77CC" w:rsidRPr="00AF5A5D" w:rsidRDefault="00DC77CC" w:rsidP="00275C12">
            <w:pPr>
              <w:pStyle w:val="TableEntry"/>
            </w:pPr>
            <w:r w:rsidRPr="00AF5A5D">
              <w:t xml:space="preserve">criminal history; </w:t>
            </w:r>
          </w:p>
          <w:p w:rsidR="00DC77CC" w:rsidRPr="00AF5A5D" w:rsidRDefault="00DC77CC" w:rsidP="00275C12">
            <w:pPr>
              <w:pStyle w:val="TableEntry"/>
            </w:pPr>
            <w:r w:rsidRPr="00AF5A5D">
              <w:t>person legal orders;</w:t>
            </w:r>
          </w:p>
          <w:p w:rsidR="00DC77CC" w:rsidRPr="00AF5A5D" w:rsidRDefault="00DC77CC" w:rsidP="00275C12">
            <w:pPr>
              <w:pStyle w:val="TableEntry"/>
            </w:pPr>
            <w:r w:rsidRPr="00AF5A5D">
              <w:t>other addresses (</w:t>
            </w:r>
            <w:r w:rsidR="005E6D38" w:rsidRPr="00AF5A5D">
              <w:t>e.g.,</w:t>
            </w:r>
            <w:r w:rsidRPr="00AF5A5D">
              <w:t xml:space="preserve"> business address, temporary addresses, mailing addresses);</w:t>
            </w:r>
          </w:p>
          <w:p w:rsidR="00DC77CC" w:rsidRPr="00AF5A5D" w:rsidRDefault="00DC77CC" w:rsidP="00275C12">
            <w:pPr>
              <w:pStyle w:val="TableEntry"/>
            </w:pPr>
            <w:r w:rsidRPr="00AF5A5D">
              <w:t>birth plurality (second or later delivery from a multiple gestation).</w:t>
            </w:r>
          </w:p>
        </w:tc>
        <w:tc>
          <w:tcPr>
            <w:tcW w:w="3447" w:type="dxa"/>
            <w:shd w:val="clear" w:color="auto" w:fill="FFFFFF"/>
          </w:tcPr>
          <w:p w:rsidR="00DC77CC" w:rsidRPr="00AF5A5D" w:rsidRDefault="00DC77CC" w:rsidP="00275C12">
            <w:pPr>
              <w:pStyle w:val="TableEntry"/>
            </w:pPr>
            <w:r w:rsidRPr="00AF5A5D">
              <w:t>Should be removed where possible, or aggregated at a threshold specified by the domain or jurisdiction. Where these data need to be retained, risk assessment of unauthorized re-identification and appropriate mitigations to identified risks of the resulting data resource shall be conducted.</w:t>
            </w:r>
          </w:p>
        </w:tc>
      </w:tr>
      <w:tr w:rsidR="00DC77CC" w:rsidRPr="00AF5A5D" w:rsidTr="00D14EDC">
        <w:trPr>
          <w:cantSplit/>
        </w:trPr>
        <w:tc>
          <w:tcPr>
            <w:tcW w:w="1635" w:type="dxa"/>
            <w:shd w:val="clear" w:color="auto" w:fill="FFFFFF"/>
          </w:tcPr>
          <w:p w:rsidR="00DC77CC" w:rsidRPr="00AF5A5D" w:rsidRDefault="00DC77CC" w:rsidP="00275C12">
            <w:pPr>
              <w:pStyle w:val="TableEntry"/>
            </w:pPr>
            <w:r w:rsidRPr="00AF5A5D">
              <w:t xml:space="preserve">Outlier variables </w:t>
            </w:r>
          </w:p>
          <w:p w:rsidR="00DC77CC" w:rsidRPr="00AF5A5D" w:rsidRDefault="00DC77CC" w:rsidP="00275C12">
            <w:pPr>
              <w:pStyle w:val="TableEntry"/>
            </w:pPr>
          </w:p>
        </w:tc>
        <w:tc>
          <w:tcPr>
            <w:tcW w:w="4679" w:type="dxa"/>
            <w:shd w:val="clear" w:color="auto" w:fill="FFFFFF"/>
          </w:tcPr>
          <w:p w:rsidR="00DC77CC" w:rsidRPr="00AF5A5D" w:rsidRDefault="00DC77CC" w:rsidP="00275C12">
            <w:pPr>
              <w:pStyle w:val="TableEntry"/>
            </w:pPr>
            <w:r w:rsidRPr="00AF5A5D">
              <w:t xml:space="preserve">rare diagnoses; </w:t>
            </w:r>
          </w:p>
          <w:p w:rsidR="00DC77CC" w:rsidRPr="00AF5A5D" w:rsidRDefault="00DC77CC" w:rsidP="00275C12">
            <w:pPr>
              <w:pStyle w:val="TableEntry"/>
            </w:pPr>
            <w:r w:rsidRPr="00AF5A5D">
              <w:t xml:space="preserve">uncommon procedures; </w:t>
            </w:r>
          </w:p>
          <w:p w:rsidR="00DC77CC" w:rsidRPr="00AF5A5D" w:rsidRDefault="00DC77CC" w:rsidP="00275C12">
            <w:pPr>
              <w:pStyle w:val="TableEntry"/>
            </w:pPr>
            <w:r w:rsidRPr="00AF5A5D">
              <w:t>some occupations (</w:t>
            </w:r>
            <w:r w:rsidR="005E6D38" w:rsidRPr="00AF5A5D">
              <w:t>e.g.,</w:t>
            </w:r>
            <w:r w:rsidRPr="00AF5A5D">
              <w:t xml:space="preserve"> tennis professional); </w:t>
            </w:r>
          </w:p>
          <w:p w:rsidR="00DC77CC" w:rsidRPr="00AF5A5D" w:rsidRDefault="00DC77CC" w:rsidP="00275C12">
            <w:pPr>
              <w:pStyle w:val="TableEntry"/>
            </w:pPr>
            <w:r w:rsidRPr="00AF5A5D">
              <w:t xml:space="preserve">certain recessive traits uncharacteristic of the population in the information resource; </w:t>
            </w:r>
          </w:p>
          <w:p w:rsidR="00DC77CC" w:rsidRPr="00AF5A5D" w:rsidRDefault="00DC77CC" w:rsidP="00275C12">
            <w:pPr>
              <w:pStyle w:val="TableEntry"/>
            </w:pPr>
            <w:r w:rsidRPr="00AF5A5D">
              <w:t>distinct deformities.</w:t>
            </w:r>
          </w:p>
        </w:tc>
        <w:tc>
          <w:tcPr>
            <w:tcW w:w="3447" w:type="dxa"/>
            <w:shd w:val="clear" w:color="auto" w:fill="FFFFFF"/>
          </w:tcPr>
          <w:p w:rsidR="00DC77CC" w:rsidRPr="00AF5A5D" w:rsidRDefault="00DC77CC" w:rsidP="00275C12">
            <w:pPr>
              <w:pStyle w:val="TableEntry"/>
            </w:pPr>
            <w:r w:rsidRPr="00AF5A5D">
              <w:t xml:space="preserve">Outlier variables should be removed based upon risk assessment. </w:t>
            </w:r>
          </w:p>
          <w:p w:rsidR="00DC77CC" w:rsidRPr="00AF5A5D" w:rsidRDefault="00DC77CC" w:rsidP="00275C12">
            <w:pPr>
              <w:pStyle w:val="TableEntry"/>
            </w:pPr>
          </w:p>
        </w:tc>
      </w:tr>
      <w:tr w:rsidR="00DC77CC" w:rsidRPr="00AF5A5D" w:rsidTr="00D14EDC">
        <w:trPr>
          <w:cantSplit/>
        </w:trPr>
        <w:tc>
          <w:tcPr>
            <w:tcW w:w="1635" w:type="dxa"/>
            <w:shd w:val="clear" w:color="auto" w:fill="FFFFFF"/>
          </w:tcPr>
          <w:p w:rsidR="00DC77CC" w:rsidRPr="00AF5A5D" w:rsidRDefault="00DC77CC" w:rsidP="00275C12">
            <w:pPr>
              <w:pStyle w:val="TableEntry"/>
            </w:pPr>
            <w:r w:rsidRPr="00AF5A5D">
              <w:t xml:space="preserve">Persistent data resources claiming </w:t>
            </w:r>
            <w:proofErr w:type="spellStart"/>
            <w:r w:rsidRPr="00AF5A5D">
              <w:t>pseudonymity</w:t>
            </w:r>
            <w:proofErr w:type="spellEnd"/>
            <w:r w:rsidRPr="00AF5A5D">
              <w:t xml:space="preserve"> </w:t>
            </w:r>
          </w:p>
        </w:tc>
        <w:tc>
          <w:tcPr>
            <w:tcW w:w="4679" w:type="dxa"/>
            <w:shd w:val="clear" w:color="auto" w:fill="FFFFFF"/>
          </w:tcPr>
          <w:p w:rsidR="00DC77CC" w:rsidRPr="00AF5A5D" w:rsidRDefault="00DC77CC" w:rsidP="00275C12">
            <w:pPr>
              <w:pStyle w:val="TableEntry"/>
            </w:pPr>
          </w:p>
        </w:tc>
        <w:tc>
          <w:tcPr>
            <w:tcW w:w="3447" w:type="dxa"/>
            <w:shd w:val="clear" w:color="auto" w:fill="FFFFFF"/>
          </w:tcPr>
          <w:p w:rsidR="00DC77CC" w:rsidRPr="00AF5A5D" w:rsidRDefault="00DC77CC" w:rsidP="00275C12">
            <w:pPr>
              <w:pStyle w:val="TableEntry"/>
            </w:pPr>
            <w:r w:rsidRPr="00AF5A5D">
              <w:t>Shall be subject to routine risk analysis for potentially identifying outlier variables. This risk analysis shall be conducted at least annually. The identified risks shall be coupled with a risk mitigation strategy.</w:t>
            </w:r>
          </w:p>
        </w:tc>
      </w:tr>
      <w:tr w:rsidR="00DC77CC" w:rsidRPr="00AF5A5D" w:rsidTr="00D14EDC">
        <w:trPr>
          <w:cantSplit/>
        </w:trPr>
        <w:tc>
          <w:tcPr>
            <w:tcW w:w="1635" w:type="dxa"/>
            <w:shd w:val="clear" w:color="auto" w:fill="FFFFFF"/>
          </w:tcPr>
          <w:p w:rsidR="00DC77CC" w:rsidRPr="00AF5A5D" w:rsidRDefault="00DC77CC" w:rsidP="00275C12">
            <w:pPr>
              <w:pStyle w:val="TableEntry"/>
            </w:pPr>
            <w:r w:rsidRPr="00AF5A5D">
              <w:lastRenderedPageBreak/>
              <w:t xml:space="preserve">Structured data variables </w:t>
            </w:r>
          </w:p>
          <w:p w:rsidR="00DC77CC" w:rsidRPr="00AF5A5D" w:rsidRDefault="00DC77CC" w:rsidP="00275C12">
            <w:pPr>
              <w:pStyle w:val="TableEntry"/>
            </w:pPr>
          </w:p>
        </w:tc>
        <w:tc>
          <w:tcPr>
            <w:tcW w:w="4679" w:type="dxa"/>
            <w:shd w:val="clear" w:color="auto" w:fill="FFFFFF"/>
          </w:tcPr>
          <w:p w:rsidR="00DC77CC" w:rsidRPr="00AF5A5D" w:rsidRDefault="00DC77CC" w:rsidP="00275C12">
            <w:pPr>
              <w:pStyle w:val="TableEntry"/>
            </w:pPr>
            <w:r w:rsidRPr="00AF5A5D">
              <w:t>vital signs;</w:t>
            </w:r>
          </w:p>
          <w:p w:rsidR="00DC77CC" w:rsidRPr="00AF5A5D" w:rsidRDefault="00DC77CC" w:rsidP="00275C12">
            <w:pPr>
              <w:pStyle w:val="TableEntry"/>
            </w:pPr>
            <w:r w:rsidRPr="00AF5A5D">
              <w:t>diagnosis;</w:t>
            </w:r>
          </w:p>
          <w:p w:rsidR="00DC77CC" w:rsidRPr="00AF5A5D" w:rsidRDefault="00DC77CC" w:rsidP="00275C12">
            <w:pPr>
              <w:pStyle w:val="TableEntry"/>
            </w:pPr>
            <w:r w:rsidRPr="00AF5A5D">
              <w:t>procedures; and</w:t>
            </w:r>
          </w:p>
          <w:p w:rsidR="00DC77CC" w:rsidRPr="00AF5A5D" w:rsidRDefault="00DC77CC" w:rsidP="00275C12">
            <w:pPr>
              <w:pStyle w:val="TableEntry"/>
            </w:pPr>
            <w:r w:rsidRPr="00AF5A5D">
              <w:t>lab tests and results.</w:t>
            </w:r>
          </w:p>
        </w:tc>
        <w:tc>
          <w:tcPr>
            <w:tcW w:w="3447" w:type="dxa"/>
            <w:shd w:val="clear" w:color="auto" w:fill="FFFFFF"/>
          </w:tcPr>
          <w:p w:rsidR="00DC77CC" w:rsidRPr="00AF5A5D" w:rsidRDefault="00DC77CC" w:rsidP="00275C12">
            <w:pPr>
              <w:pStyle w:val="TableEntry"/>
            </w:pPr>
            <w:r w:rsidRPr="00AF5A5D">
              <w:t>Structured data give some indication of what information can be expected and where it can be expected. It is then up to re-identification risk analysis to make assumptions about what can lead to (unacceptable) identification risks, ranging from simple rules of thumb up to analysis of populated databases and inference deductions. In “free text”, as opposed to “structured”, automated analysis for privacy purposes with guaranteed outcome is not possible.</w:t>
            </w:r>
          </w:p>
        </w:tc>
      </w:tr>
      <w:tr w:rsidR="00DC77CC" w:rsidRPr="00AF5A5D" w:rsidTr="00D14EDC">
        <w:trPr>
          <w:cantSplit/>
        </w:trPr>
        <w:tc>
          <w:tcPr>
            <w:tcW w:w="1635" w:type="dxa"/>
            <w:shd w:val="clear" w:color="auto" w:fill="FFFFFF"/>
          </w:tcPr>
          <w:p w:rsidR="00DC77CC" w:rsidRPr="00AF5A5D" w:rsidRDefault="00DC77CC" w:rsidP="00275C12">
            <w:pPr>
              <w:pStyle w:val="TableEntry"/>
            </w:pPr>
            <w:r w:rsidRPr="00AF5A5D">
              <w:t xml:space="preserve">Freeform text </w:t>
            </w:r>
          </w:p>
          <w:p w:rsidR="00DC77CC" w:rsidRPr="00AF5A5D" w:rsidRDefault="00DC77CC" w:rsidP="00275C12">
            <w:pPr>
              <w:pStyle w:val="TableEntry"/>
            </w:pPr>
          </w:p>
        </w:tc>
        <w:tc>
          <w:tcPr>
            <w:tcW w:w="4679" w:type="dxa"/>
            <w:shd w:val="clear" w:color="auto" w:fill="FFFFFF"/>
          </w:tcPr>
          <w:p w:rsidR="00DC77CC" w:rsidRPr="00AF5A5D" w:rsidRDefault="00DC77CC" w:rsidP="00275C12">
            <w:pPr>
              <w:pStyle w:val="TableEntry"/>
            </w:pPr>
            <w:r w:rsidRPr="00AF5A5D">
              <w:t>Some examples are:</w:t>
            </w:r>
          </w:p>
          <w:p w:rsidR="00DC77CC" w:rsidRPr="00AF5A5D" w:rsidRDefault="00DC77CC" w:rsidP="00275C12">
            <w:pPr>
              <w:pStyle w:val="TableEntry"/>
            </w:pPr>
            <w:r w:rsidRPr="00AF5A5D">
              <w:t>Physician notes</w:t>
            </w:r>
          </w:p>
          <w:p w:rsidR="00DC77CC" w:rsidRPr="00AF5A5D" w:rsidRDefault="00DC77CC" w:rsidP="00275C12">
            <w:pPr>
              <w:pStyle w:val="TableEntry"/>
            </w:pPr>
            <w:r w:rsidRPr="00AF5A5D">
              <w:t>Referral letters</w:t>
            </w:r>
          </w:p>
          <w:p w:rsidR="00DC77CC" w:rsidRPr="00AF5A5D" w:rsidRDefault="00DC77CC" w:rsidP="00275C12">
            <w:pPr>
              <w:pStyle w:val="TableEntry"/>
            </w:pPr>
            <w:r w:rsidRPr="00AF5A5D">
              <w:t>SOAP notes</w:t>
            </w:r>
          </w:p>
          <w:p w:rsidR="00DC77CC" w:rsidRPr="00AF5A5D" w:rsidRDefault="00DC77CC" w:rsidP="00275C12">
            <w:pPr>
              <w:pStyle w:val="TableEntry"/>
            </w:pPr>
            <w:r w:rsidRPr="00AF5A5D">
              <w:t>Chief complaint</w:t>
            </w:r>
          </w:p>
          <w:p w:rsidR="00DC77CC" w:rsidRPr="00AF5A5D" w:rsidRDefault="00DC77CC" w:rsidP="00275C12">
            <w:pPr>
              <w:pStyle w:val="TableEntry"/>
            </w:pPr>
            <w:r w:rsidRPr="00AF5A5D">
              <w:t>Nursing observations</w:t>
            </w:r>
          </w:p>
          <w:p w:rsidR="00DC77CC" w:rsidRPr="00AF5A5D" w:rsidRDefault="00DC77CC" w:rsidP="00275C12">
            <w:pPr>
              <w:pStyle w:val="TableEntry"/>
            </w:pPr>
            <w:r w:rsidRPr="00AF5A5D">
              <w:t>Triage notes</w:t>
            </w:r>
          </w:p>
          <w:p w:rsidR="00DC77CC" w:rsidRPr="00AF5A5D" w:rsidRDefault="00DC77CC" w:rsidP="00275C12">
            <w:pPr>
              <w:pStyle w:val="TableEntry"/>
            </w:pPr>
            <w:r w:rsidRPr="00AF5A5D">
              <w:t>Test interpretation</w:t>
            </w:r>
          </w:p>
          <w:p w:rsidR="00DC77CC" w:rsidRPr="00AF5A5D" w:rsidRDefault="00DC77CC" w:rsidP="00275C12">
            <w:pPr>
              <w:pStyle w:val="TableEntry"/>
            </w:pPr>
            <w:r w:rsidRPr="00AF5A5D">
              <w:t>Susceptibility test interpretation</w:t>
            </w:r>
          </w:p>
          <w:p w:rsidR="00DC77CC" w:rsidRPr="00AF5A5D" w:rsidRDefault="00DC77CC" w:rsidP="00275C12">
            <w:pPr>
              <w:pStyle w:val="TableEntry"/>
            </w:pPr>
            <w:r w:rsidRPr="00AF5A5D">
              <w:t>Impressions</w:t>
            </w:r>
          </w:p>
        </w:tc>
        <w:tc>
          <w:tcPr>
            <w:tcW w:w="3447" w:type="dxa"/>
            <w:shd w:val="clear" w:color="auto" w:fill="FFFFFF"/>
          </w:tcPr>
          <w:p w:rsidR="00DC77CC" w:rsidRPr="00AF5A5D" w:rsidRDefault="00DC77CC" w:rsidP="00275C12">
            <w:pPr>
              <w:pStyle w:val="TableEntry"/>
            </w:pPr>
            <w:r w:rsidRPr="00AF5A5D">
              <w:t xml:space="preserve">Freeform text cannot be assured anonymity. All freeform text shall be subject to risk analysis and a mitigation strategy for identified risks. Re-identification risks of retained freeform text may be mitigated through: </w:t>
            </w:r>
          </w:p>
          <w:p w:rsidR="00DC77CC" w:rsidRPr="00AF5A5D" w:rsidRDefault="00DC77CC" w:rsidP="00275C12">
            <w:pPr>
              <w:pStyle w:val="TableEntry"/>
            </w:pPr>
            <w:r w:rsidRPr="00AF5A5D">
              <w:t>implementation of policy surrounding freeform text content requiring that the freeform text data shall not contain directly identifiable information (</w:t>
            </w:r>
            <w:r w:rsidR="005E6D38" w:rsidRPr="00AF5A5D">
              <w:t>e.g.,</w:t>
            </w:r>
            <w:r w:rsidRPr="00AF5A5D">
              <w:t xml:space="preserve"> patient numbers, names); </w:t>
            </w:r>
          </w:p>
          <w:p w:rsidR="00DC77CC" w:rsidRPr="00AF5A5D" w:rsidRDefault="00DC77CC" w:rsidP="00275C12">
            <w:pPr>
              <w:pStyle w:val="TableEntry"/>
            </w:pPr>
            <w:r w:rsidRPr="00AF5A5D">
              <w:t>verification that freeform content is unlikely to contain identifying data (</w:t>
            </w:r>
            <w:r w:rsidR="005E6D38" w:rsidRPr="00AF5A5D">
              <w:t>e.g.,</w:t>
            </w:r>
            <w:r w:rsidRPr="00AF5A5D">
              <w:t xml:space="preserve"> where freeform text is generated from structured text); </w:t>
            </w:r>
          </w:p>
          <w:p w:rsidR="00DC77CC" w:rsidRPr="00AF5A5D" w:rsidRDefault="00DC77CC" w:rsidP="00275C12">
            <w:pPr>
              <w:pStyle w:val="TableEntry"/>
            </w:pPr>
            <w:r w:rsidRPr="00AF5A5D">
              <w:t xml:space="preserve">revising, rewriting or otherwise converting the data into coded form. </w:t>
            </w:r>
          </w:p>
          <w:p w:rsidR="00DC77CC" w:rsidRPr="00AF5A5D" w:rsidRDefault="00DC77CC" w:rsidP="00275C12">
            <w:pPr>
              <w:pStyle w:val="TableEntry"/>
            </w:pPr>
            <w:r w:rsidRPr="00AF5A5D">
              <w:rPr>
                <w:szCs w:val="24"/>
              </w:rPr>
              <w:t>Computationally convert the freeform text into coded concepts, thus releasing the need for the freeform text.</w:t>
            </w:r>
          </w:p>
          <w:p w:rsidR="00DC77CC" w:rsidRPr="00AF5A5D" w:rsidRDefault="00DC77CC" w:rsidP="00275C12">
            <w:pPr>
              <w:pStyle w:val="TableEntry"/>
            </w:pPr>
            <w:r w:rsidRPr="00AF5A5D">
              <w:t xml:space="preserve">As parsing and natural language processing "data scrubbing" and </w:t>
            </w:r>
            <w:proofErr w:type="spellStart"/>
            <w:r w:rsidRPr="00AF5A5D">
              <w:t>pseudonymization</w:t>
            </w:r>
            <w:proofErr w:type="spellEnd"/>
            <w:r w:rsidRPr="00AF5A5D">
              <w:t xml:space="preserve"> algorithms progress, re-identification risks associated with freeform text may merit relaxation of this assertion. </w:t>
            </w:r>
          </w:p>
          <w:p w:rsidR="00DC77CC" w:rsidRPr="00AF5A5D" w:rsidRDefault="00DC77CC" w:rsidP="00275C12">
            <w:pPr>
              <w:pStyle w:val="TableEntry"/>
            </w:pPr>
            <w:r w:rsidRPr="00AF5A5D">
              <w:t>Freeform text should be revised, rewritten or otherwise converted into coded form.</w:t>
            </w:r>
          </w:p>
        </w:tc>
      </w:tr>
      <w:tr w:rsidR="00DC77CC" w:rsidRPr="00AF5A5D" w:rsidTr="00D14EDC">
        <w:trPr>
          <w:cantSplit/>
        </w:trPr>
        <w:tc>
          <w:tcPr>
            <w:tcW w:w="1635" w:type="dxa"/>
            <w:shd w:val="clear" w:color="auto" w:fill="FFFFFF"/>
          </w:tcPr>
          <w:p w:rsidR="00DC77CC" w:rsidRPr="00AF5A5D" w:rsidRDefault="00DC77CC" w:rsidP="00275C12">
            <w:pPr>
              <w:pStyle w:val="TableEntry"/>
            </w:pPr>
            <w:r w:rsidRPr="00AF5A5D">
              <w:t>Text/voice data with non-</w:t>
            </w:r>
            <w:proofErr w:type="spellStart"/>
            <w:r w:rsidRPr="00AF5A5D">
              <w:t>parseable</w:t>
            </w:r>
            <w:proofErr w:type="spellEnd"/>
            <w:r w:rsidRPr="00AF5A5D">
              <w:t xml:space="preserve"> content </w:t>
            </w:r>
          </w:p>
          <w:p w:rsidR="00DC77CC" w:rsidRPr="00AF5A5D" w:rsidRDefault="00DC77CC" w:rsidP="00275C12">
            <w:pPr>
              <w:pStyle w:val="TableEntry"/>
            </w:pPr>
          </w:p>
        </w:tc>
        <w:tc>
          <w:tcPr>
            <w:tcW w:w="4679" w:type="dxa"/>
            <w:shd w:val="clear" w:color="auto" w:fill="FFFFFF"/>
          </w:tcPr>
          <w:p w:rsidR="00DC77CC" w:rsidRPr="00AF5A5D" w:rsidRDefault="00DC77CC" w:rsidP="00275C12">
            <w:pPr>
              <w:pStyle w:val="TableEntry"/>
            </w:pPr>
            <w:r w:rsidRPr="00AF5A5D">
              <w:t>Voice recordings</w:t>
            </w:r>
          </w:p>
        </w:tc>
        <w:tc>
          <w:tcPr>
            <w:tcW w:w="3447" w:type="dxa"/>
            <w:shd w:val="clear" w:color="auto" w:fill="FFFFFF"/>
          </w:tcPr>
          <w:p w:rsidR="00DC77CC" w:rsidRPr="00AF5A5D" w:rsidRDefault="00DC77CC" w:rsidP="00275C12">
            <w:pPr>
              <w:pStyle w:val="TableEntry"/>
            </w:pPr>
            <w:r w:rsidRPr="00AF5A5D">
              <w:t>As with freeform text, non-</w:t>
            </w:r>
            <w:proofErr w:type="spellStart"/>
            <w:r w:rsidRPr="00AF5A5D">
              <w:t>parsable</w:t>
            </w:r>
            <w:proofErr w:type="spellEnd"/>
            <w:r w:rsidRPr="00AF5A5D">
              <w:t xml:space="preserve"> data should be removed.</w:t>
            </w:r>
          </w:p>
        </w:tc>
      </w:tr>
      <w:tr w:rsidR="00DC77CC" w:rsidRPr="00AF5A5D" w:rsidTr="00D14EDC">
        <w:trPr>
          <w:cantSplit/>
        </w:trPr>
        <w:tc>
          <w:tcPr>
            <w:tcW w:w="1635" w:type="dxa"/>
            <w:shd w:val="clear" w:color="auto" w:fill="FFFFFF"/>
          </w:tcPr>
          <w:p w:rsidR="00DC77CC" w:rsidRPr="00AF5A5D" w:rsidRDefault="00DC77CC" w:rsidP="00275C12">
            <w:pPr>
              <w:pStyle w:val="TableEntry"/>
            </w:pPr>
            <w:r w:rsidRPr="00AF5A5D">
              <w:lastRenderedPageBreak/>
              <w:t xml:space="preserve">Image data </w:t>
            </w:r>
          </w:p>
          <w:p w:rsidR="00DC77CC" w:rsidRPr="00AF5A5D" w:rsidRDefault="00DC77CC" w:rsidP="00275C12">
            <w:pPr>
              <w:pStyle w:val="TableEntry"/>
            </w:pPr>
          </w:p>
        </w:tc>
        <w:tc>
          <w:tcPr>
            <w:tcW w:w="4679" w:type="dxa"/>
            <w:shd w:val="clear" w:color="auto" w:fill="FFFFFF"/>
          </w:tcPr>
          <w:p w:rsidR="00DC77CC" w:rsidRPr="00AF5A5D" w:rsidRDefault="00DC77CC" w:rsidP="00275C12">
            <w:pPr>
              <w:pStyle w:val="TableEntry"/>
            </w:pPr>
            <w:r w:rsidRPr="00AF5A5D">
              <w:t xml:space="preserve">A radiology image with patient identifiers on image. </w:t>
            </w:r>
          </w:p>
        </w:tc>
        <w:tc>
          <w:tcPr>
            <w:tcW w:w="3447" w:type="dxa"/>
            <w:shd w:val="clear" w:color="auto" w:fill="FFFFFF"/>
          </w:tcPr>
          <w:p w:rsidR="00DC77CC" w:rsidRPr="00AF5A5D" w:rsidRDefault="00DC77CC" w:rsidP="00275C12">
            <w:pPr>
              <w:pStyle w:val="TableEntry"/>
            </w:pPr>
            <w:r w:rsidRPr="00AF5A5D">
              <w:t>Some medical data contain identifiable information within the data. Mitigations of such identifiable data in the structured and coded DICOM header should be in accordance with DIC</w:t>
            </w:r>
            <w:r w:rsidR="004579C6" w:rsidRPr="00AF5A5D">
              <w:t>OM PS 3.15 Annex E</w:t>
            </w:r>
            <w:r w:rsidRPr="00AF5A5D">
              <w:t xml:space="preserve">. </w:t>
            </w:r>
          </w:p>
          <w:p w:rsidR="00DC77CC" w:rsidRPr="00AF5A5D" w:rsidRDefault="00DC77CC" w:rsidP="00275C12">
            <w:pPr>
              <w:pStyle w:val="TableEntry"/>
            </w:pPr>
            <w:r w:rsidRPr="00AF5A5D">
              <w:t>Additional risk assessment shall be considered for identifiable characteristics of the image or notations that are part of t</w:t>
            </w:r>
            <w:r w:rsidR="004579C6" w:rsidRPr="00AF5A5D">
              <w:t>he image</w:t>
            </w:r>
            <w:r w:rsidR="00F81FF1" w:rsidRPr="00AF5A5D">
              <w:t xml:space="preserve">. </w:t>
            </w:r>
            <w:r w:rsidR="004579C6" w:rsidRPr="00AF5A5D">
              <w:t>See DICOM PS 3.15 Annex E</w:t>
            </w:r>
          </w:p>
        </w:tc>
      </w:tr>
    </w:tbl>
    <w:p w:rsidR="00DC77CC" w:rsidRPr="00AF5A5D" w:rsidRDefault="00925C26" w:rsidP="00B22F20">
      <w:pPr>
        <w:pStyle w:val="Heading1"/>
        <w:rPr>
          <w:noProof w:val="0"/>
        </w:rPr>
      </w:pPr>
      <w:bookmarkStart w:id="223" w:name="_Toc382485139"/>
      <w:bookmarkStart w:id="224" w:name="_Toc382485140"/>
      <w:bookmarkStart w:id="225" w:name="_Toc382485141"/>
      <w:bookmarkStart w:id="226" w:name="_Toc354562032"/>
      <w:bookmarkStart w:id="227" w:name="__RefHeading__8307_209150157"/>
      <w:bookmarkStart w:id="228" w:name="_Toc387911981"/>
      <w:bookmarkEnd w:id="223"/>
      <w:bookmarkEnd w:id="224"/>
      <w:bookmarkEnd w:id="225"/>
      <w:bookmarkEnd w:id="226"/>
      <w:bookmarkEnd w:id="227"/>
      <w:r w:rsidRPr="00AF5A5D">
        <w:rPr>
          <w:noProof w:val="0"/>
        </w:rPr>
        <w:lastRenderedPageBreak/>
        <w:t>Algorithms</w:t>
      </w:r>
      <w:bookmarkEnd w:id="228"/>
    </w:p>
    <w:p w:rsidR="00DC77CC" w:rsidRPr="00AF5A5D" w:rsidRDefault="00925C26" w:rsidP="00DC77CC">
      <w:pPr>
        <w:pStyle w:val="BodyText"/>
      </w:pPr>
      <w:r w:rsidRPr="00AF5A5D">
        <w:t>The major algorithms used in de-identification are</w:t>
      </w:r>
      <w:r w:rsidR="00DC77CC" w:rsidRPr="00AF5A5D">
        <w:t>:</w:t>
      </w:r>
    </w:p>
    <w:p w:rsidR="00DC77CC" w:rsidRPr="00AF5A5D" w:rsidRDefault="00DC77CC" w:rsidP="00D14EDC">
      <w:pPr>
        <w:pStyle w:val="ListBullet2"/>
      </w:pPr>
      <w:r w:rsidRPr="00AF5A5D">
        <w:t>Redaction – Removing data</w:t>
      </w:r>
      <w:r w:rsidR="00B848CA" w:rsidRPr="00AF5A5D">
        <w:t>, or replacing it with missing data indicators</w:t>
      </w:r>
    </w:p>
    <w:p w:rsidR="00DC77CC" w:rsidRPr="00AF5A5D" w:rsidRDefault="00DC77CC" w:rsidP="00D14EDC">
      <w:pPr>
        <w:pStyle w:val="ListBullet2"/>
      </w:pPr>
      <w:r w:rsidRPr="00AF5A5D">
        <w:t>Fuzzing – Adding “noise” to data</w:t>
      </w:r>
    </w:p>
    <w:p w:rsidR="00DC77CC" w:rsidRPr="00AF5A5D" w:rsidRDefault="00DC77CC" w:rsidP="00D14EDC">
      <w:pPr>
        <w:pStyle w:val="ListBullet2"/>
      </w:pPr>
      <w:r w:rsidRPr="00AF5A5D">
        <w:t>Generalization – Making data less specific</w:t>
      </w:r>
    </w:p>
    <w:p w:rsidR="00DC77CC" w:rsidRPr="00AF5A5D" w:rsidRDefault="00DC77CC" w:rsidP="00D14EDC">
      <w:pPr>
        <w:pStyle w:val="ListBullet2"/>
      </w:pPr>
      <w:r w:rsidRPr="00AF5A5D">
        <w:t xml:space="preserve">Longitudinal consistency - Modifying data so that </w:t>
      </w:r>
      <w:r w:rsidR="000D1200" w:rsidRPr="00AF5A5D">
        <w:t>data from many records remain consistent.</w:t>
      </w:r>
    </w:p>
    <w:p w:rsidR="00DC77CC" w:rsidRPr="00AF5A5D" w:rsidRDefault="00DC77CC" w:rsidP="00D14EDC">
      <w:pPr>
        <w:pStyle w:val="ListBullet2"/>
      </w:pPr>
      <w:r w:rsidRPr="00AF5A5D">
        <w:t xml:space="preserve">Recoverable Substitution – </w:t>
      </w:r>
      <w:r w:rsidR="000D1200" w:rsidRPr="00AF5A5D">
        <w:t>Providing the ability to recover the original data values</w:t>
      </w:r>
    </w:p>
    <w:p w:rsidR="00DC77CC" w:rsidRPr="00AF5A5D" w:rsidRDefault="00DC77CC" w:rsidP="00D14EDC">
      <w:pPr>
        <w:pStyle w:val="ListBullet2"/>
      </w:pPr>
      <w:r w:rsidRPr="00AF5A5D">
        <w:t xml:space="preserve">Text Processing – </w:t>
      </w:r>
      <w:r w:rsidR="000D1200" w:rsidRPr="00AF5A5D">
        <w:t>Manual processing</w:t>
      </w:r>
      <w:r w:rsidRPr="00AF5A5D">
        <w:t xml:space="preserve"> for free-format text</w:t>
      </w:r>
    </w:p>
    <w:p w:rsidR="00B848CA" w:rsidRPr="00AF5A5D" w:rsidRDefault="00B848CA" w:rsidP="00D14EDC">
      <w:pPr>
        <w:pStyle w:val="ListBullet2"/>
      </w:pPr>
      <w:r w:rsidRPr="00AF5A5D">
        <w:t>Pass-through – Unmodified data is preserved in the resulting dataset</w:t>
      </w:r>
    </w:p>
    <w:p w:rsidR="00A17451" w:rsidRPr="00AF5A5D" w:rsidRDefault="00DC77CC" w:rsidP="00A17451">
      <w:pPr>
        <w:pStyle w:val="BodyText"/>
      </w:pPr>
      <w:r w:rsidRPr="00AF5A5D">
        <w:t xml:space="preserve">The key objective of most of these techniques is to increase the size of the set of patients that </w:t>
      </w:r>
      <w:r w:rsidR="00B848CA" w:rsidRPr="00AF5A5D">
        <w:t>could be the source of the data. When this set is large enough,</w:t>
      </w:r>
      <w:r w:rsidRPr="00AF5A5D">
        <w:t xml:space="preserve"> it becomes </w:t>
      </w:r>
      <w:r w:rsidR="00B848CA" w:rsidRPr="00AF5A5D">
        <w:t>impractical to identify a specific</w:t>
      </w:r>
      <w:r w:rsidRPr="00AF5A5D">
        <w:t xml:space="preserve"> patient.</w:t>
      </w:r>
    </w:p>
    <w:p w:rsidR="00A17451" w:rsidRPr="00AF5A5D" w:rsidRDefault="00A17451" w:rsidP="00A17451">
      <w:pPr>
        <w:pStyle w:val="BodyText"/>
      </w:pPr>
      <w:r w:rsidRPr="00AF5A5D">
        <w:t xml:space="preserve">These algorithms are discussed below, and they are also used in the de-identification matrix described in </w:t>
      </w:r>
      <w:r w:rsidR="00374094">
        <w:t>Section</w:t>
      </w:r>
      <w:r w:rsidRPr="00AF5A5D">
        <w:t xml:space="preserve"> 4.8.</w:t>
      </w:r>
    </w:p>
    <w:p w:rsidR="00DC77CC" w:rsidRPr="00AF5A5D" w:rsidRDefault="00DC77CC" w:rsidP="00F505A6">
      <w:pPr>
        <w:pStyle w:val="Heading2"/>
        <w:rPr>
          <w:noProof w:val="0"/>
        </w:rPr>
      </w:pPr>
      <w:bookmarkStart w:id="229" w:name="_Toc364173220"/>
      <w:bookmarkStart w:id="230" w:name="_Toc364173221"/>
      <w:bookmarkStart w:id="231" w:name="_Toc364173222"/>
      <w:bookmarkStart w:id="232" w:name="_Toc354562033"/>
      <w:bookmarkStart w:id="233" w:name="__RefHeading__8309_209150157"/>
      <w:bookmarkStart w:id="234" w:name="_Toc363131902"/>
      <w:bookmarkStart w:id="235" w:name="_Toc387911982"/>
      <w:bookmarkEnd w:id="229"/>
      <w:bookmarkEnd w:id="230"/>
      <w:bookmarkEnd w:id="231"/>
      <w:bookmarkEnd w:id="232"/>
      <w:bookmarkEnd w:id="233"/>
      <w:r w:rsidRPr="00AF5A5D">
        <w:rPr>
          <w:noProof w:val="0"/>
        </w:rPr>
        <w:t>Redaction</w:t>
      </w:r>
      <w:bookmarkEnd w:id="234"/>
      <w:bookmarkEnd w:id="235"/>
    </w:p>
    <w:p w:rsidR="00DC77CC" w:rsidRPr="00AF5A5D" w:rsidRDefault="00DC77CC" w:rsidP="00877DB0">
      <w:bookmarkStart w:id="236" w:name="_Toc298824870"/>
      <w:bookmarkStart w:id="237" w:name="_Toc354562034"/>
      <w:bookmarkStart w:id="238" w:name="__RefHeading__8311_209150157"/>
      <w:bookmarkEnd w:id="236"/>
      <w:bookmarkEnd w:id="237"/>
      <w:bookmarkEnd w:id="238"/>
      <w:r w:rsidRPr="00AF5A5D">
        <w:t>Redaction is the process of removing one or more values so that the original information content is no longer observable by human and computer recipients of the data</w:t>
      </w:r>
      <w:r w:rsidR="00F81FF1" w:rsidRPr="00AF5A5D">
        <w:t xml:space="preserve">. </w:t>
      </w:r>
      <w:r w:rsidRPr="00AF5A5D">
        <w:t>Redaction is a type of substitution</w:t>
      </w:r>
      <w:r w:rsidR="00877DB0" w:rsidRPr="00AF5A5D">
        <w:t>.</w:t>
      </w:r>
      <w:r w:rsidRPr="00AF5A5D">
        <w:t xml:space="preserve"> </w:t>
      </w:r>
    </w:p>
    <w:p w:rsidR="00DC77CC" w:rsidRPr="00AF5A5D" w:rsidRDefault="00DC77CC" w:rsidP="00F505A6">
      <w:pPr>
        <w:pStyle w:val="Heading3"/>
        <w:rPr>
          <w:noProof w:val="0"/>
        </w:rPr>
      </w:pPr>
      <w:bookmarkStart w:id="239" w:name="_Toc354562035"/>
      <w:bookmarkStart w:id="240" w:name="__RefHeading__8313_209150157"/>
      <w:bookmarkStart w:id="241" w:name="_Toc363131904"/>
      <w:bookmarkStart w:id="242" w:name="_Toc387911983"/>
      <w:bookmarkEnd w:id="239"/>
      <w:bookmarkEnd w:id="240"/>
      <w:r w:rsidRPr="00AF5A5D">
        <w:rPr>
          <w:noProof w:val="0"/>
        </w:rPr>
        <w:t>Characteristics</w:t>
      </w:r>
      <w:bookmarkEnd w:id="241"/>
      <w:bookmarkEnd w:id="242"/>
    </w:p>
    <w:p w:rsidR="00DC77CC" w:rsidRPr="00AF5A5D" w:rsidRDefault="00DC77CC" w:rsidP="00D14EDC">
      <w:pPr>
        <w:pStyle w:val="BodyText"/>
      </w:pPr>
      <w:r w:rsidRPr="00AF5A5D">
        <w:t>Data is fully removed</w:t>
      </w:r>
      <w:r w:rsidR="00F81FF1" w:rsidRPr="00AF5A5D">
        <w:t xml:space="preserve">. </w:t>
      </w:r>
      <w:r w:rsidRPr="00AF5A5D">
        <w:t>Risk is minimized.</w:t>
      </w:r>
    </w:p>
    <w:p w:rsidR="00DC77CC" w:rsidRPr="00AF5A5D" w:rsidRDefault="00B848CA" w:rsidP="00B848CA">
      <w:pPr>
        <w:pStyle w:val="Heading3"/>
        <w:rPr>
          <w:noProof w:val="0"/>
        </w:rPr>
      </w:pPr>
      <w:bookmarkStart w:id="243" w:name="_Toc364173227"/>
      <w:bookmarkStart w:id="244" w:name="_Toc364173229"/>
      <w:bookmarkStart w:id="245" w:name="_Toc354562036"/>
      <w:bookmarkStart w:id="246" w:name="_Ref330534306"/>
      <w:bookmarkStart w:id="247" w:name="__RefHeading__8315_209150157"/>
      <w:bookmarkStart w:id="248" w:name="_Toc387911984"/>
      <w:bookmarkEnd w:id="243"/>
      <w:bookmarkEnd w:id="244"/>
      <w:bookmarkEnd w:id="245"/>
      <w:bookmarkEnd w:id="246"/>
      <w:bookmarkEnd w:id="247"/>
      <w:r w:rsidRPr="00AF5A5D">
        <w:rPr>
          <w:noProof w:val="0"/>
        </w:rPr>
        <w:t>Complete redaction</w:t>
      </w:r>
      <w:bookmarkEnd w:id="248"/>
    </w:p>
    <w:p w:rsidR="00DC77CC" w:rsidRPr="00AF5A5D" w:rsidRDefault="00B848CA" w:rsidP="00DC77CC">
      <w:pPr>
        <w:pStyle w:val="BodyText"/>
      </w:pPr>
      <w:r w:rsidRPr="00AF5A5D">
        <w:t>Some data formats permit complete deletion of both the attribute name and value</w:t>
      </w:r>
      <w:r w:rsidR="00F81FF1" w:rsidRPr="00AF5A5D">
        <w:t xml:space="preserve">. </w:t>
      </w:r>
    </w:p>
    <w:p w:rsidR="00DC77CC" w:rsidRPr="00AF5A5D" w:rsidRDefault="00DC77CC" w:rsidP="00F505A6">
      <w:pPr>
        <w:pStyle w:val="Heading3"/>
        <w:rPr>
          <w:noProof w:val="0"/>
        </w:rPr>
      </w:pPr>
      <w:bookmarkStart w:id="249" w:name="_Toc354562037"/>
      <w:bookmarkStart w:id="250" w:name="_Ref330534471"/>
      <w:bookmarkStart w:id="251" w:name="__RefHeading__8317_209150157"/>
      <w:bookmarkStart w:id="252" w:name="_Toc363131906"/>
      <w:bookmarkStart w:id="253" w:name="_Toc387911985"/>
      <w:bookmarkEnd w:id="249"/>
      <w:bookmarkEnd w:id="250"/>
      <w:bookmarkEnd w:id="251"/>
      <w:r w:rsidRPr="00AF5A5D">
        <w:rPr>
          <w:noProof w:val="0"/>
        </w:rPr>
        <w:t>Deletion of value</w:t>
      </w:r>
      <w:bookmarkEnd w:id="252"/>
      <w:bookmarkEnd w:id="253"/>
    </w:p>
    <w:p w:rsidR="00DC77CC" w:rsidRPr="00AF5A5D" w:rsidRDefault="00B848CA" w:rsidP="00B848CA">
      <w:pPr>
        <w:pStyle w:val="BodyText"/>
      </w:pPr>
      <w:r w:rsidRPr="00AF5A5D">
        <w:t>Some data formats have mandatory fields that cannot be completely deleted</w:t>
      </w:r>
      <w:r w:rsidR="00F81FF1" w:rsidRPr="00AF5A5D">
        <w:t xml:space="preserve">. </w:t>
      </w:r>
      <w:r w:rsidRPr="00AF5A5D">
        <w:t>These may permit replacement of the original data value with a null value or missing data indicator</w:t>
      </w:r>
      <w:r w:rsidR="00F81FF1" w:rsidRPr="00AF5A5D">
        <w:t xml:space="preserve">. </w:t>
      </w:r>
      <w:r w:rsidRPr="00AF5A5D">
        <w:t>If the underlying data format permits this, it is usually equivalent to complete redaction</w:t>
      </w:r>
      <w:r w:rsidR="00F81FF1" w:rsidRPr="00AF5A5D">
        <w:t xml:space="preserve">. </w:t>
      </w:r>
      <w:r w:rsidRPr="00AF5A5D">
        <w:t>Some care may be needed with this approach</w:t>
      </w:r>
      <w:r w:rsidR="00F81FF1" w:rsidRPr="00AF5A5D">
        <w:t xml:space="preserve">. </w:t>
      </w:r>
      <w:r w:rsidRPr="00AF5A5D">
        <w:t>Some data formats also indicate that there is a different meaning to deletion of value, e.g., “a missing value shall be interpreted as indicating that the patient was not asked”.</w:t>
      </w:r>
    </w:p>
    <w:p w:rsidR="00DC77CC" w:rsidRPr="00AF5A5D" w:rsidRDefault="00827A14" w:rsidP="00C3111D">
      <w:bookmarkStart w:id="254" w:name="_Ref330534506"/>
      <w:bookmarkStart w:id="255" w:name="__RefHeading__8319_209150157"/>
      <w:bookmarkStart w:id="256" w:name="_Toc354562038"/>
      <w:bookmarkEnd w:id="254"/>
      <w:bookmarkEnd w:id="255"/>
      <w:bookmarkEnd w:id="256"/>
      <w:r w:rsidRPr="00AF5A5D">
        <w:t>Some standard substitute data have traditionally been used as missing indicators</w:t>
      </w:r>
      <w:r w:rsidR="00F81FF1" w:rsidRPr="00AF5A5D">
        <w:t xml:space="preserve">. </w:t>
      </w:r>
      <w:r w:rsidRPr="00AF5A5D">
        <w:t>Common examples are “John Doe” and “999999”</w:t>
      </w:r>
      <w:r w:rsidR="00F81FF1" w:rsidRPr="00AF5A5D">
        <w:t xml:space="preserve">. </w:t>
      </w:r>
      <w:r w:rsidRPr="00AF5A5D">
        <w:t xml:space="preserve">This approach is less desirable because of the potential </w:t>
      </w:r>
      <w:r w:rsidRPr="00AF5A5D">
        <w:lastRenderedPageBreak/>
        <w:t>for confusion and the need for special software processing</w:t>
      </w:r>
      <w:r w:rsidR="00F81FF1" w:rsidRPr="00AF5A5D">
        <w:t xml:space="preserve">. </w:t>
      </w:r>
      <w:r w:rsidRPr="00AF5A5D">
        <w:t>Mistaken use of such indicators has led to a variety of statistical data processing problems.</w:t>
      </w:r>
    </w:p>
    <w:p w:rsidR="00DC77CC" w:rsidRPr="00AF5A5D" w:rsidRDefault="00DC77CC" w:rsidP="00827A14">
      <w:bookmarkStart w:id="257" w:name="_Toc354562039"/>
      <w:bookmarkStart w:id="258" w:name="_Ref330534516"/>
      <w:bookmarkStart w:id="259" w:name="__RefHeading__8321_209150157"/>
      <w:bookmarkStart w:id="260" w:name="_Toc354562040"/>
      <w:bookmarkStart w:id="261" w:name="_Ref330534523"/>
      <w:bookmarkStart w:id="262" w:name="__RefHeading__8323_209150157"/>
      <w:bookmarkEnd w:id="257"/>
      <w:bookmarkEnd w:id="258"/>
      <w:bookmarkEnd w:id="259"/>
      <w:bookmarkEnd w:id="260"/>
      <w:bookmarkEnd w:id="261"/>
      <w:bookmarkEnd w:id="262"/>
      <w:r w:rsidRPr="00AF5A5D">
        <w:t>Encryption and hashing have been intentionally omitted from this description</w:t>
      </w:r>
      <w:r w:rsidR="00F81FF1" w:rsidRPr="00AF5A5D">
        <w:t xml:space="preserve">. </w:t>
      </w:r>
      <w:r w:rsidR="00827A14" w:rsidRPr="00AF5A5D">
        <w:t>These are difficult to implement properly</w:t>
      </w:r>
      <w:r w:rsidR="00F81FF1" w:rsidRPr="00AF5A5D">
        <w:t xml:space="preserve">. </w:t>
      </w:r>
      <w:r w:rsidR="00827A14" w:rsidRPr="00AF5A5D">
        <w:t>They are often vulnerable to dictionary attack.</w:t>
      </w:r>
    </w:p>
    <w:p w:rsidR="00DC77CC" w:rsidRPr="00AF5A5D" w:rsidRDefault="00DC77CC" w:rsidP="00F505A6">
      <w:pPr>
        <w:pStyle w:val="Heading3"/>
        <w:rPr>
          <w:noProof w:val="0"/>
        </w:rPr>
      </w:pPr>
      <w:bookmarkStart w:id="263" w:name="_Toc354562041"/>
      <w:bookmarkStart w:id="264" w:name="__RefHeading__8325_209150157"/>
      <w:bookmarkStart w:id="265" w:name="_Toc363131910"/>
      <w:bookmarkStart w:id="266" w:name="_Toc387911986"/>
      <w:bookmarkEnd w:id="263"/>
      <w:bookmarkEnd w:id="264"/>
      <w:r w:rsidRPr="00AF5A5D">
        <w:rPr>
          <w:noProof w:val="0"/>
        </w:rPr>
        <w:t>Example</w:t>
      </w:r>
      <w:bookmarkEnd w:id="265"/>
      <w:bookmarkEnd w:id="266"/>
    </w:p>
    <w:p w:rsidR="00DC77CC" w:rsidRPr="00AF5A5D" w:rsidRDefault="00877DB0" w:rsidP="00827A14">
      <w:r w:rsidRPr="00AF5A5D">
        <w:t>Historically, this technique has been used for legal and governmental work when printed content is physically obscured with a black mark preventing the original content from being read</w:t>
      </w:r>
      <w:r w:rsidR="00F81FF1" w:rsidRPr="00AF5A5D">
        <w:t xml:space="preserve">. </w:t>
      </w:r>
    </w:p>
    <w:p w:rsidR="00877DB0" w:rsidRPr="00AF5A5D" w:rsidRDefault="001E64B6" w:rsidP="00877DB0">
      <w:pPr>
        <w:keepNext/>
        <w:jc w:val="center"/>
      </w:pPr>
      <w:r w:rsidRPr="00AF5A5D">
        <w:rPr>
          <w:noProof/>
        </w:rPr>
        <w:drawing>
          <wp:inline distT="0" distB="0" distL="0" distR="0" wp14:anchorId="26DBE02F" wp14:editId="5C342657">
            <wp:extent cx="3486785" cy="240157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86785" cy="2401570"/>
                    </a:xfrm>
                    <a:prstGeom prst="rect">
                      <a:avLst/>
                    </a:prstGeom>
                    <a:noFill/>
                    <a:ln>
                      <a:noFill/>
                    </a:ln>
                  </pic:spPr>
                </pic:pic>
              </a:graphicData>
            </a:graphic>
          </wp:inline>
        </w:drawing>
      </w:r>
      <w:r w:rsidRPr="00AF5A5D">
        <w:rPr>
          <w:noProof/>
        </w:rPr>
        <mc:AlternateContent>
          <mc:Choice Requires="wps">
            <w:drawing>
              <wp:inline distT="0" distB="0" distL="0" distR="0" wp14:anchorId="57AFCB72" wp14:editId="0E1CA737">
                <wp:extent cx="12065" cy="12065"/>
                <wp:effectExtent l="0" t="0" r="0" b="0"/>
                <wp:docPr id="1"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65" cy="12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inline>
            </w:drawing>
          </mc:Choice>
          <mc:Fallback>
            <w:pict>
              <v:rect id="AutoShape 7" o:spid="_x0000_s1026" style="width:.95pt;height:.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" stroked="f">
                <o:lock v:ext="edit" aspectratio="t"/>
                <v:textbox inset="0,0,0,0"/>
                <w10:anchorlock/>
              </v:rect>
            </w:pict>
          </mc:Fallback>
        </mc:AlternateContent>
      </w:r>
    </w:p>
    <w:p w:rsidR="00877DB0" w:rsidRPr="00AF5A5D" w:rsidRDefault="00877DB0" w:rsidP="00877DB0">
      <w:pPr>
        <w:pStyle w:val="FigureTitle"/>
      </w:pPr>
      <w:r w:rsidRPr="00AF5A5D">
        <w:t>Figure 4.1</w:t>
      </w:r>
      <w:r w:rsidR="00275C12" w:rsidRPr="00AF5A5D">
        <w:t>.4</w:t>
      </w:r>
      <w:r w:rsidRPr="00AF5A5D">
        <w:t>-1: Physically redacted USA CIA document</w:t>
      </w:r>
      <w:r w:rsidR="00F81FF1" w:rsidRPr="00AF5A5D">
        <w:t xml:space="preserve">. </w:t>
      </w:r>
      <w:r w:rsidRPr="00AF5A5D">
        <w:t>Source:</w:t>
      </w:r>
      <w:r w:rsidR="00275C12" w:rsidRPr="00AF5A5D">
        <w:t xml:space="preserve"> </w:t>
      </w:r>
      <w:r w:rsidRPr="00AF5A5D">
        <w:t>http://upload.wikimedia.org/wikipedia/commons/0/09/Redacted_CIA_document.jpg</w:t>
      </w:r>
    </w:p>
    <w:p w:rsidR="00877DB0" w:rsidRPr="00AF5A5D" w:rsidRDefault="00877DB0" w:rsidP="00827A14"/>
    <w:p w:rsidR="00827A14" w:rsidRPr="00AF5A5D" w:rsidRDefault="00877DB0" w:rsidP="00917D16">
      <w:r w:rsidRPr="00AF5A5D">
        <w:t>The following example</w:t>
      </w:r>
      <w:r w:rsidR="00827A14" w:rsidRPr="00AF5A5D">
        <w:t xml:space="preserve"> shows </w:t>
      </w:r>
      <w:r w:rsidR="00917D16" w:rsidRPr="00AF5A5D">
        <w:t xml:space="preserve">how an </w:t>
      </w:r>
      <w:r w:rsidR="00827A14" w:rsidRPr="00AF5A5D">
        <w:t>HL7 V2.x A08 message</w:t>
      </w:r>
      <w:r w:rsidR="00917D16" w:rsidRPr="00AF5A5D">
        <w:t xml:space="preserve"> could be redacted</w:t>
      </w:r>
      <w:r w:rsidR="00F81FF1" w:rsidRPr="00AF5A5D">
        <w:t xml:space="preserve">. </w:t>
      </w:r>
    </w:p>
    <w:p w:rsidR="00DC77CC" w:rsidRPr="00AF5A5D" w:rsidRDefault="00DC77CC" w:rsidP="00B22F20">
      <w:pPr>
        <w:pStyle w:val="BodyText"/>
        <w:keepNext/>
        <w:rPr>
          <w:b/>
        </w:rPr>
      </w:pPr>
      <w:r w:rsidRPr="00AF5A5D">
        <w:rPr>
          <w:b/>
        </w:rPr>
        <w:lastRenderedPageBreak/>
        <w:t>A08 Before:</w:t>
      </w:r>
    </w:p>
    <w:p w:rsidR="00DC77CC" w:rsidRPr="00AF5A5D" w:rsidRDefault="00DC77CC" w:rsidP="00827A14">
      <w:pPr>
        <w:pStyle w:val="XMLFragment"/>
        <w:rPr>
          <w:noProof w:val="0"/>
        </w:rPr>
      </w:pPr>
      <w:r w:rsidRPr="00AF5A5D">
        <w:rPr>
          <w:noProof w:val="0"/>
        </w:rPr>
        <w:t>\</w:t>
      </w:r>
      <w:proofErr w:type="spellStart"/>
      <w:r w:rsidRPr="00AF5A5D">
        <w:rPr>
          <w:noProof w:val="0"/>
        </w:rPr>
        <w:t>xb</w:t>
      </w:r>
      <w:proofErr w:type="spellEnd"/>
    </w:p>
    <w:p w:rsidR="00DC77CC" w:rsidRPr="00AF5A5D" w:rsidRDefault="00DC77CC" w:rsidP="00827A14">
      <w:pPr>
        <w:pStyle w:val="XMLFragment"/>
        <w:rPr>
          <w:noProof w:val="0"/>
        </w:rPr>
      </w:pPr>
      <w:r w:rsidRPr="00AF5A5D">
        <w:rPr>
          <w:noProof w:val="0"/>
        </w:rPr>
        <w:t>MSH|^~\&amp;|PROACCESS5|DHIN|BIOSENSE|CDC01|20080808290000||ADT^A08|1437549872|P|2.5||</w:t>
      </w:r>
    </w:p>
    <w:p w:rsidR="00DC77CC" w:rsidRPr="00AF5A5D" w:rsidRDefault="00DC77CC" w:rsidP="00827A14">
      <w:pPr>
        <w:pStyle w:val="XMLFragment"/>
        <w:rPr>
          <w:noProof w:val="0"/>
        </w:rPr>
      </w:pPr>
      <w:r w:rsidRPr="00AF5A5D">
        <w:rPr>
          <w:noProof w:val="0"/>
        </w:rPr>
        <w:t>PID|123|12345|00000123456|123A|Public^""^Corbin^""^""^""||19900123|M||I|Somestreet^1^Nieuwegein^^84063^""|US|+1-801-555-1212|+1-801-555-1212|Eng|S|Catholic|MRN1234|123-45-6789|UTDL12345|ID1234|EthnicGrp|Dayton, OH|""</w:t>
      </w:r>
    </w:p>
    <w:p w:rsidR="00DC77CC" w:rsidRPr="00AF5A5D" w:rsidRDefault="00DC77CC" w:rsidP="00827A14">
      <w:pPr>
        <w:pStyle w:val="XMLFragment"/>
        <w:rPr>
          <w:noProof w:val="0"/>
        </w:rPr>
      </w:pPr>
      <w:r w:rsidRPr="00AF5A5D">
        <w:rPr>
          <w:noProof w:val="0"/>
        </w:rPr>
        <w:t>ZPI|1|||</w:t>
      </w:r>
      <w:proofErr w:type="spellStart"/>
      <w:r w:rsidRPr="00AF5A5D">
        <w:rPr>
          <w:noProof w:val="0"/>
        </w:rPr>
        <w:t>DoctorDr</w:t>
      </w:r>
      <w:proofErr w:type="spellEnd"/>
      <w:r w:rsidRPr="00AF5A5D">
        <w:rPr>
          <w:noProof w:val="0"/>
        </w:rPr>
        <w:t>.^^""^""^""|||||||""</w:t>
      </w:r>
    </w:p>
    <w:p w:rsidR="00DC77CC" w:rsidRPr="00AF5A5D" w:rsidRDefault="00DC77CC" w:rsidP="00827A14">
      <w:pPr>
        <w:pStyle w:val="XMLFragment"/>
        <w:rPr>
          <w:noProof w:val="0"/>
        </w:rPr>
      </w:pPr>
      <w:r w:rsidRPr="00AF5A5D">
        <w:rPr>
          <w:noProof w:val="0"/>
        </w:rPr>
        <w:t>PV1|1|O||</w:t>
      </w:r>
    </w:p>
    <w:p w:rsidR="00DC77CC" w:rsidRPr="00AF5A5D" w:rsidRDefault="00DC77CC" w:rsidP="00827A14">
      <w:pPr>
        <w:pStyle w:val="XMLFragment"/>
        <w:rPr>
          <w:noProof w:val="0"/>
        </w:rPr>
      </w:pPr>
      <w:r w:rsidRPr="00AF5A5D">
        <w:rPr>
          <w:noProof w:val="0"/>
        </w:rPr>
        <w:t>IN1||Plan123|PART|InsureCo|Address1|Admin|+1-801-555-1212|Group12|GroupNm|EmpID|CoNm|20080101|20081231|Auth|TypeP|Spencer^Royce|Son|19990101|Addr|AOB|COB|||||||||||||||""</w:t>
      </w:r>
    </w:p>
    <w:p w:rsidR="00DC77CC" w:rsidRPr="00AF5A5D" w:rsidRDefault="00DC77CC" w:rsidP="00827A14">
      <w:pPr>
        <w:pStyle w:val="XMLFragment"/>
        <w:rPr>
          <w:noProof w:val="0"/>
        </w:rPr>
      </w:pPr>
      <w:r w:rsidRPr="00AF5A5D">
        <w:rPr>
          <w:noProof w:val="0"/>
        </w:rPr>
        <w:t>\x1c</w:t>
      </w:r>
    </w:p>
    <w:p w:rsidR="00DC77CC" w:rsidRPr="00AF5A5D" w:rsidRDefault="00DC77CC" w:rsidP="00B22F20">
      <w:pPr>
        <w:pStyle w:val="BodyText"/>
        <w:keepNext/>
        <w:rPr>
          <w:b/>
        </w:rPr>
      </w:pPr>
      <w:r w:rsidRPr="00AF5A5D">
        <w:rPr>
          <w:b/>
        </w:rPr>
        <w:t>A08 after replacing values with fixed values:</w:t>
      </w:r>
    </w:p>
    <w:p w:rsidR="00DC77CC" w:rsidRPr="00AF5A5D" w:rsidRDefault="00DC77CC" w:rsidP="00827A14">
      <w:pPr>
        <w:pStyle w:val="XMLFragment"/>
        <w:rPr>
          <w:noProof w:val="0"/>
        </w:rPr>
      </w:pPr>
      <w:r w:rsidRPr="00AF5A5D">
        <w:rPr>
          <w:noProof w:val="0"/>
        </w:rPr>
        <w:t>\</w:t>
      </w:r>
      <w:proofErr w:type="spellStart"/>
      <w:r w:rsidRPr="00AF5A5D">
        <w:rPr>
          <w:noProof w:val="0"/>
        </w:rPr>
        <w:t>xb</w:t>
      </w:r>
      <w:proofErr w:type="spellEnd"/>
    </w:p>
    <w:p w:rsidR="00DC77CC" w:rsidRPr="00AF5A5D" w:rsidRDefault="00DC77CC" w:rsidP="00827A14">
      <w:pPr>
        <w:pStyle w:val="XMLFragment"/>
        <w:rPr>
          <w:noProof w:val="0"/>
        </w:rPr>
      </w:pPr>
      <w:r w:rsidRPr="00AF5A5D">
        <w:rPr>
          <w:noProof w:val="0"/>
        </w:rPr>
        <w:t>MSH|^~\&amp;|PROACCESS5|DHIN|BIOSENSE|CDC01|20080808290000||ADT^A08|111122223333|P|2.5||</w:t>
      </w:r>
    </w:p>
    <w:p w:rsidR="00DC77CC" w:rsidRPr="00AF5A5D" w:rsidRDefault="00DC77CC" w:rsidP="00827A14">
      <w:pPr>
        <w:pStyle w:val="XMLFragment"/>
        <w:rPr>
          <w:noProof w:val="0"/>
        </w:rPr>
      </w:pPr>
      <w:r w:rsidRPr="00AF5A5D">
        <w:rPr>
          <w:noProof w:val="0"/>
        </w:rPr>
        <w:t>PID|123|123|123456|123|FamilyName^""^GivenName^""^""^""||19900113|U|Alias|U|""^""^""^^840??^""|US|HomePh|BusPh|U|U|U|PSEUDO1234|U|U|U|U|U|""</w:t>
      </w:r>
    </w:p>
    <w:p w:rsidR="00DC77CC" w:rsidRPr="00AF5A5D" w:rsidRDefault="00DC77CC" w:rsidP="00827A14">
      <w:pPr>
        <w:pStyle w:val="XMLFragment"/>
        <w:rPr>
          <w:noProof w:val="0"/>
        </w:rPr>
      </w:pPr>
      <w:r w:rsidRPr="00AF5A5D">
        <w:rPr>
          <w:noProof w:val="0"/>
        </w:rPr>
        <w:t>\x1c</w:t>
      </w:r>
    </w:p>
    <w:p w:rsidR="00DC77CC" w:rsidRPr="00AF5A5D" w:rsidRDefault="00DC77CC" w:rsidP="00F505A6">
      <w:pPr>
        <w:pStyle w:val="Heading3"/>
        <w:rPr>
          <w:noProof w:val="0"/>
        </w:rPr>
      </w:pPr>
      <w:bookmarkStart w:id="267" w:name="_Toc364173233"/>
      <w:bookmarkStart w:id="268" w:name="_Toc364173236"/>
      <w:bookmarkStart w:id="269" w:name="_Toc364173238"/>
      <w:bookmarkStart w:id="270" w:name="_Toc364173240"/>
      <w:bookmarkStart w:id="271" w:name="_Toc364173242"/>
      <w:bookmarkStart w:id="272" w:name="_Toc354562042"/>
      <w:bookmarkStart w:id="273" w:name="__RefHeading__8327_209150157"/>
      <w:bookmarkStart w:id="274" w:name="_Toc363131911"/>
      <w:bookmarkStart w:id="275" w:name="_Toc387911987"/>
      <w:bookmarkEnd w:id="267"/>
      <w:bookmarkEnd w:id="268"/>
      <w:bookmarkEnd w:id="269"/>
      <w:bookmarkEnd w:id="270"/>
      <w:bookmarkEnd w:id="271"/>
      <w:bookmarkEnd w:id="272"/>
      <w:bookmarkEnd w:id="273"/>
      <w:r w:rsidRPr="00AF5A5D">
        <w:rPr>
          <w:noProof w:val="0"/>
        </w:rPr>
        <w:t>Other Considerations</w:t>
      </w:r>
      <w:bookmarkEnd w:id="274"/>
      <w:bookmarkEnd w:id="275"/>
    </w:p>
    <w:p w:rsidR="00DC77CC" w:rsidRPr="00AF5A5D" w:rsidRDefault="00DC77CC" w:rsidP="00D14EDC">
      <w:pPr>
        <w:pStyle w:val="BodyText"/>
      </w:pPr>
      <w:r w:rsidRPr="00AF5A5D">
        <w:t>Ca</w:t>
      </w:r>
      <w:r w:rsidR="00917D16" w:rsidRPr="00AF5A5D">
        <w:t>r</w:t>
      </w:r>
      <w:r w:rsidRPr="00AF5A5D">
        <w:t xml:space="preserve">e must be taken to ensure redacted </w:t>
      </w:r>
      <w:r w:rsidR="00827A14" w:rsidRPr="00AF5A5D">
        <w:t xml:space="preserve">data remain </w:t>
      </w:r>
      <w:r w:rsidRPr="00AF5A5D">
        <w:t>syntactically</w:t>
      </w:r>
      <w:r w:rsidR="00917D16" w:rsidRPr="00AF5A5D">
        <w:t xml:space="preserve"> correct</w:t>
      </w:r>
      <w:r w:rsidRPr="00AF5A5D">
        <w:t>. A HL7 CDA document that complies with a template has specific rules regarding discrete data elements and required structure</w:t>
      </w:r>
      <w:r w:rsidR="00F81FF1" w:rsidRPr="00AF5A5D">
        <w:t xml:space="preserve">. </w:t>
      </w:r>
      <w:r w:rsidRPr="00AF5A5D">
        <w:t>Post processing after de-identification may be required to create a document that still complies with the template</w:t>
      </w:r>
      <w:r w:rsidR="00F81FF1" w:rsidRPr="00AF5A5D">
        <w:t xml:space="preserve">. </w:t>
      </w:r>
      <w:r w:rsidR="00827A14" w:rsidRPr="00AF5A5D">
        <w:t>Template designers may need to consider the needs of de-identification in the design of new templates.</w:t>
      </w:r>
    </w:p>
    <w:p w:rsidR="00DC77CC" w:rsidRPr="00AF5A5D" w:rsidRDefault="00DC77CC" w:rsidP="00F505A6">
      <w:pPr>
        <w:pStyle w:val="Heading2"/>
        <w:rPr>
          <w:noProof w:val="0"/>
        </w:rPr>
      </w:pPr>
      <w:bookmarkStart w:id="276" w:name="_Toc354562043"/>
      <w:bookmarkStart w:id="277" w:name="__RefHeading__8329_209150157"/>
      <w:bookmarkStart w:id="278" w:name="_Toc298824880"/>
      <w:bookmarkStart w:id="279" w:name="_Toc354562044"/>
      <w:bookmarkStart w:id="280" w:name="__RefHeading__8331_209150157"/>
      <w:bookmarkStart w:id="281" w:name="_Toc363131913"/>
      <w:bookmarkStart w:id="282" w:name="_Toc387911988"/>
      <w:bookmarkEnd w:id="276"/>
      <w:bookmarkEnd w:id="277"/>
      <w:bookmarkEnd w:id="278"/>
      <w:bookmarkEnd w:id="279"/>
      <w:bookmarkEnd w:id="280"/>
      <w:r w:rsidRPr="00AF5A5D">
        <w:rPr>
          <w:noProof w:val="0"/>
        </w:rPr>
        <w:t>Fuzzing</w:t>
      </w:r>
      <w:bookmarkEnd w:id="281"/>
      <w:bookmarkEnd w:id="282"/>
    </w:p>
    <w:p w:rsidR="00DC77CC" w:rsidRPr="00AF5A5D" w:rsidRDefault="00DC77CC" w:rsidP="00F505A6">
      <w:pPr>
        <w:pStyle w:val="Heading3"/>
        <w:rPr>
          <w:noProof w:val="0"/>
        </w:rPr>
      </w:pPr>
      <w:bookmarkStart w:id="283" w:name="_Toc354562045"/>
      <w:bookmarkStart w:id="284" w:name="__RefHeading__8333_209150157"/>
      <w:bookmarkStart w:id="285" w:name="_Toc363131914"/>
      <w:bookmarkStart w:id="286" w:name="_Toc387911989"/>
      <w:bookmarkEnd w:id="283"/>
      <w:bookmarkEnd w:id="284"/>
      <w:r w:rsidRPr="00AF5A5D">
        <w:rPr>
          <w:noProof w:val="0"/>
        </w:rPr>
        <w:t>Description</w:t>
      </w:r>
      <w:bookmarkEnd w:id="285"/>
      <w:bookmarkEnd w:id="286"/>
    </w:p>
    <w:p w:rsidR="00DC77CC" w:rsidRPr="00AF5A5D" w:rsidRDefault="00DC77CC" w:rsidP="00D14EDC">
      <w:pPr>
        <w:pStyle w:val="BodyText"/>
      </w:pPr>
      <w:r w:rsidRPr="00AF5A5D">
        <w:t xml:space="preserve">Fuzzing adds apparently random modifications to data </w:t>
      </w:r>
      <w:r w:rsidR="00827A14" w:rsidRPr="00AF5A5D">
        <w:t xml:space="preserve">while remaining </w:t>
      </w:r>
      <w:r w:rsidRPr="00AF5A5D">
        <w:t>within certain constraints</w:t>
      </w:r>
      <w:r w:rsidR="00F81FF1" w:rsidRPr="00AF5A5D">
        <w:t xml:space="preserve">. </w:t>
      </w:r>
      <w:r w:rsidRPr="00AF5A5D">
        <w:t xml:space="preserve">For example a random amount of time can be added to or removed from </w:t>
      </w:r>
      <w:r w:rsidR="00827A14" w:rsidRPr="00AF5A5D">
        <w:t>person’s birth date</w:t>
      </w:r>
      <w:r w:rsidR="00F81FF1" w:rsidRPr="00AF5A5D">
        <w:t xml:space="preserve">. </w:t>
      </w:r>
      <w:r w:rsidRPr="00AF5A5D">
        <w:t xml:space="preserve">The goal of fuzzing is to remove as much accuracy as possible while still meeting the </w:t>
      </w:r>
      <w:r w:rsidR="00827A14" w:rsidRPr="00AF5A5D">
        <w:t>intended use</w:t>
      </w:r>
      <w:r w:rsidRPr="00AF5A5D">
        <w:t xml:space="preserve">. The design phase should determine the accuracy that </w:t>
      </w:r>
      <w:r w:rsidR="00827A14" w:rsidRPr="00AF5A5D">
        <w:t xml:space="preserve">must </w:t>
      </w:r>
      <w:r w:rsidRPr="00AF5A5D">
        <w:t>be preserved</w:t>
      </w:r>
      <w:r w:rsidR="00827A14" w:rsidRPr="00AF5A5D">
        <w:t>.</w:t>
      </w:r>
      <w:r w:rsidRPr="00AF5A5D">
        <w:t xml:space="preserve"> Fuzzing is the only de-identification </w:t>
      </w:r>
      <w:r w:rsidR="00827A14" w:rsidRPr="00AF5A5D">
        <w:t xml:space="preserve">approach </w:t>
      </w:r>
      <w:r w:rsidRPr="00AF5A5D">
        <w:t xml:space="preserve">that provides control over the statistical characteristics of the data. </w:t>
      </w:r>
    </w:p>
    <w:p w:rsidR="00DC77CC" w:rsidRPr="00AF5A5D" w:rsidRDefault="00DC77CC" w:rsidP="00F505A6">
      <w:pPr>
        <w:pStyle w:val="Heading3"/>
        <w:rPr>
          <w:noProof w:val="0"/>
        </w:rPr>
      </w:pPr>
      <w:bookmarkStart w:id="287" w:name="_Toc354562046"/>
      <w:bookmarkStart w:id="288" w:name="__RefHeading__8335_209150157"/>
      <w:bookmarkStart w:id="289" w:name="_Toc363131915"/>
      <w:bookmarkStart w:id="290" w:name="_Toc387911990"/>
      <w:bookmarkEnd w:id="287"/>
      <w:bookmarkEnd w:id="288"/>
      <w:r w:rsidRPr="00AF5A5D">
        <w:rPr>
          <w:noProof w:val="0"/>
        </w:rPr>
        <w:t>Applicability</w:t>
      </w:r>
      <w:bookmarkEnd w:id="289"/>
      <w:bookmarkEnd w:id="290"/>
    </w:p>
    <w:p w:rsidR="00DC77CC" w:rsidRPr="00AF5A5D" w:rsidRDefault="00DC77CC" w:rsidP="00D14EDC">
      <w:pPr>
        <w:pStyle w:val="BodyText"/>
      </w:pPr>
      <w:r w:rsidRPr="00AF5A5D">
        <w:t xml:space="preserve">Fuzzing may be appropriate when approximate values are </w:t>
      </w:r>
      <w:r w:rsidR="00827A14" w:rsidRPr="00AF5A5D">
        <w:t xml:space="preserve">needed </w:t>
      </w:r>
      <w:r w:rsidRPr="00AF5A5D">
        <w:t xml:space="preserve">for the </w:t>
      </w:r>
      <w:r w:rsidR="00827A14" w:rsidRPr="00AF5A5D">
        <w:t>intended use</w:t>
      </w:r>
      <w:r w:rsidRPr="00AF5A5D">
        <w:t xml:space="preserve"> and precise values could identify the patient</w:t>
      </w:r>
      <w:r w:rsidR="00F81FF1" w:rsidRPr="00AF5A5D">
        <w:t xml:space="preserve">. </w:t>
      </w:r>
      <w:r w:rsidR="00827A14" w:rsidRPr="00AF5A5D">
        <w:t>It is frequently needed as part of preserving longitudinal integrity, e.g., using the same data value in all of the relevant records.</w:t>
      </w:r>
    </w:p>
    <w:p w:rsidR="00DC77CC" w:rsidRPr="00AF5A5D" w:rsidRDefault="00DC77CC" w:rsidP="00F505A6">
      <w:pPr>
        <w:pStyle w:val="Heading3"/>
        <w:rPr>
          <w:noProof w:val="0"/>
        </w:rPr>
      </w:pPr>
      <w:bookmarkStart w:id="291" w:name="_Toc354562047"/>
      <w:bookmarkStart w:id="292" w:name="__RefHeading__8337_209150157"/>
      <w:bookmarkStart w:id="293" w:name="_Toc363131916"/>
      <w:bookmarkStart w:id="294" w:name="_Toc387911991"/>
      <w:bookmarkEnd w:id="291"/>
      <w:bookmarkEnd w:id="292"/>
      <w:r w:rsidRPr="00AF5A5D">
        <w:rPr>
          <w:noProof w:val="0"/>
        </w:rPr>
        <w:t>Example</w:t>
      </w:r>
      <w:bookmarkEnd w:id="293"/>
      <w:bookmarkEnd w:id="294"/>
    </w:p>
    <w:p w:rsidR="00DC77CC" w:rsidRPr="00AF5A5D" w:rsidRDefault="00DC77CC" w:rsidP="00D14EDC">
      <w:pPr>
        <w:pStyle w:val="BodyText"/>
      </w:pPr>
      <w:r w:rsidRPr="00AF5A5D">
        <w:t>The below example applies a random offset to the birth date/time</w:t>
      </w:r>
      <w:r w:rsidR="00F81FF1" w:rsidRPr="00AF5A5D">
        <w:t xml:space="preserve">. </w:t>
      </w:r>
      <w:r w:rsidRPr="00AF5A5D">
        <w:t xml:space="preserve">This same date shift should be applied to the same patient each time </w:t>
      </w:r>
      <w:r w:rsidR="008A7892" w:rsidRPr="00AF5A5D">
        <w:t xml:space="preserve">if the intended use needs to </w:t>
      </w:r>
      <w:r w:rsidRPr="00AF5A5D">
        <w:t>preserve clinical time threading</w:t>
      </w:r>
      <w:r w:rsidR="00F81FF1" w:rsidRPr="00AF5A5D">
        <w:t xml:space="preserve">. </w:t>
      </w:r>
    </w:p>
    <w:p w:rsidR="00DC77CC" w:rsidRPr="00AF5A5D" w:rsidRDefault="00DC77CC" w:rsidP="00B22F20">
      <w:pPr>
        <w:pStyle w:val="BodyText"/>
        <w:keepNext/>
      </w:pPr>
      <w:r w:rsidRPr="00AF5A5D">
        <w:lastRenderedPageBreak/>
        <w:t>Database record before and after date fuzzing:</w:t>
      </w:r>
    </w:p>
    <w:p w:rsidR="00275C12" w:rsidRPr="00AF5A5D" w:rsidRDefault="00275C12" w:rsidP="00D14EDC">
      <w:pPr>
        <w:pStyle w:val="BodyText"/>
        <w:rPr>
          <w:b/>
          <w:color w:val="FFFF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2069"/>
        <w:gridCol w:w="2069"/>
        <w:gridCol w:w="3332"/>
      </w:tblGrid>
      <w:tr w:rsidR="00DC77CC" w:rsidRPr="00AF5A5D" w:rsidTr="00D14EDC">
        <w:trPr>
          <w:cantSplit/>
          <w:tblHeader/>
          <w:jc w:val="center"/>
        </w:trPr>
        <w:tc>
          <w:tcPr>
            <w:tcW w:w="1546" w:type="dxa"/>
            <w:shd w:val="clear" w:color="auto" w:fill="D9D9D9"/>
          </w:tcPr>
          <w:p w:rsidR="00DC77CC" w:rsidRPr="00AF5A5D" w:rsidRDefault="00DC77CC" w:rsidP="00D14EDC">
            <w:pPr>
              <w:pStyle w:val="TableEntryHeader"/>
            </w:pPr>
            <w:proofErr w:type="spellStart"/>
            <w:r w:rsidRPr="00AF5A5D">
              <w:t>First_Name</w:t>
            </w:r>
            <w:proofErr w:type="spellEnd"/>
          </w:p>
        </w:tc>
        <w:tc>
          <w:tcPr>
            <w:tcW w:w="2069" w:type="dxa"/>
            <w:shd w:val="clear" w:color="auto" w:fill="D9D9D9"/>
          </w:tcPr>
          <w:p w:rsidR="00DC77CC" w:rsidRPr="00AF5A5D" w:rsidRDefault="00DC77CC" w:rsidP="00D14EDC">
            <w:pPr>
              <w:pStyle w:val="TableEntryHeader"/>
            </w:pPr>
            <w:proofErr w:type="spellStart"/>
            <w:r w:rsidRPr="00AF5A5D">
              <w:t>Original_DOB</w:t>
            </w:r>
            <w:proofErr w:type="spellEnd"/>
          </w:p>
        </w:tc>
        <w:tc>
          <w:tcPr>
            <w:tcW w:w="2069" w:type="dxa"/>
            <w:shd w:val="clear" w:color="auto" w:fill="D9D9D9"/>
          </w:tcPr>
          <w:p w:rsidR="00DC77CC" w:rsidRPr="00AF5A5D" w:rsidRDefault="00DC77CC" w:rsidP="00D14EDC">
            <w:pPr>
              <w:pStyle w:val="TableEntryHeader"/>
            </w:pPr>
            <w:proofErr w:type="spellStart"/>
            <w:r w:rsidRPr="00AF5A5D">
              <w:t>Fuzzed_DOB</w:t>
            </w:r>
            <w:proofErr w:type="spellEnd"/>
          </w:p>
        </w:tc>
        <w:tc>
          <w:tcPr>
            <w:tcW w:w="3332" w:type="dxa"/>
            <w:shd w:val="clear" w:color="auto" w:fill="D9D9D9"/>
          </w:tcPr>
          <w:p w:rsidR="00DC77CC" w:rsidRPr="00AF5A5D" w:rsidRDefault="00DC77CC" w:rsidP="00D14EDC">
            <w:pPr>
              <w:pStyle w:val="TableEntryHeader"/>
            </w:pPr>
            <w:r w:rsidRPr="00AF5A5D">
              <w:t>Change</w:t>
            </w:r>
          </w:p>
        </w:tc>
      </w:tr>
      <w:tr w:rsidR="00DC77CC" w:rsidRPr="00AF5A5D" w:rsidTr="00D14EDC">
        <w:trPr>
          <w:cantSplit/>
          <w:jc w:val="center"/>
        </w:trPr>
        <w:tc>
          <w:tcPr>
            <w:tcW w:w="1546" w:type="dxa"/>
            <w:shd w:val="clear" w:color="auto" w:fill="FFFFFF"/>
          </w:tcPr>
          <w:p w:rsidR="00DC77CC" w:rsidRPr="00AF5A5D" w:rsidRDefault="00DC77CC" w:rsidP="00D14EDC">
            <w:pPr>
              <w:pStyle w:val="TableEntry"/>
            </w:pPr>
            <w:r w:rsidRPr="00AF5A5D">
              <w:t>Joe</w:t>
            </w:r>
          </w:p>
        </w:tc>
        <w:tc>
          <w:tcPr>
            <w:tcW w:w="2069" w:type="dxa"/>
            <w:shd w:val="clear" w:color="auto" w:fill="FFFFFF"/>
          </w:tcPr>
          <w:p w:rsidR="00DC77CC" w:rsidRPr="00AF5A5D" w:rsidRDefault="00DC77CC" w:rsidP="00D14EDC">
            <w:pPr>
              <w:pStyle w:val="TableEntry"/>
              <w:rPr>
                <w:b/>
                <w:bCs/>
              </w:rPr>
            </w:pPr>
            <w:r w:rsidRPr="00AF5A5D">
              <w:t>1997-03-13 13:12</w:t>
            </w:r>
          </w:p>
        </w:tc>
        <w:tc>
          <w:tcPr>
            <w:tcW w:w="2069" w:type="dxa"/>
            <w:shd w:val="clear" w:color="auto" w:fill="FFFFFF"/>
          </w:tcPr>
          <w:p w:rsidR="00DC77CC" w:rsidRPr="00AF5A5D" w:rsidRDefault="00DC77CC" w:rsidP="00D14EDC">
            <w:pPr>
              <w:pStyle w:val="TableEntry"/>
              <w:rPr>
                <w:b/>
                <w:bCs/>
              </w:rPr>
            </w:pPr>
            <w:r w:rsidRPr="00AF5A5D">
              <w:t>1997-03-14 13:12</w:t>
            </w:r>
          </w:p>
        </w:tc>
        <w:tc>
          <w:tcPr>
            <w:tcW w:w="3332" w:type="dxa"/>
            <w:shd w:val="clear" w:color="auto" w:fill="FFFFFF"/>
          </w:tcPr>
          <w:p w:rsidR="00DC77CC" w:rsidRPr="00AF5A5D" w:rsidRDefault="00DC77CC" w:rsidP="00D14EDC">
            <w:pPr>
              <w:pStyle w:val="TableEntry"/>
              <w:rPr>
                <w:b/>
                <w:bCs/>
              </w:rPr>
            </w:pPr>
            <w:r w:rsidRPr="00AF5A5D">
              <w:t>Added 1 day</w:t>
            </w:r>
          </w:p>
        </w:tc>
      </w:tr>
      <w:tr w:rsidR="00DC77CC" w:rsidRPr="00AF5A5D" w:rsidTr="00D14EDC">
        <w:trPr>
          <w:cantSplit/>
          <w:jc w:val="center"/>
        </w:trPr>
        <w:tc>
          <w:tcPr>
            <w:tcW w:w="1546" w:type="dxa"/>
            <w:shd w:val="clear" w:color="auto" w:fill="FFFFFF"/>
          </w:tcPr>
          <w:p w:rsidR="00DC77CC" w:rsidRPr="00AF5A5D" w:rsidRDefault="00DC77CC" w:rsidP="00D14EDC">
            <w:pPr>
              <w:pStyle w:val="TableEntry"/>
            </w:pPr>
            <w:r w:rsidRPr="00AF5A5D">
              <w:t>Jane</w:t>
            </w:r>
          </w:p>
        </w:tc>
        <w:tc>
          <w:tcPr>
            <w:tcW w:w="2069" w:type="dxa"/>
            <w:shd w:val="clear" w:color="auto" w:fill="FFFFFF"/>
          </w:tcPr>
          <w:p w:rsidR="00DC77CC" w:rsidRPr="00AF5A5D" w:rsidRDefault="00DC77CC" w:rsidP="00D14EDC">
            <w:pPr>
              <w:pStyle w:val="TableEntry"/>
              <w:rPr>
                <w:b/>
                <w:bCs/>
              </w:rPr>
            </w:pPr>
            <w:r w:rsidRPr="00AF5A5D">
              <w:t>2005-04-13 11:23</w:t>
            </w:r>
          </w:p>
        </w:tc>
        <w:tc>
          <w:tcPr>
            <w:tcW w:w="2069" w:type="dxa"/>
            <w:shd w:val="clear" w:color="auto" w:fill="FFFFFF"/>
          </w:tcPr>
          <w:p w:rsidR="00DC77CC" w:rsidRPr="00AF5A5D" w:rsidRDefault="00DC77CC" w:rsidP="00D14EDC">
            <w:pPr>
              <w:pStyle w:val="TableEntry"/>
              <w:rPr>
                <w:b/>
                <w:bCs/>
              </w:rPr>
            </w:pPr>
            <w:r w:rsidRPr="00AF5A5D">
              <w:t>2005-04-10 10:23</w:t>
            </w:r>
          </w:p>
        </w:tc>
        <w:tc>
          <w:tcPr>
            <w:tcW w:w="3332" w:type="dxa"/>
            <w:shd w:val="clear" w:color="auto" w:fill="FFFFFF"/>
          </w:tcPr>
          <w:p w:rsidR="00DC77CC" w:rsidRPr="00AF5A5D" w:rsidRDefault="00DC77CC" w:rsidP="00D14EDC">
            <w:pPr>
              <w:pStyle w:val="TableEntry"/>
              <w:rPr>
                <w:b/>
                <w:bCs/>
              </w:rPr>
            </w:pPr>
            <w:r w:rsidRPr="00AF5A5D">
              <w:t>Subtracted 3 days and 1 hour</w:t>
            </w:r>
          </w:p>
        </w:tc>
      </w:tr>
      <w:tr w:rsidR="00DC77CC" w:rsidRPr="00AF5A5D" w:rsidTr="00D14EDC">
        <w:trPr>
          <w:cantSplit/>
          <w:jc w:val="center"/>
        </w:trPr>
        <w:tc>
          <w:tcPr>
            <w:tcW w:w="1546" w:type="dxa"/>
            <w:shd w:val="clear" w:color="auto" w:fill="FFFFFF"/>
          </w:tcPr>
          <w:p w:rsidR="00DC77CC" w:rsidRPr="00AF5A5D" w:rsidRDefault="00DC77CC" w:rsidP="00D14EDC">
            <w:pPr>
              <w:pStyle w:val="TableEntry"/>
            </w:pPr>
            <w:r w:rsidRPr="00AF5A5D">
              <w:t>John</w:t>
            </w:r>
          </w:p>
        </w:tc>
        <w:tc>
          <w:tcPr>
            <w:tcW w:w="2069" w:type="dxa"/>
            <w:shd w:val="clear" w:color="auto" w:fill="FFFFFF"/>
          </w:tcPr>
          <w:p w:rsidR="00DC77CC" w:rsidRPr="00AF5A5D" w:rsidRDefault="00DC77CC" w:rsidP="00D14EDC">
            <w:pPr>
              <w:pStyle w:val="TableEntry"/>
              <w:rPr>
                <w:b/>
                <w:bCs/>
              </w:rPr>
            </w:pPr>
            <w:r w:rsidRPr="00AF5A5D">
              <w:t>1999-06-26 21:24</w:t>
            </w:r>
          </w:p>
        </w:tc>
        <w:tc>
          <w:tcPr>
            <w:tcW w:w="2069" w:type="dxa"/>
            <w:shd w:val="clear" w:color="auto" w:fill="FFFFFF"/>
          </w:tcPr>
          <w:p w:rsidR="00DC77CC" w:rsidRPr="00AF5A5D" w:rsidRDefault="00DC77CC" w:rsidP="00D14EDC">
            <w:pPr>
              <w:pStyle w:val="TableEntry"/>
              <w:rPr>
                <w:b/>
                <w:bCs/>
              </w:rPr>
            </w:pPr>
            <w:r w:rsidRPr="00AF5A5D">
              <w:t>1999-06-21 19:24</w:t>
            </w:r>
          </w:p>
        </w:tc>
        <w:tc>
          <w:tcPr>
            <w:tcW w:w="3332" w:type="dxa"/>
            <w:shd w:val="clear" w:color="auto" w:fill="FFFFFF"/>
          </w:tcPr>
          <w:p w:rsidR="00DC77CC" w:rsidRPr="00AF5A5D" w:rsidRDefault="00DC77CC" w:rsidP="00D14EDC">
            <w:pPr>
              <w:pStyle w:val="TableEntry"/>
              <w:rPr>
                <w:b/>
                <w:bCs/>
              </w:rPr>
            </w:pPr>
            <w:r w:rsidRPr="00AF5A5D">
              <w:t>Subtracted 5 days and 2 hours</w:t>
            </w:r>
          </w:p>
        </w:tc>
      </w:tr>
      <w:tr w:rsidR="00DC77CC" w:rsidRPr="00AF5A5D" w:rsidTr="00D14EDC">
        <w:trPr>
          <w:cantSplit/>
          <w:jc w:val="center"/>
        </w:trPr>
        <w:tc>
          <w:tcPr>
            <w:tcW w:w="1546" w:type="dxa"/>
            <w:shd w:val="clear" w:color="auto" w:fill="FFFFFF"/>
          </w:tcPr>
          <w:p w:rsidR="00DC77CC" w:rsidRPr="00AF5A5D" w:rsidRDefault="00DC77CC" w:rsidP="00D14EDC">
            <w:pPr>
              <w:pStyle w:val="TableEntry"/>
            </w:pPr>
            <w:r w:rsidRPr="00AF5A5D">
              <w:t>Pete</w:t>
            </w:r>
          </w:p>
        </w:tc>
        <w:tc>
          <w:tcPr>
            <w:tcW w:w="2069" w:type="dxa"/>
            <w:shd w:val="clear" w:color="auto" w:fill="FFFFFF"/>
          </w:tcPr>
          <w:p w:rsidR="00DC77CC" w:rsidRPr="00AF5A5D" w:rsidRDefault="00DC77CC" w:rsidP="00D14EDC">
            <w:pPr>
              <w:pStyle w:val="TableEntry"/>
              <w:rPr>
                <w:b/>
                <w:bCs/>
              </w:rPr>
            </w:pPr>
            <w:r w:rsidRPr="00AF5A5D">
              <w:t>2007-10-15 03:13</w:t>
            </w:r>
          </w:p>
        </w:tc>
        <w:tc>
          <w:tcPr>
            <w:tcW w:w="2069" w:type="dxa"/>
            <w:shd w:val="clear" w:color="auto" w:fill="FFFFFF"/>
          </w:tcPr>
          <w:p w:rsidR="00DC77CC" w:rsidRPr="00AF5A5D" w:rsidRDefault="00DC77CC" w:rsidP="00D14EDC">
            <w:pPr>
              <w:pStyle w:val="TableEntry"/>
              <w:rPr>
                <w:b/>
                <w:bCs/>
              </w:rPr>
            </w:pPr>
            <w:r w:rsidRPr="00AF5A5D">
              <w:t>2007-10-15 06:28</w:t>
            </w:r>
          </w:p>
        </w:tc>
        <w:tc>
          <w:tcPr>
            <w:tcW w:w="3332" w:type="dxa"/>
            <w:shd w:val="clear" w:color="auto" w:fill="FFFFFF"/>
          </w:tcPr>
          <w:p w:rsidR="00DC77CC" w:rsidRPr="00AF5A5D" w:rsidRDefault="00DC77CC" w:rsidP="00D14EDC">
            <w:pPr>
              <w:pStyle w:val="TableEntry"/>
              <w:rPr>
                <w:b/>
                <w:bCs/>
              </w:rPr>
            </w:pPr>
            <w:r w:rsidRPr="00AF5A5D">
              <w:t>Added 3 hours 15 minutes</w:t>
            </w:r>
          </w:p>
        </w:tc>
      </w:tr>
      <w:tr w:rsidR="008872DF" w:rsidRPr="00AF5A5D" w:rsidTr="00D14EDC">
        <w:trPr>
          <w:cantSplit/>
          <w:jc w:val="center"/>
        </w:trPr>
        <w:tc>
          <w:tcPr>
            <w:tcW w:w="1546" w:type="dxa"/>
            <w:shd w:val="clear" w:color="auto" w:fill="FFFFFF"/>
          </w:tcPr>
          <w:p w:rsidR="008872DF" w:rsidRPr="00AF5A5D" w:rsidRDefault="008872DF" w:rsidP="00D14EDC">
            <w:pPr>
              <w:pStyle w:val="TableEntry"/>
            </w:pPr>
            <w:r w:rsidRPr="00AF5A5D">
              <w:t>Fred</w:t>
            </w:r>
          </w:p>
        </w:tc>
        <w:tc>
          <w:tcPr>
            <w:tcW w:w="2069" w:type="dxa"/>
            <w:shd w:val="clear" w:color="auto" w:fill="FFFFFF"/>
          </w:tcPr>
          <w:p w:rsidR="008872DF" w:rsidRPr="00AF5A5D" w:rsidRDefault="008872DF" w:rsidP="00D14EDC">
            <w:pPr>
              <w:pStyle w:val="TableEntry"/>
              <w:rPr>
                <w:b/>
                <w:bCs/>
              </w:rPr>
            </w:pPr>
            <w:r w:rsidRPr="00AF5A5D">
              <w:t>1941-05-16</w:t>
            </w:r>
          </w:p>
        </w:tc>
        <w:tc>
          <w:tcPr>
            <w:tcW w:w="2069" w:type="dxa"/>
            <w:shd w:val="clear" w:color="auto" w:fill="FFFFFF"/>
          </w:tcPr>
          <w:p w:rsidR="008872DF" w:rsidRPr="00AF5A5D" w:rsidRDefault="008872DF" w:rsidP="00D14EDC">
            <w:pPr>
              <w:pStyle w:val="TableEntry"/>
              <w:rPr>
                <w:b/>
                <w:bCs/>
              </w:rPr>
            </w:pPr>
            <w:r w:rsidRPr="00AF5A5D">
              <w:t>1941-07-01</w:t>
            </w:r>
          </w:p>
        </w:tc>
        <w:tc>
          <w:tcPr>
            <w:tcW w:w="3332" w:type="dxa"/>
            <w:shd w:val="clear" w:color="auto" w:fill="FFFFFF"/>
          </w:tcPr>
          <w:p w:rsidR="008872DF" w:rsidRPr="00AF5A5D" w:rsidRDefault="008872DF" w:rsidP="00D14EDC">
            <w:pPr>
              <w:pStyle w:val="TableEntry"/>
              <w:rPr>
                <w:b/>
                <w:bCs/>
              </w:rPr>
            </w:pPr>
            <w:r w:rsidRPr="00AF5A5D">
              <w:t>Changing month/day to 07/01 preserves year of birth and annual statistics</w:t>
            </w:r>
            <w:r w:rsidR="0005720A" w:rsidRPr="00AF5A5D">
              <w:t>.</w:t>
            </w:r>
          </w:p>
        </w:tc>
      </w:tr>
    </w:tbl>
    <w:p w:rsidR="00DC77CC" w:rsidRPr="00AF5A5D" w:rsidRDefault="00DC77CC" w:rsidP="00DC77CC"/>
    <w:p w:rsidR="00DC77CC" w:rsidRPr="00AF5A5D" w:rsidRDefault="00DC77CC" w:rsidP="00F505A6">
      <w:pPr>
        <w:pStyle w:val="Heading3"/>
        <w:rPr>
          <w:noProof w:val="0"/>
        </w:rPr>
      </w:pPr>
      <w:bookmarkStart w:id="295" w:name="__RefHeading__8339_209150157"/>
      <w:bookmarkStart w:id="296" w:name="_Toc354562048"/>
      <w:bookmarkStart w:id="297" w:name="_Toc363131917"/>
      <w:bookmarkStart w:id="298" w:name="_Toc387911992"/>
      <w:bookmarkEnd w:id="295"/>
      <w:bookmarkEnd w:id="296"/>
      <w:r w:rsidRPr="00AF5A5D">
        <w:rPr>
          <w:noProof w:val="0"/>
        </w:rPr>
        <w:t>Variations</w:t>
      </w:r>
      <w:bookmarkEnd w:id="297"/>
      <w:bookmarkEnd w:id="298"/>
    </w:p>
    <w:p w:rsidR="00DC77CC" w:rsidRPr="00AF5A5D" w:rsidRDefault="00DC77CC" w:rsidP="00F505A6">
      <w:pPr>
        <w:pStyle w:val="Heading4"/>
        <w:rPr>
          <w:noProof w:val="0"/>
        </w:rPr>
      </w:pPr>
      <w:bookmarkStart w:id="299" w:name="__RefHeading__7036_518233432"/>
      <w:bookmarkStart w:id="300" w:name="_Ref330535476"/>
      <w:bookmarkStart w:id="301" w:name="_Toc363131918"/>
      <w:bookmarkStart w:id="302" w:name="_Toc387911993"/>
      <w:bookmarkEnd w:id="299"/>
      <w:bookmarkEnd w:id="300"/>
      <w:r w:rsidRPr="00AF5A5D">
        <w:rPr>
          <w:noProof w:val="0"/>
        </w:rPr>
        <w:t>Numeric</w:t>
      </w:r>
      <w:bookmarkEnd w:id="301"/>
      <w:bookmarkEnd w:id="302"/>
    </w:p>
    <w:p w:rsidR="00DC77CC" w:rsidRPr="00AF5A5D" w:rsidRDefault="008A7892" w:rsidP="00D14EDC">
      <w:pPr>
        <w:pStyle w:val="BodyText"/>
      </w:pPr>
      <w:r w:rsidRPr="00AF5A5D">
        <w:t>Any</w:t>
      </w:r>
      <w:r w:rsidR="00DC77CC" w:rsidRPr="00AF5A5D">
        <w:t xml:space="preserve"> numeric values can be potentially fuzzed, such as patient’s weight.</w:t>
      </w:r>
    </w:p>
    <w:p w:rsidR="00DC77CC" w:rsidRPr="00AF5A5D" w:rsidRDefault="00DC77CC" w:rsidP="00F505A6">
      <w:pPr>
        <w:pStyle w:val="Heading4"/>
        <w:rPr>
          <w:noProof w:val="0"/>
        </w:rPr>
      </w:pPr>
      <w:bookmarkStart w:id="303" w:name="__RefHeading__7038_518233432"/>
      <w:bookmarkStart w:id="304" w:name="_Ref330535561"/>
      <w:bookmarkStart w:id="305" w:name="_Toc363131919"/>
      <w:bookmarkStart w:id="306" w:name="_Toc387911994"/>
      <w:bookmarkEnd w:id="303"/>
      <w:bookmarkEnd w:id="304"/>
      <w:r w:rsidRPr="00AF5A5D">
        <w:rPr>
          <w:noProof w:val="0"/>
        </w:rPr>
        <w:t>Zip/Postal</w:t>
      </w:r>
      <w:bookmarkEnd w:id="305"/>
      <w:bookmarkEnd w:id="306"/>
    </w:p>
    <w:p w:rsidR="00DC77CC" w:rsidRPr="00AF5A5D" w:rsidRDefault="00DC77CC" w:rsidP="00D14EDC">
      <w:pPr>
        <w:pStyle w:val="BodyText"/>
      </w:pPr>
      <w:r w:rsidRPr="00AF5A5D">
        <w:t>Postal codes can be fuzzed using algorithms that are aware of the special code formatting requirements</w:t>
      </w:r>
      <w:r w:rsidR="00F81FF1" w:rsidRPr="00AF5A5D">
        <w:t xml:space="preserve">. </w:t>
      </w:r>
      <w:r w:rsidR="008A7892" w:rsidRPr="00AF5A5D">
        <w:t>This requires knowledge of the individual postal codes so that sufficient accuracy remains for the intended use, while having a potential population large enough to make individual identification impractical.</w:t>
      </w:r>
    </w:p>
    <w:p w:rsidR="00DC77CC" w:rsidRPr="00AF5A5D" w:rsidRDefault="00DC77CC" w:rsidP="00F505A6">
      <w:pPr>
        <w:pStyle w:val="Heading4"/>
        <w:rPr>
          <w:noProof w:val="0"/>
        </w:rPr>
      </w:pPr>
      <w:bookmarkStart w:id="307" w:name="__RefHeading__7040_518233432"/>
      <w:bookmarkStart w:id="308" w:name="_Toc363131920"/>
      <w:bookmarkStart w:id="309" w:name="_Toc387911995"/>
      <w:bookmarkEnd w:id="307"/>
      <w:r w:rsidRPr="00AF5A5D">
        <w:rPr>
          <w:noProof w:val="0"/>
        </w:rPr>
        <w:t>Codified Values</w:t>
      </w:r>
      <w:bookmarkEnd w:id="308"/>
      <w:bookmarkEnd w:id="309"/>
    </w:p>
    <w:p w:rsidR="00DC77CC" w:rsidRPr="00AF5A5D" w:rsidRDefault="008A7892" w:rsidP="00D14EDC">
      <w:pPr>
        <w:pStyle w:val="BodyText"/>
      </w:pPr>
      <w:r w:rsidRPr="00AF5A5D">
        <w:t xml:space="preserve">Coded </w:t>
      </w:r>
      <w:r w:rsidR="00DC77CC" w:rsidRPr="00AF5A5D">
        <w:t>value</w:t>
      </w:r>
      <w:r w:rsidRPr="00AF5A5D">
        <w:t>s can be fuzzed by selecting a</w:t>
      </w:r>
      <w:r w:rsidR="00DC77CC" w:rsidRPr="00AF5A5D">
        <w:t xml:space="preserve"> random </w:t>
      </w:r>
      <w:r w:rsidRPr="00AF5A5D">
        <w:t xml:space="preserve">code </w:t>
      </w:r>
      <w:r w:rsidR="00DC77CC" w:rsidRPr="00AF5A5D">
        <w:t>from a list of equivalent codes</w:t>
      </w:r>
      <w:r w:rsidR="00F81FF1" w:rsidRPr="00AF5A5D">
        <w:t xml:space="preserve">. </w:t>
      </w:r>
      <w:r w:rsidRPr="00AF5A5D">
        <w:t>This is effective, but requires specific medical knowledge and intended use to establish the proper lists of equivalent codes.</w:t>
      </w:r>
    </w:p>
    <w:p w:rsidR="00DC77CC" w:rsidRPr="00AF5A5D" w:rsidRDefault="00DC77CC" w:rsidP="00F505A6">
      <w:pPr>
        <w:pStyle w:val="Heading3"/>
        <w:rPr>
          <w:noProof w:val="0"/>
        </w:rPr>
      </w:pPr>
      <w:bookmarkStart w:id="310" w:name="__RefHeading__7042_518233432"/>
      <w:bookmarkStart w:id="311" w:name="_Toc354562049"/>
      <w:bookmarkStart w:id="312" w:name="__RefHeading__8341_209150157"/>
      <w:bookmarkStart w:id="313" w:name="_Toc363131922"/>
      <w:bookmarkStart w:id="314" w:name="_Toc387911996"/>
      <w:bookmarkEnd w:id="310"/>
      <w:bookmarkEnd w:id="311"/>
      <w:bookmarkEnd w:id="312"/>
      <w:r w:rsidRPr="00AF5A5D">
        <w:rPr>
          <w:noProof w:val="0"/>
        </w:rPr>
        <w:t>Other Considerations</w:t>
      </w:r>
      <w:bookmarkEnd w:id="313"/>
      <w:bookmarkEnd w:id="314"/>
    </w:p>
    <w:p w:rsidR="00DC77CC" w:rsidRPr="00AF5A5D" w:rsidRDefault="008A7892" w:rsidP="00D14EDC">
      <w:pPr>
        <w:pStyle w:val="BodyText"/>
        <w:rPr>
          <w:rFonts w:cs="Arial"/>
        </w:rPr>
      </w:pPr>
      <w:r w:rsidRPr="00AF5A5D">
        <w:t>Time and sequence</w:t>
      </w:r>
      <w:r w:rsidR="00DC77CC" w:rsidRPr="00AF5A5D">
        <w:t xml:space="preserve"> threading </w:t>
      </w:r>
      <w:r w:rsidRPr="00AF5A5D">
        <w:t xml:space="preserve">can </w:t>
      </w:r>
      <w:r w:rsidR="00DC77CC" w:rsidRPr="00AF5A5D">
        <w:t xml:space="preserve">be impacted </w:t>
      </w:r>
      <w:r w:rsidRPr="00AF5A5D">
        <w:t xml:space="preserve">when </w:t>
      </w:r>
      <w:r w:rsidR="00DC77CC" w:rsidRPr="00AF5A5D">
        <w:t>dates and times are changed</w:t>
      </w:r>
      <w:r w:rsidR="00F81FF1" w:rsidRPr="00AF5A5D">
        <w:t xml:space="preserve">. </w:t>
      </w:r>
      <w:r w:rsidR="00DC77CC" w:rsidRPr="00AF5A5D">
        <w:t>Dates and times</w:t>
      </w:r>
      <w:r w:rsidRPr="00AF5A5D">
        <w:t xml:space="preserve"> must remain in the proper sequence</w:t>
      </w:r>
      <w:r w:rsidR="00F81FF1" w:rsidRPr="00AF5A5D">
        <w:t xml:space="preserve">. </w:t>
      </w:r>
      <w:r w:rsidR="00DC77CC" w:rsidRPr="00AF5A5D">
        <w:t xml:space="preserve">For </w:t>
      </w:r>
      <w:r w:rsidRPr="00AF5A5D">
        <w:t>example, process flow may need to remain in the proper order</w:t>
      </w:r>
      <w:r w:rsidR="00DC77CC" w:rsidRPr="00AF5A5D">
        <w:t>:</w:t>
      </w:r>
    </w:p>
    <w:p w:rsidR="00DC77CC" w:rsidRPr="00AF5A5D" w:rsidRDefault="00DC77CC" w:rsidP="00D14EDC">
      <w:pPr>
        <w:pStyle w:val="BodyText"/>
        <w:ind w:left="720"/>
        <w:rPr>
          <w:rFonts w:cs="Arial"/>
        </w:rPr>
      </w:pPr>
      <w:r w:rsidRPr="00AF5A5D">
        <w:rPr>
          <w:rFonts w:cs="Arial"/>
        </w:rPr>
        <w:t>Lab Order-&gt;Partial Results-&gt;Partial Results-&gt;Final Results-&gt;Corrected Results</w:t>
      </w:r>
    </w:p>
    <w:p w:rsidR="008A7892" w:rsidRPr="00AF5A5D" w:rsidRDefault="00DC77CC" w:rsidP="00D14EDC">
      <w:pPr>
        <w:pStyle w:val="BodyText"/>
        <w:ind w:left="720"/>
        <w:rPr>
          <w:rFonts w:cs="Arial"/>
        </w:rPr>
      </w:pPr>
      <w:r w:rsidRPr="00AF5A5D">
        <w:rPr>
          <w:rFonts w:cs="Arial"/>
        </w:rPr>
        <w:t>Admit-&gt;Encounter-&gt;Encounter-&gt;Discharge</w:t>
      </w:r>
    </w:p>
    <w:p w:rsidR="00DC77CC" w:rsidRPr="00AF5A5D" w:rsidRDefault="008A7892" w:rsidP="00D14EDC">
      <w:pPr>
        <w:pStyle w:val="BodyText"/>
      </w:pPr>
      <w:r w:rsidRPr="00AF5A5D">
        <w:t>Other statistical characteristic may need to be preserved, such as population statistics for body surface area</w:t>
      </w:r>
      <w:r w:rsidR="00F81FF1" w:rsidRPr="00AF5A5D">
        <w:t xml:space="preserve">. </w:t>
      </w:r>
      <w:r w:rsidRPr="00AF5A5D">
        <w:t>Redaction makes it difficult to preserve these statistics</w:t>
      </w:r>
      <w:r w:rsidR="00F81FF1" w:rsidRPr="00AF5A5D">
        <w:t xml:space="preserve">. </w:t>
      </w:r>
      <w:r w:rsidRPr="00AF5A5D">
        <w:t>A properly designed fuzzing can preserve these statistics while concealing identities.</w:t>
      </w:r>
      <w:bookmarkStart w:id="315" w:name="_Toc354562050"/>
      <w:bookmarkStart w:id="316" w:name="__RefHeading__8343_209150157"/>
      <w:bookmarkEnd w:id="315"/>
      <w:bookmarkEnd w:id="316"/>
    </w:p>
    <w:p w:rsidR="00DC77CC" w:rsidRPr="00AF5A5D" w:rsidRDefault="00DC77CC" w:rsidP="00F505A6">
      <w:pPr>
        <w:pStyle w:val="Heading2"/>
        <w:rPr>
          <w:noProof w:val="0"/>
        </w:rPr>
      </w:pPr>
      <w:bookmarkStart w:id="317" w:name="_Toc354562051"/>
      <w:bookmarkStart w:id="318" w:name="__RefHeading__8345_209150157"/>
      <w:bookmarkStart w:id="319" w:name="_Toc363131924"/>
      <w:bookmarkStart w:id="320" w:name="_Toc387911997"/>
      <w:bookmarkEnd w:id="317"/>
      <w:bookmarkEnd w:id="318"/>
      <w:r w:rsidRPr="00AF5A5D">
        <w:rPr>
          <w:noProof w:val="0"/>
        </w:rPr>
        <w:t>Generalization</w:t>
      </w:r>
      <w:bookmarkEnd w:id="319"/>
      <w:bookmarkEnd w:id="320"/>
    </w:p>
    <w:p w:rsidR="00DC77CC" w:rsidRPr="00AF5A5D" w:rsidRDefault="00DC77CC" w:rsidP="00D14EDC">
      <w:pPr>
        <w:pStyle w:val="BodyText"/>
      </w:pPr>
      <w:r w:rsidRPr="00AF5A5D">
        <w:t xml:space="preserve">Generalization is </w:t>
      </w:r>
      <w:r w:rsidR="008862AD" w:rsidRPr="00AF5A5D">
        <w:t>a simpler algorithm than fuzzing, but does not preserve statistical characteristics</w:t>
      </w:r>
      <w:r w:rsidR="00F81FF1" w:rsidRPr="00AF5A5D">
        <w:t xml:space="preserve">. </w:t>
      </w:r>
    </w:p>
    <w:p w:rsidR="00DC77CC" w:rsidRPr="00AF5A5D" w:rsidRDefault="00DC77CC" w:rsidP="00D14EDC">
      <w:pPr>
        <w:pStyle w:val="BodyText"/>
      </w:pPr>
      <w:r w:rsidRPr="00AF5A5D">
        <w:lastRenderedPageBreak/>
        <w:t>Several techniques are commonly employed, with various tradeoffs</w:t>
      </w:r>
      <w:r w:rsidR="00F81FF1" w:rsidRPr="00AF5A5D">
        <w:t xml:space="preserve">. </w:t>
      </w:r>
    </w:p>
    <w:p w:rsidR="00DC77CC" w:rsidRPr="00AF5A5D" w:rsidRDefault="00DC77CC" w:rsidP="00D14EDC">
      <w:pPr>
        <w:pStyle w:val="ListNumber2"/>
        <w:numPr>
          <w:ilvl w:val="0"/>
          <w:numId w:val="61"/>
        </w:numPr>
      </w:pPr>
      <w:r w:rsidRPr="00AF5A5D">
        <w:t>Reducing the precision of a value by truncating the field so that precision is lost</w:t>
      </w:r>
      <w:r w:rsidR="008862AD" w:rsidRPr="00AF5A5D">
        <w:t>.</w:t>
      </w:r>
    </w:p>
    <w:p w:rsidR="00DC77CC" w:rsidRPr="00AF5A5D" w:rsidRDefault="00DC77CC" w:rsidP="00D14EDC">
      <w:pPr>
        <w:pStyle w:val="ListNumber2"/>
        <w:numPr>
          <w:ilvl w:val="0"/>
          <w:numId w:val="61"/>
        </w:numPr>
      </w:pPr>
      <w:r w:rsidRPr="00AF5A5D">
        <w:t xml:space="preserve">If the value is from a controlled vocabulary it sometimes is possible to generalize by using a </w:t>
      </w:r>
      <w:r w:rsidR="008862AD" w:rsidRPr="00AF5A5D">
        <w:t xml:space="preserve">more </w:t>
      </w:r>
      <w:r w:rsidRPr="00AF5A5D">
        <w:t>general value</w:t>
      </w:r>
      <w:r w:rsidR="00F81FF1" w:rsidRPr="00AF5A5D">
        <w:t xml:space="preserve">. </w:t>
      </w:r>
      <w:r w:rsidRPr="00AF5A5D">
        <w:t xml:space="preserve">For example, </w:t>
      </w:r>
      <w:r w:rsidR="00C346B7" w:rsidRPr="00AF5A5D">
        <w:t>the many different codes for facility type code and place of service could be reduced to “Inpatient”, “Outpatient”, and “Other”.</w:t>
      </w:r>
    </w:p>
    <w:p w:rsidR="00DC77CC" w:rsidRPr="00AF5A5D" w:rsidRDefault="00DC77CC" w:rsidP="00D14EDC">
      <w:pPr>
        <w:pStyle w:val="ListNumber2"/>
        <w:numPr>
          <w:ilvl w:val="0"/>
          <w:numId w:val="61"/>
        </w:numPr>
      </w:pPr>
      <w:r w:rsidRPr="00AF5A5D">
        <w:t xml:space="preserve">Geocoded values, such as street address, can be generalized to a single, valid, location </w:t>
      </w:r>
      <w:r w:rsidR="00776C97" w:rsidRPr="00AF5A5D">
        <w:t xml:space="preserve">such </w:t>
      </w:r>
      <w:r w:rsidRPr="00AF5A5D">
        <w:t>as the geographical center of a city.</w:t>
      </w:r>
    </w:p>
    <w:p w:rsidR="00DC77CC" w:rsidRPr="00AF5A5D" w:rsidRDefault="00DC77CC" w:rsidP="00D14EDC">
      <w:pPr>
        <w:pStyle w:val="ListNumber2"/>
        <w:numPr>
          <w:ilvl w:val="0"/>
          <w:numId w:val="61"/>
        </w:numPr>
      </w:pPr>
      <w:r w:rsidRPr="00AF5A5D">
        <w:t>Dates can be changed to using a month number, or a week number instead of the exact date.</w:t>
      </w:r>
    </w:p>
    <w:p w:rsidR="00DC77CC" w:rsidRPr="00AF5A5D" w:rsidRDefault="00DC77CC" w:rsidP="00F505A6">
      <w:pPr>
        <w:pStyle w:val="Heading3"/>
        <w:rPr>
          <w:noProof w:val="0"/>
        </w:rPr>
      </w:pPr>
      <w:bookmarkStart w:id="321" w:name="__RefHeading__8347_209150157"/>
      <w:bookmarkStart w:id="322" w:name="_Toc354562052"/>
      <w:bookmarkStart w:id="323" w:name="_Toc363131925"/>
      <w:bookmarkStart w:id="324" w:name="_Toc387911998"/>
      <w:bookmarkEnd w:id="321"/>
      <w:bookmarkEnd w:id="322"/>
      <w:r w:rsidRPr="00AF5A5D">
        <w:rPr>
          <w:noProof w:val="0"/>
        </w:rPr>
        <w:t>Applicability</w:t>
      </w:r>
      <w:bookmarkEnd w:id="323"/>
      <w:bookmarkEnd w:id="324"/>
    </w:p>
    <w:p w:rsidR="00DC77CC" w:rsidRPr="00AF5A5D" w:rsidRDefault="00DC77CC" w:rsidP="00D14EDC">
      <w:pPr>
        <w:pStyle w:val="BodyText"/>
      </w:pPr>
      <w:r w:rsidRPr="00AF5A5D">
        <w:t xml:space="preserve">Generalization may be appropriate when approximate values are still useful for the </w:t>
      </w:r>
      <w:r w:rsidR="008862AD" w:rsidRPr="00AF5A5D">
        <w:t>intended use and fuzzing will be too difficult</w:t>
      </w:r>
      <w:r w:rsidR="00F81FF1" w:rsidRPr="00AF5A5D">
        <w:t xml:space="preserve">. </w:t>
      </w:r>
    </w:p>
    <w:p w:rsidR="00DC77CC" w:rsidRPr="00AF5A5D" w:rsidRDefault="00DC77CC" w:rsidP="00F505A6">
      <w:pPr>
        <w:pStyle w:val="Heading3"/>
        <w:rPr>
          <w:noProof w:val="0"/>
        </w:rPr>
      </w:pPr>
      <w:bookmarkStart w:id="325" w:name="_Toc354562053"/>
      <w:bookmarkStart w:id="326" w:name="__RefHeading__8349_209150157"/>
      <w:bookmarkStart w:id="327" w:name="_Toc363131926"/>
      <w:bookmarkStart w:id="328" w:name="_Toc387911999"/>
      <w:bookmarkEnd w:id="325"/>
      <w:bookmarkEnd w:id="326"/>
      <w:r w:rsidRPr="00AF5A5D">
        <w:rPr>
          <w:noProof w:val="0"/>
        </w:rPr>
        <w:t>Example</w:t>
      </w:r>
      <w:bookmarkEnd w:id="327"/>
      <w:bookmarkEnd w:id="328"/>
    </w:p>
    <w:p w:rsidR="00DC77CC" w:rsidRPr="00AF5A5D" w:rsidRDefault="00DC77CC" w:rsidP="00D14EDC">
      <w:pPr>
        <w:pStyle w:val="BodyText"/>
      </w:pPr>
      <w:r w:rsidRPr="00AF5A5D">
        <w:t xml:space="preserve">The below example applies several different generalization techniques to dates. </w:t>
      </w:r>
    </w:p>
    <w:p w:rsidR="00DC77CC" w:rsidRPr="00AF5A5D" w:rsidRDefault="00DC77CC" w:rsidP="00D14EDC">
      <w:pPr>
        <w:pStyle w:val="BodyText"/>
      </w:pPr>
      <w:r w:rsidRPr="00AF5A5D">
        <w:t xml:space="preserve">Database record before and after date </w:t>
      </w:r>
      <w:r w:rsidR="0005720A" w:rsidRPr="00AF5A5D">
        <w:t>generalization</w:t>
      </w:r>
      <w:r w:rsidRPr="00AF5A5D">
        <w:t>:</w:t>
      </w:r>
    </w:p>
    <w:p w:rsidR="00CE7645" w:rsidRPr="00AF5A5D" w:rsidRDefault="00CE7645" w:rsidP="00D14EDC">
      <w:pPr>
        <w:pStyle w:val="BodyText"/>
        <w:rPr>
          <w:b/>
          <w:color w:val="FFFF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6"/>
        <w:gridCol w:w="2069"/>
        <w:gridCol w:w="2069"/>
        <w:gridCol w:w="3332"/>
      </w:tblGrid>
      <w:tr w:rsidR="00DC77CC" w:rsidRPr="00AF5A5D" w:rsidTr="00D14EDC">
        <w:trPr>
          <w:jc w:val="center"/>
        </w:trPr>
        <w:tc>
          <w:tcPr>
            <w:tcW w:w="1546" w:type="dxa"/>
            <w:shd w:val="clear" w:color="auto" w:fill="D9D9D9"/>
          </w:tcPr>
          <w:p w:rsidR="00DC77CC" w:rsidRPr="00AF5A5D" w:rsidRDefault="00DC77CC" w:rsidP="00D14EDC">
            <w:pPr>
              <w:pStyle w:val="TableEntryHeader"/>
            </w:pPr>
            <w:r w:rsidRPr="00AF5A5D">
              <w:t>First Name</w:t>
            </w:r>
          </w:p>
        </w:tc>
        <w:tc>
          <w:tcPr>
            <w:tcW w:w="2069" w:type="dxa"/>
            <w:shd w:val="clear" w:color="auto" w:fill="D9D9D9"/>
          </w:tcPr>
          <w:p w:rsidR="00DC77CC" w:rsidRPr="00AF5A5D" w:rsidRDefault="00DC77CC" w:rsidP="00D14EDC">
            <w:pPr>
              <w:pStyle w:val="TableEntryHeader"/>
            </w:pPr>
            <w:r w:rsidRPr="00AF5A5D">
              <w:t>Original DOB</w:t>
            </w:r>
          </w:p>
        </w:tc>
        <w:tc>
          <w:tcPr>
            <w:tcW w:w="2069" w:type="dxa"/>
            <w:shd w:val="clear" w:color="auto" w:fill="D9D9D9"/>
          </w:tcPr>
          <w:p w:rsidR="00DC77CC" w:rsidRPr="00AF5A5D" w:rsidRDefault="00DC77CC" w:rsidP="00D14EDC">
            <w:pPr>
              <w:pStyle w:val="TableEntryHeader"/>
            </w:pPr>
            <w:r w:rsidRPr="00AF5A5D">
              <w:t>Fuzzed DOB</w:t>
            </w:r>
          </w:p>
        </w:tc>
        <w:tc>
          <w:tcPr>
            <w:tcW w:w="3332" w:type="dxa"/>
            <w:shd w:val="clear" w:color="auto" w:fill="D9D9D9"/>
          </w:tcPr>
          <w:p w:rsidR="00DC77CC" w:rsidRPr="00AF5A5D" w:rsidRDefault="00DC77CC" w:rsidP="00D14EDC">
            <w:pPr>
              <w:pStyle w:val="TableEntryHeader"/>
            </w:pPr>
            <w:r w:rsidRPr="00AF5A5D">
              <w:t>Technique Applied</w:t>
            </w:r>
          </w:p>
        </w:tc>
      </w:tr>
      <w:tr w:rsidR="00DC77CC" w:rsidRPr="00AF5A5D" w:rsidTr="00D14EDC">
        <w:trPr>
          <w:jc w:val="center"/>
        </w:trPr>
        <w:tc>
          <w:tcPr>
            <w:tcW w:w="1546" w:type="dxa"/>
            <w:shd w:val="clear" w:color="auto" w:fill="FFFFFF"/>
          </w:tcPr>
          <w:p w:rsidR="00DC77CC" w:rsidRPr="00AF5A5D" w:rsidRDefault="00DC77CC" w:rsidP="00D14EDC">
            <w:pPr>
              <w:pStyle w:val="TableEntry"/>
            </w:pPr>
            <w:r w:rsidRPr="00AF5A5D">
              <w:t>Joe</w:t>
            </w:r>
          </w:p>
        </w:tc>
        <w:tc>
          <w:tcPr>
            <w:tcW w:w="2069" w:type="dxa"/>
            <w:shd w:val="clear" w:color="auto" w:fill="FFFFFF"/>
          </w:tcPr>
          <w:p w:rsidR="00DC77CC" w:rsidRPr="00AF5A5D" w:rsidRDefault="00DC77CC" w:rsidP="00D14EDC">
            <w:pPr>
              <w:pStyle w:val="TableEntry"/>
              <w:rPr>
                <w:b/>
                <w:bCs/>
                <w:shd w:val="clear" w:color="auto" w:fill="FFFF00"/>
              </w:rPr>
            </w:pPr>
            <w:r w:rsidRPr="00AF5A5D">
              <w:t>1997-03-13 13:12</w:t>
            </w:r>
          </w:p>
        </w:tc>
        <w:tc>
          <w:tcPr>
            <w:tcW w:w="2069" w:type="dxa"/>
            <w:shd w:val="clear" w:color="auto" w:fill="FFFFFF"/>
          </w:tcPr>
          <w:p w:rsidR="00DC77CC" w:rsidRPr="00AF5A5D" w:rsidRDefault="00DC77CC" w:rsidP="00D14EDC">
            <w:pPr>
              <w:pStyle w:val="TableEntry"/>
              <w:rPr>
                <w:b/>
                <w:bCs/>
              </w:rPr>
            </w:pPr>
            <w:r w:rsidRPr="00AF5A5D">
              <w:t>1997-03-14</w:t>
            </w:r>
          </w:p>
        </w:tc>
        <w:tc>
          <w:tcPr>
            <w:tcW w:w="3332" w:type="dxa"/>
            <w:shd w:val="clear" w:color="auto" w:fill="FFFFFF"/>
          </w:tcPr>
          <w:p w:rsidR="00DC77CC" w:rsidRPr="00AF5A5D" w:rsidRDefault="00DC77CC" w:rsidP="00D14EDC">
            <w:pPr>
              <w:pStyle w:val="TableEntry"/>
              <w:rPr>
                <w:b/>
                <w:bCs/>
              </w:rPr>
            </w:pPr>
            <w:r w:rsidRPr="00AF5A5D">
              <w:t>Removed time</w:t>
            </w:r>
          </w:p>
        </w:tc>
      </w:tr>
      <w:tr w:rsidR="00DC77CC" w:rsidRPr="00AF5A5D" w:rsidTr="00D14EDC">
        <w:trPr>
          <w:jc w:val="center"/>
        </w:trPr>
        <w:tc>
          <w:tcPr>
            <w:tcW w:w="1546" w:type="dxa"/>
            <w:shd w:val="clear" w:color="auto" w:fill="FFFFFF"/>
          </w:tcPr>
          <w:p w:rsidR="00DC77CC" w:rsidRPr="00AF5A5D" w:rsidRDefault="00DC77CC" w:rsidP="00D14EDC">
            <w:pPr>
              <w:pStyle w:val="TableEntry"/>
            </w:pPr>
            <w:r w:rsidRPr="00AF5A5D">
              <w:t>Jane</w:t>
            </w:r>
          </w:p>
        </w:tc>
        <w:tc>
          <w:tcPr>
            <w:tcW w:w="2069" w:type="dxa"/>
            <w:shd w:val="clear" w:color="auto" w:fill="FFFFFF"/>
          </w:tcPr>
          <w:p w:rsidR="00DC77CC" w:rsidRPr="00AF5A5D" w:rsidRDefault="00DC77CC" w:rsidP="00D14EDC">
            <w:pPr>
              <w:pStyle w:val="TableEntry"/>
              <w:rPr>
                <w:b/>
                <w:bCs/>
                <w:shd w:val="clear" w:color="auto" w:fill="FFFF00"/>
              </w:rPr>
            </w:pPr>
            <w:r w:rsidRPr="00AF5A5D">
              <w:t>2005-04-13 11:23</w:t>
            </w:r>
          </w:p>
        </w:tc>
        <w:tc>
          <w:tcPr>
            <w:tcW w:w="2069" w:type="dxa"/>
            <w:shd w:val="clear" w:color="auto" w:fill="FFFFFF"/>
          </w:tcPr>
          <w:p w:rsidR="00DC77CC" w:rsidRPr="00AF5A5D" w:rsidRDefault="00DC77CC" w:rsidP="00D14EDC">
            <w:pPr>
              <w:pStyle w:val="TableEntry"/>
              <w:rPr>
                <w:b/>
                <w:bCs/>
              </w:rPr>
            </w:pPr>
            <w:r w:rsidRPr="00AF5A5D">
              <w:t>2005-04</w:t>
            </w:r>
          </w:p>
        </w:tc>
        <w:tc>
          <w:tcPr>
            <w:tcW w:w="3332" w:type="dxa"/>
            <w:shd w:val="clear" w:color="auto" w:fill="FFFFFF"/>
          </w:tcPr>
          <w:p w:rsidR="00DC77CC" w:rsidRPr="00AF5A5D" w:rsidRDefault="00DC77CC" w:rsidP="00D14EDC">
            <w:pPr>
              <w:pStyle w:val="TableEntry"/>
              <w:rPr>
                <w:b/>
                <w:bCs/>
              </w:rPr>
            </w:pPr>
            <w:r w:rsidRPr="00AF5A5D">
              <w:t>Removed day and time</w:t>
            </w:r>
          </w:p>
        </w:tc>
      </w:tr>
      <w:tr w:rsidR="00DC77CC" w:rsidRPr="00AF5A5D" w:rsidTr="00D14EDC">
        <w:trPr>
          <w:jc w:val="center"/>
        </w:trPr>
        <w:tc>
          <w:tcPr>
            <w:tcW w:w="1546" w:type="dxa"/>
            <w:shd w:val="clear" w:color="auto" w:fill="FFFFFF"/>
          </w:tcPr>
          <w:p w:rsidR="00DC77CC" w:rsidRPr="00AF5A5D" w:rsidRDefault="00DC77CC" w:rsidP="00D14EDC">
            <w:pPr>
              <w:pStyle w:val="TableEntry"/>
            </w:pPr>
            <w:r w:rsidRPr="00AF5A5D">
              <w:t>John</w:t>
            </w:r>
          </w:p>
        </w:tc>
        <w:tc>
          <w:tcPr>
            <w:tcW w:w="2069" w:type="dxa"/>
            <w:shd w:val="clear" w:color="auto" w:fill="FFFFFF"/>
          </w:tcPr>
          <w:p w:rsidR="00DC77CC" w:rsidRPr="00AF5A5D" w:rsidRDefault="00877DB0" w:rsidP="00D14EDC">
            <w:pPr>
              <w:pStyle w:val="TableEntry"/>
              <w:rPr>
                <w:b/>
                <w:bCs/>
                <w:shd w:val="clear" w:color="auto" w:fill="FFFF00"/>
              </w:rPr>
            </w:pPr>
            <w:r w:rsidRPr="00AF5A5D">
              <w:t>1999-06-27</w:t>
            </w:r>
            <w:r w:rsidR="00DC77CC" w:rsidRPr="00AF5A5D">
              <w:t xml:space="preserve"> 21:24</w:t>
            </w:r>
          </w:p>
        </w:tc>
        <w:tc>
          <w:tcPr>
            <w:tcW w:w="2069" w:type="dxa"/>
            <w:shd w:val="clear" w:color="auto" w:fill="FFFFFF"/>
          </w:tcPr>
          <w:p w:rsidR="00DC77CC" w:rsidRPr="00AF5A5D" w:rsidRDefault="00DC77CC" w:rsidP="00D14EDC">
            <w:pPr>
              <w:pStyle w:val="TableEntry"/>
              <w:rPr>
                <w:b/>
                <w:bCs/>
              </w:rPr>
            </w:pPr>
            <w:r w:rsidRPr="00AF5A5D">
              <w:t>26</w:t>
            </w:r>
          </w:p>
        </w:tc>
        <w:tc>
          <w:tcPr>
            <w:tcW w:w="3332" w:type="dxa"/>
            <w:shd w:val="clear" w:color="auto" w:fill="FFFFFF"/>
          </w:tcPr>
          <w:p w:rsidR="00DC77CC" w:rsidRPr="00AF5A5D" w:rsidRDefault="00DC77CC" w:rsidP="00D14EDC">
            <w:pPr>
              <w:pStyle w:val="TableEntry"/>
              <w:rPr>
                <w:b/>
                <w:bCs/>
              </w:rPr>
            </w:pPr>
            <w:r w:rsidRPr="00AF5A5D">
              <w:t>Changed representation to a week of the year number</w:t>
            </w:r>
          </w:p>
        </w:tc>
      </w:tr>
      <w:tr w:rsidR="00DC77CC" w:rsidRPr="00AF5A5D" w:rsidTr="00D14EDC">
        <w:trPr>
          <w:jc w:val="center"/>
        </w:trPr>
        <w:tc>
          <w:tcPr>
            <w:tcW w:w="1546" w:type="dxa"/>
            <w:shd w:val="clear" w:color="auto" w:fill="FFFFFF"/>
          </w:tcPr>
          <w:p w:rsidR="00DC77CC" w:rsidRPr="00AF5A5D" w:rsidRDefault="00DC77CC" w:rsidP="00D14EDC">
            <w:pPr>
              <w:pStyle w:val="TableEntry"/>
            </w:pPr>
            <w:r w:rsidRPr="00AF5A5D">
              <w:t>Pete</w:t>
            </w:r>
          </w:p>
        </w:tc>
        <w:tc>
          <w:tcPr>
            <w:tcW w:w="2069" w:type="dxa"/>
            <w:shd w:val="clear" w:color="auto" w:fill="FFFFFF"/>
          </w:tcPr>
          <w:p w:rsidR="00DC77CC" w:rsidRPr="00AF5A5D" w:rsidRDefault="00DC77CC" w:rsidP="00D14EDC">
            <w:pPr>
              <w:pStyle w:val="TableEntry"/>
              <w:rPr>
                <w:b/>
                <w:bCs/>
                <w:shd w:val="clear" w:color="auto" w:fill="FFFF00"/>
              </w:rPr>
            </w:pPr>
            <w:r w:rsidRPr="00AF5A5D">
              <w:t>2007-10-27 03:13</w:t>
            </w:r>
          </w:p>
        </w:tc>
        <w:tc>
          <w:tcPr>
            <w:tcW w:w="2069" w:type="dxa"/>
            <w:shd w:val="clear" w:color="auto" w:fill="FFFFFF"/>
          </w:tcPr>
          <w:p w:rsidR="00DC77CC" w:rsidRPr="00AF5A5D" w:rsidRDefault="00DC77CC" w:rsidP="00D14EDC">
            <w:pPr>
              <w:pStyle w:val="TableEntry"/>
              <w:rPr>
                <w:b/>
                <w:bCs/>
              </w:rPr>
            </w:pPr>
            <w:r w:rsidRPr="00AF5A5D">
              <w:t>2000-01-01</w:t>
            </w:r>
          </w:p>
        </w:tc>
        <w:tc>
          <w:tcPr>
            <w:tcW w:w="3332" w:type="dxa"/>
            <w:shd w:val="clear" w:color="auto" w:fill="FFFFFF"/>
          </w:tcPr>
          <w:p w:rsidR="00DC77CC" w:rsidRPr="00AF5A5D" w:rsidRDefault="00DC77CC" w:rsidP="00D14EDC">
            <w:pPr>
              <w:pStyle w:val="TableEntry"/>
              <w:rPr>
                <w:b/>
                <w:bCs/>
              </w:rPr>
            </w:pPr>
            <w:r w:rsidRPr="00AF5A5D">
              <w:t>Applied a floor (minimum age)</w:t>
            </w:r>
          </w:p>
        </w:tc>
      </w:tr>
      <w:tr w:rsidR="00DC77CC" w:rsidRPr="00AF5A5D" w:rsidTr="00D14EDC">
        <w:trPr>
          <w:jc w:val="center"/>
        </w:trPr>
        <w:tc>
          <w:tcPr>
            <w:tcW w:w="1546" w:type="dxa"/>
            <w:shd w:val="clear" w:color="auto" w:fill="FFFFFF"/>
          </w:tcPr>
          <w:p w:rsidR="00DC77CC" w:rsidRPr="00AF5A5D" w:rsidRDefault="00DC77CC" w:rsidP="00D14EDC">
            <w:pPr>
              <w:pStyle w:val="TableEntry"/>
            </w:pPr>
            <w:r w:rsidRPr="00AF5A5D">
              <w:t>Katie</w:t>
            </w:r>
          </w:p>
        </w:tc>
        <w:tc>
          <w:tcPr>
            <w:tcW w:w="2069" w:type="dxa"/>
            <w:shd w:val="clear" w:color="auto" w:fill="FFFFFF"/>
          </w:tcPr>
          <w:p w:rsidR="00DC77CC" w:rsidRPr="00AF5A5D" w:rsidRDefault="00DC77CC" w:rsidP="00D14EDC">
            <w:pPr>
              <w:pStyle w:val="TableEntry"/>
              <w:rPr>
                <w:b/>
                <w:bCs/>
                <w:shd w:val="clear" w:color="auto" w:fill="FFFF00"/>
              </w:rPr>
            </w:pPr>
            <w:r w:rsidRPr="00AF5A5D">
              <w:t>1923-03-27 14:00</w:t>
            </w:r>
          </w:p>
        </w:tc>
        <w:tc>
          <w:tcPr>
            <w:tcW w:w="2069" w:type="dxa"/>
            <w:shd w:val="clear" w:color="auto" w:fill="FFFFFF"/>
          </w:tcPr>
          <w:p w:rsidR="00DC77CC" w:rsidRPr="00AF5A5D" w:rsidRDefault="00DC77CC" w:rsidP="00D14EDC">
            <w:pPr>
              <w:pStyle w:val="TableEntry"/>
              <w:rPr>
                <w:b/>
                <w:bCs/>
              </w:rPr>
            </w:pPr>
            <w:r w:rsidRPr="00AF5A5D">
              <w:t>1940-01-01</w:t>
            </w:r>
          </w:p>
        </w:tc>
        <w:tc>
          <w:tcPr>
            <w:tcW w:w="3332" w:type="dxa"/>
            <w:shd w:val="clear" w:color="auto" w:fill="FFFFFF"/>
          </w:tcPr>
          <w:p w:rsidR="00DC77CC" w:rsidRPr="00AF5A5D" w:rsidRDefault="00DC77CC" w:rsidP="00D14EDC">
            <w:pPr>
              <w:pStyle w:val="TableEntry"/>
              <w:rPr>
                <w:b/>
                <w:bCs/>
              </w:rPr>
            </w:pPr>
            <w:r w:rsidRPr="00AF5A5D">
              <w:t>Applied a ceiling (maximum age)</w:t>
            </w:r>
          </w:p>
        </w:tc>
      </w:tr>
    </w:tbl>
    <w:p w:rsidR="00DC77CC" w:rsidRPr="00AF5A5D" w:rsidRDefault="00DC77CC" w:rsidP="00F505A6">
      <w:pPr>
        <w:pStyle w:val="Heading3"/>
        <w:rPr>
          <w:noProof w:val="0"/>
        </w:rPr>
      </w:pPr>
      <w:bookmarkStart w:id="329" w:name="_Toc382226645"/>
      <w:bookmarkStart w:id="330" w:name="_Toc382310051"/>
      <w:bookmarkStart w:id="331" w:name="_Toc382310110"/>
      <w:bookmarkStart w:id="332" w:name="_Toc382310202"/>
      <w:bookmarkStart w:id="333" w:name="_Toc382311824"/>
      <w:bookmarkStart w:id="334" w:name="_Toc382311900"/>
      <w:bookmarkStart w:id="335" w:name="_Toc382479067"/>
      <w:bookmarkStart w:id="336" w:name="_Toc382484755"/>
      <w:bookmarkStart w:id="337" w:name="_Toc382484815"/>
      <w:bookmarkStart w:id="338" w:name="_Toc382485161"/>
      <w:bookmarkStart w:id="339" w:name="_Toc354562054"/>
      <w:bookmarkStart w:id="340" w:name="__RefHeading__8351_209150157"/>
      <w:bookmarkStart w:id="341" w:name="_Toc354562055"/>
      <w:bookmarkStart w:id="342" w:name="__RefHeading__8353_209150157"/>
      <w:bookmarkStart w:id="343" w:name="_Toc364173269"/>
      <w:bookmarkStart w:id="344" w:name="_Toc364173271"/>
      <w:bookmarkStart w:id="345" w:name="_Toc354562056"/>
      <w:bookmarkStart w:id="346" w:name="__RefHeading__8355_209150157"/>
      <w:bookmarkStart w:id="347" w:name="_Toc363131929"/>
      <w:bookmarkStart w:id="348" w:name="_Toc387912000"/>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rsidRPr="00AF5A5D">
        <w:rPr>
          <w:noProof w:val="0"/>
        </w:rPr>
        <w:t>Advantages and Disadvantages</w:t>
      </w:r>
      <w:bookmarkEnd w:id="347"/>
      <w:bookmarkEnd w:id="348"/>
    </w:p>
    <w:p w:rsidR="00DC77CC" w:rsidRPr="00AF5A5D" w:rsidRDefault="00DC77CC" w:rsidP="00D14EDC">
      <w:pPr>
        <w:pStyle w:val="BodyText"/>
      </w:pPr>
      <w:r w:rsidRPr="00AF5A5D">
        <w:t xml:space="preserve">Generalization can be a computationally simple approach, but </w:t>
      </w:r>
      <w:r w:rsidR="008862AD" w:rsidRPr="00AF5A5D">
        <w:t>statistical characteristics are lost</w:t>
      </w:r>
      <w:r w:rsidR="00F81FF1" w:rsidRPr="00AF5A5D">
        <w:t xml:space="preserve">. </w:t>
      </w:r>
      <w:r w:rsidR="008862AD" w:rsidRPr="00AF5A5D">
        <w:t>Fuzzing should be preferred when practical.</w:t>
      </w:r>
    </w:p>
    <w:p w:rsidR="00DC77CC" w:rsidRPr="00AF5A5D" w:rsidRDefault="00DC77CC" w:rsidP="00F505A6">
      <w:pPr>
        <w:pStyle w:val="Heading2"/>
        <w:rPr>
          <w:noProof w:val="0"/>
        </w:rPr>
      </w:pPr>
      <w:bookmarkStart w:id="349" w:name="_Toc354562057"/>
      <w:bookmarkStart w:id="350" w:name="__RefHeading__8357_209150157"/>
      <w:bookmarkStart w:id="351" w:name="_Toc363131930"/>
      <w:bookmarkStart w:id="352" w:name="_Toc387912001"/>
      <w:bookmarkEnd w:id="349"/>
      <w:bookmarkEnd w:id="350"/>
      <w:r w:rsidRPr="00AF5A5D">
        <w:rPr>
          <w:noProof w:val="0"/>
        </w:rPr>
        <w:t>Longitudinal Consistency</w:t>
      </w:r>
      <w:bookmarkEnd w:id="351"/>
      <w:r w:rsidR="008862AD" w:rsidRPr="00AF5A5D">
        <w:rPr>
          <w:noProof w:val="0"/>
        </w:rPr>
        <w:t xml:space="preserve"> Constraints</w:t>
      </w:r>
      <w:bookmarkEnd w:id="352"/>
    </w:p>
    <w:p w:rsidR="00DC77CC" w:rsidRPr="00AF5A5D" w:rsidRDefault="008862AD" w:rsidP="00D14EDC">
      <w:pPr>
        <w:pStyle w:val="BodyText"/>
      </w:pPr>
      <w:r w:rsidRPr="00AF5A5D">
        <w:t xml:space="preserve">It </w:t>
      </w:r>
      <w:r w:rsidR="00DC77CC" w:rsidRPr="00AF5A5D">
        <w:t xml:space="preserve">is often essential to preserve date/time </w:t>
      </w:r>
      <w:r w:rsidRPr="00AF5A5D">
        <w:t xml:space="preserve">relationships, order number </w:t>
      </w:r>
      <w:r w:rsidR="00C3111D" w:rsidRPr="00AF5A5D">
        <w:t>relationships</w:t>
      </w:r>
      <w:r w:rsidRPr="00AF5A5D">
        <w:t>, etc</w:t>
      </w:r>
      <w:r w:rsidR="00F81FF1" w:rsidRPr="00AF5A5D">
        <w:t xml:space="preserve">. </w:t>
      </w:r>
      <w:r w:rsidRPr="00AF5A5D">
        <w:t>When the intended use will examine many related data records</w:t>
      </w:r>
      <w:r w:rsidR="00DC77CC" w:rsidRPr="00AF5A5D">
        <w:t xml:space="preserve"> preserving </w:t>
      </w:r>
      <w:r w:rsidRPr="00AF5A5D">
        <w:t>these relationships may be important</w:t>
      </w:r>
      <w:r w:rsidR="00F81FF1" w:rsidRPr="00AF5A5D">
        <w:t xml:space="preserve">. </w:t>
      </w:r>
      <w:r w:rsidR="00DC77CC" w:rsidRPr="00AF5A5D">
        <w:t>We refer to this objective as “longitudinal consistency”.</w:t>
      </w:r>
    </w:p>
    <w:p w:rsidR="008862AD" w:rsidRPr="00AF5A5D" w:rsidRDefault="008862AD" w:rsidP="00D14EDC">
      <w:pPr>
        <w:pStyle w:val="BodyText"/>
      </w:pPr>
      <w:r w:rsidRPr="00AF5A5D">
        <w:t>This constraint affects both fuzzing and generalization algorithms</w:t>
      </w:r>
      <w:r w:rsidR="00F81FF1" w:rsidRPr="00AF5A5D">
        <w:t xml:space="preserve">. </w:t>
      </w:r>
      <w:r w:rsidRPr="00AF5A5D">
        <w:t xml:space="preserve">If order numbers are being fuzzed with random different </w:t>
      </w:r>
      <w:r w:rsidR="00C346B7" w:rsidRPr="00AF5A5D">
        <w:t xml:space="preserve">unique </w:t>
      </w:r>
      <w:r w:rsidRPr="00AF5A5D">
        <w:t>order numbers, then all of the order number substitutions must be consistent</w:t>
      </w:r>
      <w:r w:rsidR="00F81FF1" w:rsidRPr="00AF5A5D">
        <w:t xml:space="preserve">. </w:t>
      </w:r>
      <w:r w:rsidRPr="00AF5A5D">
        <w:t xml:space="preserve">If the date and time values are being fuzzed, then all of the related records must be fuzzed by the same </w:t>
      </w:r>
      <w:r w:rsidR="00C346B7" w:rsidRPr="00AF5A5D">
        <w:t>time change</w:t>
      </w:r>
      <w:r w:rsidR="00F81FF1" w:rsidRPr="00AF5A5D">
        <w:t xml:space="preserve">. </w:t>
      </w:r>
      <w:r w:rsidR="00C346B7" w:rsidRPr="00AF5A5D">
        <w:t>Note that fuzzing time information can be sensitive to how time order and accuracy affect the intended use for the resulting dataset.</w:t>
      </w:r>
    </w:p>
    <w:p w:rsidR="00DC77CC" w:rsidRPr="00AF5A5D" w:rsidRDefault="00DC77CC" w:rsidP="00F505A6">
      <w:pPr>
        <w:pStyle w:val="Heading3"/>
        <w:rPr>
          <w:noProof w:val="0"/>
        </w:rPr>
      </w:pPr>
      <w:bookmarkStart w:id="353" w:name="_Toc354562058"/>
      <w:bookmarkStart w:id="354" w:name="__RefHeading__8359_209150157"/>
      <w:bookmarkStart w:id="355" w:name="_Toc363131931"/>
      <w:bookmarkStart w:id="356" w:name="_Toc387912002"/>
      <w:bookmarkEnd w:id="353"/>
      <w:bookmarkEnd w:id="354"/>
      <w:r w:rsidRPr="00AF5A5D">
        <w:rPr>
          <w:noProof w:val="0"/>
        </w:rPr>
        <w:lastRenderedPageBreak/>
        <w:t>Applicability</w:t>
      </w:r>
      <w:bookmarkEnd w:id="355"/>
      <w:bookmarkEnd w:id="356"/>
    </w:p>
    <w:p w:rsidR="00DC77CC" w:rsidRPr="00AF5A5D" w:rsidRDefault="00DC77CC" w:rsidP="00D14EDC">
      <w:pPr>
        <w:pStyle w:val="BodyText"/>
      </w:pPr>
      <w:r w:rsidRPr="00AF5A5D">
        <w:t xml:space="preserve">This algorithm is </w:t>
      </w:r>
      <w:r w:rsidR="008862AD" w:rsidRPr="00AF5A5D">
        <w:t>potentially applicable to any fuzzing algorithm</w:t>
      </w:r>
      <w:r w:rsidR="00F81FF1" w:rsidRPr="00AF5A5D">
        <w:t xml:space="preserve">. </w:t>
      </w:r>
      <w:r w:rsidR="008862AD" w:rsidRPr="00AF5A5D">
        <w:t>It most often arises for dates, times, locations, and identifiers like order numbers.</w:t>
      </w:r>
    </w:p>
    <w:p w:rsidR="00DC77CC" w:rsidRPr="00AF5A5D" w:rsidRDefault="00DC77CC" w:rsidP="00F505A6">
      <w:pPr>
        <w:pStyle w:val="Heading3"/>
        <w:rPr>
          <w:noProof w:val="0"/>
        </w:rPr>
      </w:pPr>
      <w:bookmarkStart w:id="357" w:name="_Toc354562059"/>
      <w:bookmarkStart w:id="358" w:name="__RefHeading__8361_209150157"/>
      <w:bookmarkStart w:id="359" w:name="__RefHeading__8363_209150157"/>
      <w:bookmarkStart w:id="360" w:name="_Toc354562060"/>
      <w:bookmarkStart w:id="361" w:name="_Toc363131933"/>
      <w:bookmarkStart w:id="362" w:name="_Toc387912003"/>
      <w:bookmarkEnd w:id="357"/>
      <w:bookmarkEnd w:id="358"/>
      <w:bookmarkEnd w:id="359"/>
      <w:bookmarkEnd w:id="360"/>
      <w:r w:rsidRPr="00AF5A5D">
        <w:rPr>
          <w:noProof w:val="0"/>
        </w:rPr>
        <w:t>Other Considerations</w:t>
      </w:r>
      <w:bookmarkEnd w:id="361"/>
      <w:bookmarkEnd w:id="362"/>
    </w:p>
    <w:p w:rsidR="00877DB0" w:rsidRPr="00AF5A5D" w:rsidRDefault="008862AD" w:rsidP="00D14EDC">
      <w:pPr>
        <w:pStyle w:val="BodyText"/>
      </w:pPr>
      <w:r w:rsidRPr="00AF5A5D">
        <w:t>The extent to which longitudinal consistency matters is very sensitive to details of the intended use</w:t>
      </w:r>
      <w:r w:rsidR="00F81FF1" w:rsidRPr="00AF5A5D">
        <w:t xml:space="preserve">. </w:t>
      </w:r>
      <w:r w:rsidR="00877DB0" w:rsidRPr="00AF5A5D">
        <w:t>DICOM objects make extensive use of UIDs for references to other objects</w:t>
      </w:r>
      <w:r w:rsidR="00F81FF1" w:rsidRPr="00AF5A5D">
        <w:t xml:space="preserve">. </w:t>
      </w:r>
      <w:r w:rsidR="00877DB0" w:rsidRPr="00AF5A5D">
        <w:t>These references often must be preserved in order to maintain the usability of the collection of images created in a study</w:t>
      </w:r>
      <w:r w:rsidR="00F81FF1" w:rsidRPr="00AF5A5D">
        <w:t xml:space="preserve">. </w:t>
      </w:r>
      <w:r w:rsidR="00877DB0" w:rsidRPr="00AF5A5D">
        <w:t>The de-identification process must consider whether original UIDs can be re-used, or whether new UIDs should be created.</w:t>
      </w:r>
    </w:p>
    <w:p w:rsidR="00DC77CC" w:rsidRPr="00AF5A5D" w:rsidRDefault="00DC77CC" w:rsidP="00F505A6">
      <w:pPr>
        <w:pStyle w:val="Heading2"/>
        <w:rPr>
          <w:noProof w:val="0"/>
        </w:rPr>
      </w:pPr>
      <w:bookmarkStart w:id="363" w:name="_Toc354562061"/>
      <w:bookmarkStart w:id="364" w:name="__RefHeading__8365_209150157"/>
      <w:bookmarkStart w:id="365" w:name="_Toc354562062"/>
      <w:bookmarkStart w:id="366" w:name="__RefHeading__8367_209150157"/>
      <w:bookmarkStart w:id="367" w:name="_Toc364173290"/>
      <w:bookmarkStart w:id="368" w:name="_Toc354562063"/>
      <w:bookmarkStart w:id="369" w:name="__RefHeading__8369_209150157"/>
      <w:bookmarkStart w:id="370" w:name="_Toc363131936"/>
      <w:bookmarkStart w:id="371" w:name="_Toc387912004"/>
      <w:bookmarkEnd w:id="363"/>
      <w:bookmarkEnd w:id="364"/>
      <w:bookmarkEnd w:id="365"/>
      <w:bookmarkEnd w:id="366"/>
      <w:bookmarkEnd w:id="367"/>
      <w:bookmarkEnd w:id="368"/>
      <w:bookmarkEnd w:id="369"/>
      <w:r w:rsidRPr="00AF5A5D">
        <w:rPr>
          <w:noProof w:val="0"/>
        </w:rPr>
        <w:t>Recoverable Substitution</w:t>
      </w:r>
      <w:bookmarkEnd w:id="370"/>
      <w:bookmarkEnd w:id="371"/>
    </w:p>
    <w:p w:rsidR="00DC77CC" w:rsidRPr="00AF5A5D" w:rsidRDefault="00C638B9" w:rsidP="00275C12">
      <w:pPr>
        <w:pStyle w:val="BodyText"/>
      </w:pPr>
      <w:r w:rsidRPr="00AF5A5D">
        <w:t>There may be a requirement that original values be recoverable</w:t>
      </w:r>
      <w:r w:rsidR="00F81FF1" w:rsidRPr="00AF5A5D">
        <w:t xml:space="preserve">. </w:t>
      </w:r>
      <w:r w:rsidRPr="00AF5A5D">
        <w:t>There are two basic approaches to solving this problem:</w:t>
      </w:r>
    </w:p>
    <w:p w:rsidR="00C638B9" w:rsidRPr="00AF5A5D" w:rsidRDefault="00C638B9" w:rsidP="00C638B9">
      <w:pPr>
        <w:pStyle w:val="ListBullet2"/>
      </w:pPr>
      <w:r w:rsidRPr="00AF5A5D">
        <w:t>Escrow</w:t>
      </w:r>
    </w:p>
    <w:p w:rsidR="00C638B9" w:rsidRPr="00AF5A5D" w:rsidRDefault="00C638B9" w:rsidP="00C638B9">
      <w:pPr>
        <w:pStyle w:val="ListBullet2"/>
      </w:pPr>
      <w:r w:rsidRPr="00AF5A5D">
        <w:t>Encrypted original information</w:t>
      </w:r>
    </w:p>
    <w:p w:rsidR="00C638B9" w:rsidRPr="00AF5A5D" w:rsidRDefault="00C638B9" w:rsidP="00D14EDC">
      <w:pPr>
        <w:pStyle w:val="BodyText"/>
      </w:pPr>
      <w:r w:rsidRPr="00AF5A5D">
        <w:t>There have been many attempts to use one-way functions to accomplish this goal</w:t>
      </w:r>
      <w:r w:rsidR="00F81FF1" w:rsidRPr="00AF5A5D">
        <w:t xml:space="preserve">. </w:t>
      </w:r>
      <w:r w:rsidRPr="00AF5A5D">
        <w:t>These have repeatedly failed in the field because they are very vulnerable to dictionary attacks and have other weaknesses.</w:t>
      </w:r>
    </w:p>
    <w:p w:rsidR="00C638B9" w:rsidRPr="00AF5A5D" w:rsidRDefault="00C638B9" w:rsidP="00D14EDC">
      <w:pPr>
        <w:pStyle w:val="BodyText"/>
      </w:pPr>
      <w:r w:rsidRPr="00AF5A5D">
        <w:t>Escrow is widely used in clinical trials</w:t>
      </w:r>
      <w:r w:rsidR="00F81FF1" w:rsidRPr="00AF5A5D">
        <w:t xml:space="preserve">. </w:t>
      </w:r>
      <w:r w:rsidRPr="00AF5A5D">
        <w:t>The most common example is replacement of an original patient ID and issuing hospital ID with a clinical subject ID and a clinical trial ID</w:t>
      </w:r>
      <w:r w:rsidR="00F81FF1" w:rsidRPr="00AF5A5D">
        <w:t xml:space="preserve">. </w:t>
      </w:r>
      <w:r w:rsidRPr="00AF5A5D">
        <w:t>The organization that de-identifies the data assigns the clinical IDs without using the original ID information, so that all linkage to the old information is broken</w:t>
      </w:r>
      <w:r w:rsidR="00F81FF1" w:rsidRPr="00AF5A5D">
        <w:t xml:space="preserve">. </w:t>
      </w:r>
      <w:r w:rsidRPr="00AF5A5D">
        <w:t>It preserves a record of the assignment used and keeps this separate and secret</w:t>
      </w:r>
      <w:r w:rsidR="00F81FF1" w:rsidRPr="00AF5A5D">
        <w:t xml:space="preserve">. </w:t>
      </w:r>
      <w:r w:rsidRPr="00AF5A5D">
        <w:t>If the original patient information is needed, it can be obtained from the clinical trial information.</w:t>
      </w:r>
    </w:p>
    <w:p w:rsidR="00C638B9" w:rsidRPr="00AF5A5D" w:rsidRDefault="00C638B9" w:rsidP="00D14EDC">
      <w:pPr>
        <w:pStyle w:val="BodyText"/>
      </w:pPr>
      <w:r w:rsidRPr="00AF5A5D">
        <w:t>Some data formats, e.g., DICOM, include an option to have a “modified elements sequence”</w:t>
      </w:r>
      <w:r w:rsidR="00F81FF1" w:rsidRPr="00AF5A5D">
        <w:t xml:space="preserve">. </w:t>
      </w:r>
      <w:r w:rsidRPr="00AF5A5D">
        <w:t>The original information values can be provided in encrypted form along with the de-identified data</w:t>
      </w:r>
      <w:r w:rsidR="00F81FF1" w:rsidRPr="00AF5A5D">
        <w:t xml:space="preserve">. </w:t>
      </w:r>
      <w:r w:rsidRPr="00AF5A5D">
        <w:t xml:space="preserve">Managing the key and disclosure control for this kind </w:t>
      </w:r>
      <w:r w:rsidR="00877DB0" w:rsidRPr="00AF5A5D">
        <w:t xml:space="preserve">of </w:t>
      </w:r>
      <w:r w:rsidRPr="00AF5A5D">
        <w:t>data record is considerably more complex than managing an escrow process, so this has proven to be of limited use.</w:t>
      </w:r>
    </w:p>
    <w:p w:rsidR="00DC77CC" w:rsidRPr="00AF5A5D" w:rsidRDefault="00DC77CC" w:rsidP="00F505A6">
      <w:pPr>
        <w:pStyle w:val="Heading2"/>
        <w:rPr>
          <w:noProof w:val="0"/>
        </w:rPr>
      </w:pPr>
      <w:bookmarkStart w:id="372" w:name="_Toc354562064"/>
      <w:bookmarkStart w:id="373" w:name="__RefHeading__8371_209150157"/>
      <w:bookmarkStart w:id="374" w:name="_Toc363131937"/>
      <w:bookmarkStart w:id="375" w:name="_Toc387912005"/>
      <w:bookmarkEnd w:id="372"/>
      <w:bookmarkEnd w:id="373"/>
      <w:r w:rsidRPr="00AF5A5D">
        <w:rPr>
          <w:noProof w:val="0"/>
        </w:rPr>
        <w:t>Text Processing</w:t>
      </w:r>
      <w:bookmarkEnd w:id="374"/>
      <w:bookmarkEnd w:id="375"/>
    </w:p>
    <w:p w:rsidR="00DC77CC" w:rsidRPr="00AF5A5D" w:rsidRDefault="000D1200" w:rsidP="00D14EDC">
      <w:pPr>
        <w:pStyle w:val="BodyText"/>
      </w:pPr>
      <w:r w:rsidRPr="00AF5A5D">
        <w:t>There are repeated attempts to provide natural text de-identification algorithms</w:t>
      </w:r>
      <w:r w:rsidR="00F81FF1" w:rsidRPr="00AF5A5D">
        <w:t xml:space="preserve">. </w:t>
      </w:r>
      <w:r w:rsidRPr="00AF5A5D">
        <w:t>At this time there is no demonstrated successful general purpose algorithm.</w:t>
      </w:r>
    </w:p>
    <w:p w:rsidR="00DC77CC" w:rsidRPr="00AF5A5D" w:rsidRDefault="000D1200" w:rsidP="00D14EDC">
      <w:pPr>
        <w:pStyle w:val="BodyText"/>
      </w:pPr>
      <w:r w:rsidRPr="00AF5A5D">
        <w:t>Teaching files are often in text form</w:t>
      </w:r>
      <w:r w:rsidR="00F81FF1" w:rsidRPr="00AF5A5D">
        <w:t xml:space="preserve">. </w:t>
      </w:r>
      <w:r w:rsidRPr="00AF5A5D">
        <w:t>The de-identification is typically done by the educators preparing these files</w:t>
      </w:r>
      <w:r w:rsidR="00F81FF1" w:rsidRPr="00AF5A5D">
        <w:t xml:space="preserve">. </w:t>
      </w:r>
      <w:r w:rsidRPr="00AF5A5D">
        <w:t>They are aware of the full medical context and able to paraphrase the text so that the original patient identity is obscured while preserving the educational requirements.</w:t>
      </w:r>
    </w:p>
    <w:p w:rsidR="00DC77CC" w:rsidRPr="00AF5A5D" w:rsidRDefault="00DC77CC" w:rsidP="00F505A6">
      <w:pPr>
        <w:pStyle w:val="Heading2"/>
        <w:rPr>
          <w:noProof w:val="0"/>
        </w:rPr>
      </w:pPr>
      <w:bookmarkStart w:id="376" w:name="_Toc354562065"/>
      <w:bookmarkStart w:id="377" w:name="__RefHeading__8373_209150157"/>
      <w:bookmarkStart w:id="378" w:name="_Toc363131938"/>
      <w:bookmarkStart w:id="379" w:name="_Toc387912006"/>
      <w:bookmarkEnd w:id="376"/>
      <w:bookmarkEnd w:id="377"/>
      <w:r w:rsidRPr="00AF5A5D">
        <w:rPr>
          <w:noProof w:val="0"/>
        </w:rPr>
        <w:t>Pass-through</w:t>
      </w:r>
      <w:bookmarkEnd w:id="378"/>
      <w:bookmarkEnd w:id="379"/>
    </w:p>
    <w:p w:rsidR="00DC77CC" w:rsidRPr="00AF5A5D" w:rsidRDefault="000D1200" w:rsidP="00D14EDC">
      <w:pPr>
        <w:pStyle w:val="BodyText"/>
      </w:pPr>
      <w:r w:rsidRPr="00AF5A5D">
        <w:t>The data that must be preserved will be passed through without modification.</w:t>
      </w:r>
    </w:p>
    <w:p w:rsidR="00A17451" w:rsidRPr="00AF5A5D" w:rsidRDefault="00A17451" w:rsidP="00A17451">
      <w:pPr>
        <w:pStyle w:val="Heading2"/>
        <w:rPr>
          <w:noProof w:val="0"/>
        </w:rPr>
      </w:pPr>
      <w:bookmarkStart w:id="380" w:name="_Toc387912007"/>
      <w:r w:rsidRPr="00AF5A5D">
        <w:rPr>
          <w:noProof w:val="0"/>
        </w:rPr>
        <w:lastRenderedPageBreak/>
        <w:t xml:space="preserve">De-identification </w:t>
      </w:r>
      <w:proofErr w:type="spellStart"/>
      <w:r w:rsidRPr="00AF5A5D">
        <w:rPr>
          <w:noProof w:val="0"/>
        </w:rPr>
        <w:t>datatype</w:t>
      </w:r>
      <w:proofErr w:type="spellEnd"/>
      <w:r w:rsidRPr="00AF5A5D">
        <w:rPr>
          <w:noProof w:val="0"/>
        </w:rPr>
        <w:t>/algorithm matrix</w:t>
      </w:r>
      <w:bookmarkEnd w:id="380"/>
    </w:p>
    <w:p w:rsidR="00A17451" w:rsidRPr="00AF5A5D" w:rsidRDefault="00A17451" w:rsidP="00A17451">
      <w:pPr>
        <w:pStyle w:val="BodyText"/>
      </w:pPr>
      <w:r w:rsidRPr="00AF5A5D">
        <w:t xml:space="preserve">A spreadsheet indicating which algorithms might be applied to what kinds of data is </w:t>
      </w:r>
      <w:r w:rsidR="007D5580" w:rsidRPr="00AF5A5D">
        <w:t xml:space="preserve">published along with this handbook </w:t>
      </w:r>
      <w:r w:rsidR="00B22F20" w:rsidRPr="00AF5A5D">
        <w:t xml:space="preserve">at </w:t>
      </w:r>
      <w:hyperlink r:id="rId23" w:anchor="IT" w:history="1">
        <w:r w:rsidR="00981291" w:rsidRPr="00AF5A5D">
          <w:rPr>
            <w:rStyle w:val="Hyperlink"/>
          </w:rPr>
          <w:t>http://</w:t>
        </w:r>
        <w:proofErr w:type="spellStart"/>
        <w:r w:rsidR="00981291" w:rsidRPr="00AF5A5D">
          <w:rPr>
            <w:rStyle w:val="Hyperlink"/>
          </w:rPr>
          <w:t>www.ihe.net</w:t>
        </w:r>
        <w:proofErr w:type="spellEnd"/>
        <w:r w:rsidR="00981291" w:rsidRPr="00AF5A5D">
          <w:rPr>
            <w:rStyle w:val="Hyperlink"/>
          </w:rPr>
          <w:t>/</w:t>
        </w:r>
        <w:proofErr w:type="spellStart"/>
        <w:r w:rsidR="00981291" w:rsidRPr="00AF5A5D">
          <w:rPr>
            <w:rStyle w:val="Hyperlink"/>
          </w:rPr>
          <w:t>Technical_Frameworks</w:t>
        </w:r>
        <w:proofErr w:type="spellEnd"/>
        <w:r w:rsidR="00981291" w:rsidRPr="00AF5A5D">
          <w:rPr>
            <w:rStyle w:val="Hyperlink"/>
          </w:rPr>
          <w:t>/#IT</w:t>
        </w:r>
      </w:hyperlink>
      <w:r w:rsidR="00B22F20" w:rsidRPr="00AF5A5D">
        <w:t>.</w:t>
      </w:r>
      <w:r w:rsidRPr="00AF5A5D">
        <w:t xml:space="preserve"> For each kind of data</w:t>
      </w:r>
      <w:r w:rsidR="007D5580" w:rsidRPr="00AF5A5D">
        <w:t>, (</w:t>
      </w:r>
      <w:r w:rsidRPr="00AF5A5D">
        <w:t>e.g., person name, candidate</w:t>
      </w:r>
      <w:r w:rsidR="007D5580" w:rsidRPr="00AF5A5D">
        <w:t>)</w:t>
      </w:r>
      <w:r w:rsidRPr="00AF5A5D">
        <w:t xml:space="preserve"> de-identification algorithms are indicated</w:t>
      </w:r>
      <w:r w:rsidR="00F81FF1" w:rsidRPr="00AF5A5D">
        <w:t xml:space="preserve">. </w:t>
      </w:r>
      <w:r w:rsidRPr="00AF5A5D">
        <w:t xml:space="preserve">For some of these, </w:t>
      </w:r>
      <w:r w:rsidR="007D5580" w:rsidRPr="00AF5A5D">
        <w:t>(</w:t>
      </w:r>
      <w:r w:rsidRPr="00AF5A5D">
        <w:t>e.g., Medications</w:t>
      </w:r>
      <w:r w:rsidR="007D5580" w:rsidRPr="00AF5A5D">
        <w:t xml:space="preserve">) </w:t>
      </w:r>
      <w:r w:rsidRPr="00AF5A5D">
        <w:t>it shows “c/n/t” to indicate that this information may be coded, numeric, or text, and that different algorithms may be appropriate for the different forms.</w:t>
      </w:r>
    </w:p>
    <w:p w:rsidR="00DC77CC" w:rsidRPr="00AF5A5D" w:rsidRDefault="00524662" w:rsidP="00400EFF">
      <w:pPr>
        <w:pStyle w:val="Heading1"/>
        <w:rPr>
          <w:noProof w:val="0"/>
        </w:rPr>
      </w:pPr>
      <w:bookmarkStart w:id="381" w:name="_Toc364173294"/>
      <w:bookmarkStart w:id="382" w:name="_Toc266451634"/>
      <w:bookmarkStart w:id="383" w:name="__RefHeading__8375_209150157"/>
      <w:bookmarkStart w:id="384" w:name="_Toc266451700"/>
      <w:bookmarkStart w:id="385" w:name="_Toc266451135"/>
      <w:bookmarkStart w:id="386" w:name="_Toc266451725"/>
      <w:bookmarkStart w:id="387" w:name="_Toc266450071"/>
      <w:bookmarkStart w:id="388" w:name="_Toc364173297"/>
      <w:bookmarkStart w:id="389" w:name="_Toc364173304"/>
      <w:bookmarkStart w:id="390" w:name="__RefHeading__8377_209150157"/>
      <w:bookmarkStart w:id="391" w:name="_Toc364173311"/>
      <w:bookmarkStart w:id="392" w:name="_Toc364168565"/>
      <w:bookmarkStart w:id="393" w:name="_Toc364173313"/>
      <w:bookmarkStart w:id="394" w:name="_Toc364168566"/>
      <w:bookmarkStart w:id="395" w:name="_Toc364173314"/>
      <w:bookmarkStart w:id="396" w:name="_Toc364168567"/>
      <w:bookmarkStart w:id="397" w:name="_Toc364173315"/>
      <w:bookmarkStart w:id="398" w:name="_Toc354562068"/>
      <w:bookmarkStart w:id="399" w:name="__RefHeading__8379_209150157"/>
      <w:bookmarkStart w:id="400" w:name="_Toc363131941"/>
      <w:bookmarkStart w:id="401" w:name="_Toc387912008"/>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r w:rsidRPr="00AF5A5D">
        <w:rPr>
          <w:noProof w:val="0"/>
        </w:rPr>
        <w:lastRenderedPageBreak/>
        <w:t>P</w:t>
      </w:r>
      <w:r w:rsidR="00DC77CC" w:rsidRPr="00AF5A5D">
        <w:rPr>
          <w:noProof w:val="0"/>
        </w:rPr>
        <w:t>rocess</w:t>
      </w:r>
      <w:bookmarkEnd w:id="400"/>
      <w:bookmarkEnd w:id="401"/>
    </w:p>
    <w:p w:rsidR="00DC77CC" w:rsidRPr="00AF5A5D" w:rsidRDefault="00376493" w:rsidP="00D14EDC">
      <w:pPr>
        <w:pStyle w:val="BodyText"/>
      </w:pPr>
      <w:r w:rsidRPr="00AF5A5D">
        <w:t>P</w:t>
      </w:r>
      <w:r w:rsidR="00DC77CC" w:rsidRPr="00AF5A5D">
        <w:t xml:space="preserve">rojects </w:t>
      </w:r>
      <w:r w:rsidRPr="00AF5A5D">
        <w:t xml:space="preserve">that need </w:t>
      </w:r>
      <w:r w:rsidR="00DC77CC" w:rsidRPr="00AF5A5D">
        <w:t xml:space="preserve">de-identification or </w:t>
      </w:r>
      <w:proofErr w:type="spellStart"/>
      <w:r w:rsidR="00DC77CC" w:rsidRPr="00AF5A5D">
        <w:t>pseudonymization</w:t>
      </w:r>
      <w:proofErr w:type="spellEnd"/>
      <w:r w:rsidR="00DC77CC" w:rsidRPr="00AF5A5D">
        <w:t xml:space="preserve"> </w:t>
      </w:r>
      <w:r w:rsidRPr="00AF5A5D">
        <w:t xml:space="preserve">should follow </w:t>
      </w:r>
      <w:r w:rsidR="002D5CF9" w:rsidRPr="00AF5A5D">
        <w:t xml:space="preserve">these </w:t>
      </w:r>
      <w:r w:rsidR="00DC77CC" w:rsidRPr="00AF5A5D">
        <w:t xml:space="preserve">steps </w:t>
      </w:r>
      <w:r w:rsidRPr="00AF5A5D">
        <w:t>to define the de</w:t>
      </w:r>
      <w:r w:rsidR="00330024" w:rsidRPr="00AF5A5D">
        <w:t>-</w:t>
      </w:r>
      <w:r w:rsidRPr="00AF5A5D">
        <w:t>identification process that is appropriate for the project’s intended uses of the de-identified data</w:t>
      </w:r>
      <w:r w:rsidR="00DC77CC" w:rsidRPr="00AF5A5D">
        <w:t xml:space="preserve">. </w:t>
      </w:r>
    </w:p>
    <w:p w:rsidR="00DC77CC" w:rsidRPr="00AF5A5D" w:rsidRDefault="00DC77CC" w:rsidP="00D14EDC">
      <w:pPr>
        <w:pStyle w:val="ListNumber2"/>
        <w:numPr>
          <w:ilvl w:val="0"/>
          <w:numId w:val="62"/>
        </w:numPr>
      </w:pPr>
      <w:r w:rsidRPr="00AF5A5D">
        <w:t xml:space="preserve">Requirements </w:t>
      </w:r>
      <w:r w:rsidR="00376493" w:rsidRPr="00AF5A5D">
        <w:t>Definition</w:t>
      </w:r>
      <w:r w:rsidRPr="00AF5A5D">
        <w:t xml:space="preserve">: </w:t>
      </w:r>
      <w:r w:rsidR="002D5CF9" w:rsidRPr="00AF5A5D">
        <w:t xml:space="preserve"> D</w:t>
      </w:r>
      <w:r w:rsidR="00330024" w:rsidRPr="00AF5A5D">
        <w:t>efine the</w:t>
      </w:r>
      <w:r w:rsidRPr="00AF5A5D">
        <w:t xml:space="preserve"> </w:t>
      </w:r>
      <w:r w:rsidR="00330024" w:rsidRPr="00AF5A5D">
        <w:t xml:space="preserve">data </w:t>
      </w:r>
      <w:r w:rsidR="00275C12" w:rsidRPr="00AF5A5D">
        <w:t>needed</w:t>
      </w:r>
      <w:r w:rsidR="00F81FF1" w:rsidRPr="00AF5A5D">
        <w:t xml:space="preserve">. </w:t>
      </w:r>
      <w:r w:rsidR="002D5CF9" w:rsidRPr="00AF5A5D">
        <w:t>This</w:t>
      </w:r>
      <w:r w:rsidR="00330024" w:rsidRPr="00AF5A5D">
        <w:t xml:space="preserve"> is </w:t>
      </w:r>
      <w:r w:rsidR="00376493" w:rsidRPr="00AF5A5D">
        <w:t>not always a simple binary</w:t>
      </w:r>
      <w:r w:rsidR="002D5CF9" w:rsidRPr="00AF5A5D">
        <w:t xml:space="preserve"> decision</w:t>
      </w:r>
      <w:r w:rsidR="00F81FF1" w:rsidRPr="00AF5A5D">
        <w:t xml:space="preserve">. </w:t>
      </w:r>
      <w:r w:rsidR="00376493" w:rsidRPr="00AF5A5D">
        <w:t>Some data elements will be useful but not critical for the project purposes</w:t>
      </w:r>
      <w:r w:rsidR="00F81FF1" w:rsidRPr="00AF5A5D">
        <w:t xml:space="preserve">. </w:t>
      </w:r>
      <w:r w:rsidR="00376493" w:rsidRPr="00AF5A5D">
        <w:t xml:space="preserve">There may be a need to </w:t>
      </w:r>
      <w:r w:rsidR="00275C12" w:rsidRPr="00AF5A5D">
        <w:t>tradeoff</w:t>
      </w:r>
      <w:r w:rsidR="00376493" w:rsidRPr="00AF5A5D">
        <w:t xml:space="preserve"> between procedural privacy protections and protection through de-identification</w:t>
      </w:r>
      <w:r w:rsidR="00F81FF1" w:rsidRPr="00AF5A5D">
        <w:t xml:space="preserve">. </w:t>
      </w:r>
      <w:r w:rsidR="002D5CF9" w:rsidRPr="00AF5A5D">
        <w:t>There may be tradeoffs between data fidelity and privacy protection.</w:t>
      </w:r>
      <w:r w:rsidR="00376493" w:rsidRPr="00AF5A5D">
        <w:t xml:space="preserve"> This may involve</w:t>
      </w:r>
      <w:r w:rsidRPr="00AF5A5D">
        <w:t xml:space="preserve"> negotiation</w:t>
      </w:r>
      <w:r w:rsidR="00F81FF1" w:rsidRPr="00AF5A5D">
        <w:t xml:space="preserve">. </w:t>
      </w:r>
    </w:p>
    <w:p w:rsidR="00DC77CC" w:rsidRPr="00AF5A5D" w:rsidRDefault="002D5CF9" w:rsidP="00D14EDC">
      <w:pPr>
        <w:pStyle w:val="ListNumber2"/>
        <w:numPr>
          <w:ilvl w:val="0"/>
          <w:numId w:val="62"/>
        </w:numPr>
      </w:pPr>
      <w:r w:rsidRPr="00AF5A5D">
        <w:t xml:space="preserve">De-identification </w:t>
      </w:r>
      <w:r w:rsidR="00DC77CC" w:rsidRPr="00AF5A5D">
        <w:t xml:space="preserve">Design: </w:t>
      </w:r>
      <w:r w:rsidR="00376493" w:rsidRPr="00AF5A5D">
        <w:t xml:space="preserve">Design </w:t>
      </w:r>
      <w:r w:rsidRPr="00AF5A5D">
        <w:t xml:space="preserve">and document </w:t>
      </w:r>
      <w:r w:rsidR="00DC77CC" w:rsidRPr="00AF5A5D">
        <w:t xml:space="preserve">the </w:t>
      </w:r>
      <w:r w:rsidR="00376493" w:rsidRPr="00AF5A5D">
        <w:t xml:space="preserve">de-identification and procedural protection </w:t>
      </w:r>
      <w:r w:rsidR="00330024" w:rsidRPr="00AF5A5D">
        <w:t>approach</w:t>
      </w:r>
      <w:r w:rsidR="00F81FF1" w:rsidRPr="00AF5A5D">
        <w:t xml:space="preserve">. </w:t>
      </w:r>
      <w:r w:rsidR="00DC77CC" w:rsidRPr="00AF5A5D">
        <w:t xml:space="preserve">This </w:t>
      </w:r>
      <w:r w:rsidR="00376493" w:rsidRPr="00AF5A5D">
        <w:t>includes</w:t>
      </w:r>
      <w:r w:rsidR="00330024" w:rsidRPr="00AF5A5D">
        <w:t xml:space="preserve"> </w:t>
      </w:r>
      <w:r w:rsidR="00DC77CC" w:rsidRPr="00AF5A5D">
        <w:t xml:space="preserve">designing the data flows, </w:t>
      </w:r>
      <w:r w:rsidR="00330024" w:rsidRPr="00AF5A5D">
        <w:t>identifying</w:t>
      </w:r>
      <w:r w:rsidR="00DC77CC" w:rsidRPr="00AF5A5D">
        <w:t xml:space="preserve"> special considerations, </w:t>
      </w:r>
      <w:r w:rsidR="00330024" w:rsidRPr="00AF5A5D">
        <w:t xml:space="preserve">procedural steps like the </w:t>
      </w:r>
      <w:r w:rsidR="00DC77CC" w:rsidRPr="00AF5A5D">
        <w:t>use of intermediaries, etc</w:t>
      </w:r>
      <w:r w:rsidR="00F81FF1" w:rsidRPr="00AF5A5D">
        <w:t xml:space="preserve">. </w:t>
      </w:r>
    </w:p>
    <w:p w:rsidR="00DC77CC" w:rsidRPr="00AF5A5D" w:rsidRDefault="00DC77CC" w:rsidP="00D14EDC">
      <w:pPr>
        <w:pStyle w:val="ListNumber2"/>
        <w:numPr>
          <w:ilvl w:val="0"/>
          <w:numId w:val="62"/>
        </w:numPr>
      </w:pPr>
      <w:r w:rsidRPr="00AF5A5D">
        <w:t>Confirmation</w:t>
      </w:r>
      <w:r w:rsidR="002D5CF9" w:rsidRPr="00AF5A5D">
        <w:t xml:space="preserve"> and Validation</w:t>
      </w:r>
      <w:r w:rsidRPr="00AF5A5D">
        <w:t xml:space="preserve">: </w:t>
      </w:r>
      <w:r w:rsidR="00330024" w:rsidRPr="00AF5A5D">
        <w:t>C</w:t>
      </w:r>
      <w:r w:rsidRPr="00AF5A5D">
        <w:t xml:space="preserve">onfirm the ability to both satisfy the </w:t>
      </w:r>
      <w:r w:rsidR="00330024" w:rsidRPr="00AF5A5D">
        <w:t xml:space="preserve">data </w:t>
      </w:r>
      <w:r w:rsidRPr="00AF5A5D">
        <w:t xml:space="preserve">needs and </w:t>
      </w:r>
      <w:r w:rsidR="00330024" w:rsidRPr="00AF5A5D">
        <w:t xml:space="preserve">the </w:t>
      </w:r>
      <w:r w:rsidRPr="00AF5A5D">
        <w:t>ability to adequately protect patient privacy and security</w:t>
      </w:r>
      <w:r w:rsidR="00F81FF1" w:rsidRPr="00AF5A5D">
        <w:t xml:space="preserve">. </w:t>
      </w:r>
      <w:r w:rsidR="00330024" w:rsidRPr="00AF5A5D">
        <w:t>C</w:t>
      </w:r>
      <w:r w:rsidR="00376493" w:rsidRPr="00AF5A5D">
        <w:t xml:space="preserve">onfirmation </w:t>
      </w:r>
      <w:r w:rsidR="00330024" w:rsidRPr="00AF5A5D">
        <w:t xml:space="preserve">often </w:t>
      </w:r>
      <w:r w:rsidR="00376493" w:rsidRPr="00AF5A5D">
        <w:t>inclu</w:t>
      </w:r>
      <w:r w:rsidR="00330024" w:rsidRPr="00AF5A5D">
        <w:t>des an independent design review</w:t>
      </w:r>
      <w:r w:rsidR="002D5CF9" w:rsidRPr="00AF5A5D">
        <w:t xml:space="preserve"> and validation</w:t>
      </w:r>
      <w:r w:rsidR="00376493" w:rsidRPr="00AF5A5D">
        <w:t>.</w:t>
      </w:r>
    </w:p>
    <w:p w:rsidR="00DC77CC" w:rsidRPr="00AF5A5D" w:rsidRDefault="00DC77CC" w:rsidP="00D14EDC">
      <w:pPr>
        <w:pStyle w:val="ListNumber2"/>
        <w:numPr>
          <w:ilvl w:val="0"/>
          <w:numId w:val="62"/>
        </w:numPr>
      </w:pPr>
      <w:r w:rsidRPr="00AF5A5D">
        <w:t>Implementation</w:t>
      </w:r>
      <w:r w:rsidR="00376493" w:rsidRPr="00AF5A5D">
        <w:t>: This may be configuration of established tools and use of existing procedures</w:t>
      </w:r>
      <w:r w:rsidR="00F81FF1" w:rsidRPr="00AF5A5D">
        <w:t xml:space="preserve">. </w:t>
      </w:r>
      <w:r w:rsidR="00376493" w:rsidRPr="00AF5A5D">
        <w:t>This may involve software development and creating new operational procedures.</w:t>
      </w:r>
    </w:p>
    <w:p w:rsidR="00DC77CC" w:rsidRPr="00AF5A5D" w:rsidRDefault="002D5CF9" w:rsidP="00D14EDC">
      <w:pPr>
        <w:pStyle w:val="ListNumber2"/>
        <w:numPr>
          <w:ilvl w:val="0"/>
          <w:numId w:val="62"/>
        </w:numPr>
      </w:pPr>
      <w:r w:rsidRPr="00AF5A5D">
        <w:t xml:space="preserve">Process </w:t>
      </w:r>
      <w:r w:rsidR="00DC77CC" w:rsidRPr="00AF5A5D">
        <w:t>Validation</w:t>
      </w:r>
      <w:r w:rsidR="00376493" w:rsidRPr="00AF5A5D">
        <w:t>: The process and procedures must be validated with test data and dry-run operations</w:t>
      </w:r>
      <w:r w:rsidR="00F81FF1" w:rsidRPr="00AF5A5D">
        <w:t xml:space="preserve">. </w:t>
      </w:r>
      <w:r w:rsidR="00330024" w:rsidRPr="00AF5A5D">
        <w:t>It is not appropriate to go operational without validation.</w:t>
      </w:r>
    </w:p>
    <w:p w:rsidR="00376493" w:rsidRPr="00AF5A5D" w:rsidRDefault="00DC77CC" w:rsidP="00D14EDC">
      <w:pPr>
        <w:pStyle w:val="ListNumber2"/>
        <w:numPr>
          <w:ilvl w:val="0"/>
          <w:numId w:val="62"/>
        </w:numPr>
      </w:pPr>
      <w:r w:rsidRPr="00AF5A5D">
        <w:t>Periodic review</w:t>
      </w:r>
      <w:r w:rsidR="00330024" w:rsidRPr="00AF5A5D">
        <w:t xml:space="preserve"> during operation</w:t>
      </w:r>
      <w:r w:rsidR="00376493" w:rsidRPr="00AF5A5D">
        <w:t>: At regular intervals the process and procedures should be re-evaluated</w:t>
      </w:r>
      <w:r w:rsidR="00F81FF1" w:rsidRPr="00AF5A5D">
        <w:t xml:space="preserve">. </w:t>
      </w:r>
      <w:r w:rsidR="00330024" w:rsidRPr="00AF5A5D">
        <w:t>Threats evolve and technology</w:t>
      </w:r>
      <w:r w:rsidR="00376493" w:rsidRPr="00AF5A5D">
        <w:t xml:space="preserve"> changes</w:t>
      </w:r>
      <w:r w:rsidR="00330024" w:rsidRPr="00AF5A5D">
        <w:t>, which may require changes to the de-identification process</w:t>
      </w:r>
      <w:r w:rsidR="00F81FF1" w:rsidRPr="00AF5A5D">
        <w:t xml:space="preserve">. </w:t>
      </w:r>
      <w:r w:rsidR="00376493" w:rsidRPr="00AF5A5D">
        <w:t xml:space="preserve">There should </w:t>
      </w:r>
      <w:r w:rsidR="00330024" w:rsidRPr="00AF5A5D">
        <w:t>also be a review of problem reports</w:t>
      </w:r>
      <w:r w:rsidR="00F81FF1" w:rsidRPr="00AF5A5D">
        <w:t xml:space="preserve">. </w:t>
      </w:r>
      <w:r w:rsidR="00376493" w:rsidRPr="00AF5A5D">
        <w:t>An appropriate corrective action and preventative action process should be in place and its appropriate use verified.</w:t>
      </w:r>
    </w:p>
    <w:p w:rsidR="00DC77CC" w:rsidRPr="00AF5A5D" w:rsidRDefault="00DC77CC" w:rsidP="00D14EDC">
      <w:pPr>
        <w:pStyle w:val="Heading2"/>
        <w:rPr>
          <w:noProof w:val="0"/>
        </w:rPr>
      </w:pPr>
      <w:bookmarkStart w:id="402" w:name="_Toc354562069"/>
      <w:bookmarkStart w:id="403" w:name="__RefHeading__8381_209150157"/>
      <w:bookmarkStart w:id="404" w:name="_Toc363131942"/>
      <w:bookmarkStart w:id="405" w:name="_Toc387912009"/>
      <w:bookmarkEnd w:id="402"/>
      <w:bookmarkEnd w:id="403"/>
      <w:r w:rsidRPr="00AF5A5D">
        <w:rPr>
          <w:noProof w:val="0"/>
        </w:rPr>
        <w:t xml:space="preserve">Step 1 </w:t>
      </w:r>
      <w:r w:rsidR="00632259" w:rsidRPr="00AF5A5D">
        <w:rPr>
          <w:noProof w:val="0"/>
        </w:rPr>
        <w:t>–</w:t>
      </w:r>
      <w:r w:rsidRPr="00AF5A5D">
        <w:rPr>
          <w:noProof w:val="0"/>
        </w:rPr>
        <w:t xml:space="preserve"> Requirement</w:t>
      </w:r>
      <w:r w:rsidR="002D5CF9" w:rsidRPr="00AF5A5D">
        <w:rPr>
          <w:noProof w:val="0"/>
        </w:rPr>
        <w:t>s Design</w:t>
      </w:r>
      <w:bookmarkEnd w:id="404"/>
      <w:bookmarkEnd w:id="405"/>
    </w:p>
    <w:p w:rsidR="00DC77CC" w:rsidRPr="00AF5A5D" w:rsidRDefault="00C3111D" w:rsidP="00D14EDC">
      <w:pPr>
        <w:pStyle w:val="BodyText"/>
      </w:pPr>
      <w:r w:rsidRPr="00AF5A5D">
        <w:t>The</w:t>
      </w:r>
      <w:r w:rsidR="004A7CA6" w:rsidRPr="00AF5A5D">
        <w:t xml:space="preserve"> </w:t>
      </w:r>
      <w:r w:rsidR="002D5CF9" w:rsidRPr="00AF5A5D">
        <w:t>intended</w:t>
      </w:r>
      <w:r w:rsidR="004A7CA6" w:rsidRPr="00AF5A5D">
        <w:t xml:space="preserve"> uses of the data</w:t>
      </w:r>
      <w:r w:rsidRPr="00AF5A5D">
        <w:t xml:space="preserve"> </w:t>
      </w:r>
      <w:r w:rsidR="004A7CA6" w:rsidRPr="00AF5A5D">
        <w:t xml:space="preserve">determine the </w:t>
      </w:r>
      <w:r w:rsidRPr="00AF5A5D">
        <w:t>extent of de-identific</w:t>
      </w:r>
      <w:r w:rsidR="004A7CA6" w:rsidRPr="00AF5A5D">
        <w:t>ation and risk</w:t>
      </w:r>
      <w:r w:rsidRPr="00AF5A5D">
        <w:t xml:space="preserve">. </w:t>
      </w:r>
      <w:r w:rsidR="002D5CF9" w:rsidRPr="00AF5A5D">
        <w:t>C</w:t>
      </w:r>
      <w:r w:rsidRPr="00AF5A5D">
        <w:t xml:space="preserve">learly define the specific data needed for the </w:t>
      </w:r>
      <w:r w:rsidR="002D5CF9" w:rsidRPr="00AF5A5D">
        <w:t>intended</w:t>
      </w:r>
      <w:r w:rsidRPr="00AF5A5D">
        <w:t xml:space="preserve"> use. The reason</w:t>
      </w:r>
      <w:r w:rsidR="00DC77CC" w:rsidRPr="00AF5A5D">
        <w:t xml:space="preserve"> </w:t>
      </w:r>
      <w:r w:rsidR="00877DB0" w:rsidRPr="00AF5A5D">
        <w:t>for</w:t>
      </w:r>
      <w:r w:rsidR="002D5CF9" w:rsidRPr="00AF5A5D">
        <w:t xml:space="preserve"> </w:t>
      </w:r>
      <w:r w:rsidR="00DC77CC" w:rsidRPr="00AF5A5D">
        <w:t xml:space="preserve">each </w:t>
      </w:r>
      <w:r w:rsidR="002D5CF9" w:rsidRPr="00AF5A5D">
        <w:t>data element</w:t>
      </w:r>
      <w:r w:rsidR="00DC77CC" w:rsidRPr="00AF5A5D">
        <w:t xml:space="preserve"> </w:t>
      </w:r>
      <w:r w:rsidR="00877DB0" w:rsidRPr="00AF5A5D">
        <w:t xml:space="preserve">that </w:t>
      </w:r>
      <w:r w:rsidRPr="00AF5A5D">
        <w:t>is needed should be documented</w:t>
      </w:r>
      <w:r w:rsidR="00F81FF1" w:rsidRPr="00AF5A5D">
        <w:t xml:space="preserve">. </w:t>
      </w:r>
      <w:r w:rsidRPr="00AF5A5D">
        <w:t>That will determine what data is preserved</w:t>
      </w:r>
      <w:r w:rsidR="00877DB0" w:rsidRPr="00AF5A5D">
        <w:t xml:space="preserve"> (pass through)</w:t>
      </w:r>
      <w:r w:rsidRPr="00AF5A5D">
        <w:t>, what data is removed</w:t>
      </w:r>
      <w:r w:rsidR="00877DB0" w:rsidRPr="00AF5A5D">
        <w:t xml:space="preserve"> (e.g., redacted)</w:t>
      </w:r>
      <w:r w:rsidRPr="00AF5A5D">
        <w:t>, and what data is obscured</w:t>
      </w:r>
      <w:r w:rsidR="00877DB0" w:rsidRPr="00AF5A5D">
        <w:t xml:space="preserve"> (e.g., fuzzed)</w:t>
      </w:r>
      <w:r w:rsidRPr="00AF5A5D">
        <w:t>.</w:t>
      </w:r>
    </w:p>
    <w:p w:rsidR="004A7CA6" w:rsidRPr="00AF5A5D" w:rsidRDefault="004A7CA6" w:rsidP="00D14EDC">
      <w:pPr>
        <w:pStyle w:val="BodyText"/>
      </w:pPr>
      <w:r w:rsidRPr="00AF5A5D">
        <w:t>Data elements that are direct identifiers (</w:t>
      </w:r>
      <w:r w:rsidR="005E6D38" w:rsidRPr="00AF5A5D">
        <w:t>e.g.,</w:t>
      </w:r>
      <w:r w:rsidRPr="00AF5A5D">
        <w:t xml:space="preserve"> Name, Address, Phone Number, SSN) are usually removed but substitute identifiers may be needed. Sometimes th</w:t>
      </w:r>
      <w:r w:rsidR="002D5CF9" w:rsidRPr="00AF5A5D">
        <w:t>e intended</w:t>
      </w:r>
      <w:r w:rsidRPr="00AF5A5D">
        <w:t xml:space="preserve"> use </w:t>
      </w:r>
      <w:r w:rsidR="002D5CF9" w:rsidRPr="00AF5A5D">
        <w:t>requires a consistent identifier</w:t>
      </w:r>
      <w:r w:rsidRPr="00AF5A5D">
        <w:t>. If this is needed then a pseudonym will be needed</w:t>
      </w:r>
      <w:r w:rsidR="00F81FF1" w:rsidRPr="00AF5A5D">
        <w:t xml:space="preserve">. </w:t>
      </w:r>
      <w:r w:rsidRPr="00AF5A5D">
        <w:t xml:space="preserve">Sometimes these pseudonyms can be assigned in a non-reversible way. Sometimes the potential benefits to the patient make a reversible pseudonym </w:t>
      </w:r>
      <w:r w:rsidR="007D73A8" w:rsidRPr="00AF5A5D">
        <w:t>desirable</w:t>
      </w:r>
      <w:r w:rsidRPr="00AF5A5D">
        <w:t xml:space="preserve"> (</w:t>
      </w:r>
      <w:r w:rsidR="005E6D38" w:rsidRPr="00AF5A5D">
        <w:t>e.g.,</w:t>
      </w:r>
      <w:r w:rsidRPr="00AF5A5D">
        <w:t xml:space="preserve"> after a clinical trial the patient may be informed of their previously blinded treatment and given recommendations). Other data elements that are identifiers (</w:t>
      </w:r>
      <w:r w:rsidR="005E6D38" w:rsidRPr="00AF5A5D">
        <w:t>e.g.,</w:t>
      </w:r>
      <w:r w:rsidRPr="00AF5A5D">
        <w:t xml:space="preserve"> insurance, payment) may be unnecessary and fully removed.</w:t>
      </w:r>
    </w:p>
    <w:p w:rsidR="004A7CA6" w:rsidRPr="00AF5A5D" w:rsidRDefault="004A7CA6" w:rsidP="00D14EDC">
      <w:pPr>
        <w:pStyle w:val="BodyText"/>
      </w:pPr>
      <w:r w:rsidRPr="00AF5A5D">
        <w:lastRenderedPageBreak/>
        <w:t xml:space="preserve">Data elements that are structured, coded, and needed by the </w:t>
      </w:r>
      <w:r w:rsidR="002D5CF9" w:rsidRPr="00AF5A5D">
        <w:t>intended</w:t>
      </w:r>
      <w:r w:rsidRPr="00AF5A5D">
        <w:t xml:space="preserve"> use are generally left in place. If the data is not needed</w:t>
      </w:r>
      <w:r w:rsidR="0005720A" w:rsidRPr="00AF5A5D">
        <w:t>,</w:t>
      </w:r>
      <w:r w:rsidRPr="00AF5A5D">
        <w:t xml:space="preserve"> it should be removed. The resulting dataset may be statistically evaluated to identify whether the data would still be identifying</w:t>
      </w:r>
      <w:r w:rsidR="00F81FF1" w:rsidRPr="00AF5A5D">
        <w:t xml:space="preserve">. </w:t>
      </w:r>
      <w:r w:rsidR="002D5CF9" w:rsidRPr="00AF5A5D">
        <w:t>If it is identifying and the identifying data elements are</w:t>
      </w:r>
      <w:r w:rsidRPr="00AF5A5D">
        <w:t xml:space="preserve"> necessary, the resulting dataset will </w:t>
      </w:r>
      <w:r w:rsidR="002D5CF9" w:rsidRPr="00AF5A5D">
        <w:t xml:space="preserve">still </w:t>
      </w:r>
      <w:r w:rsidRPr="00AF5A5D">
        <w:t>need to be protected as PHI.</w:t>
      </w:r>
    </w:p>
    <w:p w:rsidR="004A7CA6" w:rsidRPr="00AF5A5D" w:rsidRDefault="004A7CA6" w:rsidP="00D14EDC">
      <w:pPr>
        <w:pStyle w:val="BodyText"/>
      </w:pPr>
      <w:r w:rsidRPr="00AF5A5D">
        <w:t>Data elements that are NOT structured or coded (</w:t>
      </w:r>
      <w:r w:rsidR="005E6D38" w:rsidRPr="00AF5A5D">
        <w:t>e.g.,</w:t>
      </w:r>
      <w:r w:rsidRPr="00AF5A5D">
        <w:t xml:space="preserve"> text comments) are generally removed. </w:t>
      </w:r>
    </w:p>
    <w:p w:rsidR="004A7CA6" w:rsidRPr="00AF5A5D" w:rsidRDefault="004A7CA6" w:rsidP="00D14EDC">
      <w:pPr>
        <w:pStyle w:val="BodyText"/>
      </w:pPr>
      <w:r w:rsidRPr="00AF5A5D">
        <w:t xml:space="preserve">This leaves data elements that are 'Indirect Identifiers', that is they could be used to re-identify the data. For example, </w:t>
      </w:r>
      <w:proofErr w:type="spellStart"/>
      <w:r w:rsidRPr="00AF5A5D">
        <w:t>Latanya</w:t>
      </w:r>
      <w:proofErr w:type="spellEnd"/>
      <w:r w:rsidRPr="00AF5A5D">
        <w:t xml:space="preserve"> Sweeney from CMU used Date-of-Birth, Current ZIP Code, and Sex to achieve a high percentage of patient re-identification. Where these data elements are not needed, they should be removed</w:t>
      </w:r>
      <w:r w:rsidR="00F81FF1" w:rsidRPr="00AF5A5D">
        <w:t xml:space="preserve">. </w:t>
      </w:r>
      <w:r w:rsidRPr="00AF5A5D">
        <w:t xml:space="preserve">If the data is needed, a fuzzing algorithm may be acceptable for the secondary use. </w:t>
      </w:r>
    </w:p>
    <w:p w:rsidR="004A7CA6" w:rsidRPr="00AF5A5D" w:rsidRDefault="004A7CA6" w:rsidP="00D14EDC">
      <w:pPr>
        <w:pStyle w:val="BodyText"/>
      </w:pPr>
      <w:r w:rsidRPr="00AF5A5D">
        <w:t>It is important to consider the option that the resulting data will still be considered PHI</w:t>
      </w:r>
      <w:r w:rsidR="00F81FF1" w:rsidRPr="00AF5A5D">
        <w:t xml:space="preserve">. </w:t>
      </w:r>
      <w:r w:rsidRPr="00AF5A5D">
        <w:t>There are many internal uses, such as Cancer Board reviews, where a de-identification step is taken to reduce the risk of accidental disclosures and bias</w:t>
      </w:r>
      <w:r w:rsidR="00F81FF1" w:rsidRPr="00AF5A5D">
        <w:t xml:space="preserve">. </w:t>
      </w:r>
      <w:r w:rsidRPr="00AF5A5D">
        <w:t>The de-identified data could still be easily re-identified, so it must still be protected as PHI</w:t>
      </w:r>
      <w:r w:rsidR="00F81FF1" w:rsidRPr="00AF5A5D">
        <w:t xml:space="preserve">. </w:t>
      </w:r>
      <w:r w:rsidRPr="00AF5A5D">
        <w:t>But, the risks of accidental disclosure can be greatly reduced</w:t>
      </w:r>
      <w:r w:rsidR="002D5CF9" w:rsidRPr="00AF5A5D">
        <w:t xml:space="preserve"> by removing all the unnecessary identifiers.</w:t>
      </w:r>
    </w:p>
    <w:p w:rsidR="00DC77CC" w:rsidRPr="00AF5A5D" w:rsidRDefault="00C3111D" w:rsidP="00D14EDC">
      <w:pPr>
        <w:pStyle w:val="BodyText"/>
      </w:pPr>
      <w:r w:rsidRPr="00AF5A5D">
        <w:t>The</w:t>
      </w:r>
      <w:r w:rsidR="002D5CF9" w:rsidRPr="00AF5A5D">
        <w:t xml:space="preserve"> result of a requirements design is a document</w:t>
      </w:r>
      <w:r w:rsidR="00F81FF1" w:rsidRPr="00AF5A5D">
        <w:t xml:space="preserve">. </w:t>
      </w:r>
      <w:r w:rsidR="002D5CF9" w:rsidRPr="00AF5A5D">
        <w:t>The following outline is suggested:</w:t>
      </w:r>
    </w:p>
    <w:p w:rsidR="004A7CA6" w:rsidRPr="00AF5A5D" w:rsidRDefault="004A7CA6" w:rsidP="00DC77CC"/>
    <w:p w:rsidR="00DC77CC" w:rsidRPr="00AF5A5D" w:rsidRDefault="00EF4D8C" w:rsidP="00EF4D8C">
      <w:pPr>
        <w:pStyle w:val="List2"/>
        <w:pBdr>
          <w:top w:val="single" w:sz="4" w:space="1" w:color="auto"/>
          <w:left w:val="single" w:sz="4" w:space="4" w:color="auto"/>
          <w:bottom w:val="single" w:sz="4" w:space="1" w:color="auto"/>
          <w:right w:val="single" w:sz="4" w:space="4" w:color="auto"/>
        </w:pBdr>
        <w:rPr>
          <w:sz w:val="20"/>
        </w:rPr>
      </w:pPr>
      <w:r w:rsidRPr="00AF5A5D">
        <w:rPr>
          <w:sz w:val="20"/>
        </w:rPr>
        <w:t xml:space="preserve">1. </w:t>
      </w:r>
      <w:r w:rsidR="00DC77CC" w:rsidRPr="00AF5A5D">
        <w:rPr>
          <w:sz w:val="20"/>
        </w:rPr>
        <w:t>Project Scope</w:t>
      </w:r>
    </w:p>
    <w:p w:rsidR="00DC77CC" w:rsidRPr="00AF5A5D" w:rsidRDefault="00EF4D8C" w:rsidP="00EF4D8C">
      <w:pPr>
        <w:pStyle w:val="List2"/>
        <w:pBdr>
          <w:top w:val="single" w:sz="4" w:space="1" w:color="auto"/>
          <w:left w:val="single" w:sz="4" w:space="4" w:color="auto"/>
          <w:bottom w:val="single" w:sz="4" w:space="1" w:color="auto"/>
          <w:right w:val="single" w:sz="4" w:space="4" w:color="auto"/>
        </w:pBdr>
        <w:rPr>
          <w:sz w:val="20"/>
        </w:rPr>
      </w:pPr>
      <w:r w:rsidRPr="00AF5A5D">
        <w:rPr>
          <w:sz w:val="20"/>
        </w:rPr>
        <w:tab/>
        <w:t xml:space="preserve">1.1 </w:t>
      </w:r>
      <w:r w:rsidR="00DC77CC" w:rsidRPr="00AF5A5D">
        <w:rPr>
          <w:sz w:val="20"/>
        </w:rPr>
        <w:t>What data must be retained in order to satisfy the primary and tertiary needs of the project?</w:t>
      </w:r>
    </w:p>
    <w:p w:rsidR="00DC77CC" w:rsidRPr="00AF5A5D" w:rsidRDefault="00EF4D8C" w:rsidP="00EF4D8C">
      <w:pPr>
        <w:pStyle w:val="List2"/>
        <w:pBdr>
          <w:top w:val="single" w:sz="4" w:space="1" w:color="auto"/>
          <w:left w:val="single" w:sz="4" w:space="4" w:color="auto"/>
          <w:bottom w:val="single" w:sz="4" w:space="1" w:color="auto"/>
          <w:right w:val="single" w:sz="4" w:space="4" w:color="auto"/>
        </w:pBdr>
        <w:rPr>
          <w:sz w:val="20"/>
        </w:rPr>
      </w:pPr>
      <w:r w:rsidRPr="00AF5A5D">
        <w:rPr>
          <w:sz w:val="20"/>
        </w:rPr>
        <w:tab/>
        <w:t xml:space="preserve">1.2 </w:t>
      </w:r>
      <w:r w:rsidR="00DC77CC" w:rsidRPr="00AF5A5D">
        <w:rPr>
          <w:sz w:val="20"/>
        </w:rPr>
        <w:t>What is the acceptable level of</w:t>
      </w:r>
      <w:r w:rsidR="00C3111D" w:rsidRPr="00AF5A5D">
        <w:rPr>
          <w:sz w:val="20"/>
        </w:rPr>
        <w:t xml:space="preserve"> privacy</w:t>
      </w:r>
      <w:r w:rsidR="00DC77CC" w:rsidRPr="00AF5A5D">
        <w:rPr>
          <w:sz w:val="20"/>
        </w:rPr>
        <w:t xml:space="preserve"> risk (for example, a tumor board will accept a high level of risk </w:t>
      </w:r>
      <w:r w:rsidR="002D5CF9" w:rsidRPr="00AF5A5D">
        <w:rPr>
          <w:sz w:val="20"/>
        </w:rPr>
        <w:t>than</w:t>
      </w:r>
      <w:r w:rsidR="00DC77CC" w:rsidRPr="00AF5A5D">
        <w:rPr>
          <w:sz w:val="20"/>
        </w:rPr>
        <w:t xml:space="preserve"> a clinical trial)?</w:t>
      </w:r>
    </w:p>
    <w:p w:rsidR="00DC77CC" w:rsidRPr="00AF5A5D" w:rsidRDefault="00EF4D8C" w:rsidP="00EF4D8C">
      <w:pPr>
        <w:pStyle w:val="List2"/>
        <w:pBdr>
          <w:top w:val="single" w:sz="4" w:space="1" w:color="auto"/>
          <w:left w:val="single" w:sz="4" w:space="4" w:color="auto"/>
          <w:bottom w:val="single" w:sz="4" w:space="1" w:color="auto"/>
          <w:right w:val="single" w:sz="4" w:space="4" w:color="auto"/>
        </w:pBdr>
        <w:rPr>
          <w:sz w:val="20"/>
        </w:rPr>
      </w:pPr>
      <w:r w:rsidRPr="00AF5A5D">
        <w:rPr>
          <w:sz w:val="20"/>
        </w:rPr>
        <w:tab/>
        <w:t xml:space="preserve">1.3 </w:t>
      </w:r>
      <w:r w:rsidR="00DC77CC" w:rsidRPr="00AF5A5D">
        <w:rPr>
          <w:sz w:val="20"/>
        </w:rPr>
        <w:t xml:space="preserve">What legal sensitivities apply to these data?  Are the data subject to special sensitivity rules such as for </w:t>
      </w:r>
      <w:r w:rsidR="00C3111D" w:rsidRPr="00AF5A5D">
        <w:rPr>
          <w:sz w:val="20"/>
        </w:rPr>
        <w:t>behavioral</w:t>
      </w:r>
      <w:r w:rsidR="00DC77CC" w:rsidRPr="00AF5A5D">
        <w:rPr>
          <w:sz w:val="20"/>
        </w:rPr>
        <w:t xml:space="preserve"> health?</w:t>
      </w:r>
    </w:p>
    <w:p w:rsidR="00DC77CC" w:rsidRPr="00AF5A5D" w:rsidRDefault="00EF4D8C" w:rsidP="00EF4D8C">
      <w:pPr>
        <w:pStyle w:val="List2"/>
        <w:pBdr>
          <w:top w:val="single" w:sz="4" w:space="1" w:color="auto"/>
          <w:left w:val="single" w:sz="4" w:space="4" w:color="auto"/>
          <w:bottom w:val="single" w:sz="4" w:space="1" w:color="auto"/>
          <w:right w:val="single" w:sz="4" w:space="4" w:color="auto"/>
        </w:pBdr>
        <w:rPr>
          <w:sz w:val="20"/>
        </w:rPr>
      </w:pPr>
      <w:r w:rsidRPr="00AF5A5D">
        <w:rPr>
          <w:sz w:val="20"/>
        </w:rPr>
        <w:t xml:space="preserve">2. </w:t>
      </w:r>
      <w:r w:rsidR="00DC77CC" w:rsidRPr="00AF5A5D">
        <w:rPr>
          <w:sz w:val="20"/>
        </w:rPr>
        <w:t>Project Details</w:t>
      </w:r>
    </w:p>
    <w:p w:rsidR="00DC77CC" w:rsidRPr="00AF5A5D" w:rsidRDefault="00EF4D8C" w:rsidP="00EF4D8C">
      <w:pPr>
        <w:pStyle w:val="List2"/>
        <w:pBdr>
          <w:top w:val="single" w:sz="4" w:space="1" w:color="auto"/>
          <w:left w:val="single" w:sz="4" w:space="4" w:color="auto"/>
          <w:bottom w:val="single" w:sz="4" w:space="1" w:color="auto"/>
          <w:right w:val="single" w:sz="4" w:space="4" w:color="auto"/>
        </w:pBdr>
        <w:rPr>
          <w:sz w:val="20"/>
        </w:rPr>
      </w:pPr>
      <w:r w:rsidRPr="00AF5A5D">
        <w:rPr>
          <w:sz w:val="20"/>
        </w:rPr>
        <w:tab/>
        <w:t xml:space="preserve">2.1 </w:t>
      </w:r>
      <w:r w:rsidR="00DC77CC" w:rsidRPr="00AF5A5D">
        <w:rPr>
          <w:sz w:val="20"/>
        </w:rPr>
        <w:t>What are the threats that need to be protected against?</w:t>
      </w:r>
    </w:p>
    <w:p w:rsidR="00DC77CC" w:rsidRPr="00AF5A5D" w:rsidRDefault="00EF4D8C" w:rsidP="00EF4D8C">
      <w:pPr>
        <w:pStyle w:val="List2"/>
        <w:pBdr>
          <w:top w:val="single" w:sz="4" w:space="1" w:color="auto"/>
          <w:left w:val="single" w:sz="4" w:space="4" w:color="auto"/>
          <w:bottom w:val="single" w:sz="4" w:space="1" w:color="auto"/>
          <w:right w:val="single" w:sz="4" w:space="4" w:color="auto"/>
        </w:pBdr>
        <w:rPr>
          <w:sz w:val="20"/>
        </w:rPr>
      </w:pPr>
      <w:r w:rsidRPr="00AF5A5D">
        <w:rPr>
          <w:sz w:val="20"/>
        </w:rPr>
        <w:tab/>
        <w:t xml:space="preserve">2.2 </w:t>
      </w:r>
      <w:r w:rsidR="00DC77CC" w:rsidRPr="00AF5A5D">
        <w:rPr>
          <w:sz w:val="20"/>
        </w:rPr>
        <w:t>Is there a need to re-identify the original patient?  What elements are needed for this purpose?</w:t>
      </w:r>
    </w:p>
    <w:p w:rsidR="00DC77CC" w:rsidRPr="00AF5A5D" w:rsidRDefault="00EF4D8C" w:rsidP="00EF4D8C">
      <w:pPr>
        <w:pStyle w:val="List2"/>
        <w:pBdr>
          <w:top w:val="single" w:sz="4" w:space="1" w:color="auto"/>
          <w:left w:val="single" w:sz="4" w:space="4" w:color="auto"/>
          <w:bottom w:val="single" w:sz="4" w:space="1" w:color="auto"/>
          <w:right w:val="single" w:sz="4" w:space="4" w:color="auto"/>
        </w:pBdr>
        <w:rPr>
          <w:sz w:val="20"/>
        </w:rPr>
      </w:pPr>
      <w:r w:rsidRPr="00AF5A5D">
        <w:rPr>
          <w:sz w:val="20"/>
        </w:rPr>
        <w:tab/>
        <w:t xml:space="preserve">2.3 </w:t>
      </w:r>
      <w:r w:rsidR="00DC77CC" w:rsidRPr="00AF5A5D">
        <w:rPr>
          <w:sz w:val="20"/>
        </w:rPr>
        <w:t>What general types of entities are being de-identified?  Patients?  Providers?  Facilities?  Other?</w:t>
      </w:r>
    </w:p>
    <w:p w:rsidR="00DC77CC" w:rsidRPr="00AF5A5D" w:rsidRDefault="00EF4D8C" w:rsidP="00EF4D8C">
      <w:pPr>
        <w:pStyle w:val="List2"/>
        <w:pBdr>
          <w:top w:val="single" w:sz="4" w:space="1" w:color="auto"/>
          <w:left w:val="single" w:sz="4" w:space="4" w:color="auto"/>
          <w:bottom w:val="single" w:sz="4" w:space="1" w:color="auto"/>
          <w:right w:val="single" w:sz="4" w:space="4" w:color="auto"/>
        </w:pBdr>
        <w:rPr>
          <w:sz w:val="20"/>
        </w:rPr>
      </w:pPr>
      <w:r w:rsidRPr="00AF5A5D">
        <w:rPr>
          <w:sz w:val="20"/>
        </w:rPr>
        <w:tab/>
        <w:t xml:space="preserve">2.4 </w:t>
      </w:r>
      <w:r w:rsidR="00DC77CC" w:rsidRPr="00AF5A5D">
        <w:rPr>
          <w:sz w:val="20"/>
        </w:rPr>
        <w:t>What are the additional project requirements beyond raw data</w:t>
      </w:r>
      <w:r w:rsidR="00C3111D" w:rsidRPr="00AF5A5D">
        <w:rPr>
          <w:sz w:val="20"/>
        </w:rPr>
        <w:t>, for example</w:t>
      </w:r>
      <w:r w:rsidR="00DC77CC" w:rsidRPr="00AF5A5D">
        <w:rPr>
          <w:sz w:val="20"/>
        </w:rPr>
        <w:t xml:space="preserve"> administrative tracking </w:t>
      </w:r>
      <w:r w:rsidR="00C3111D" w:rsidRPr="00AF5A5D">
        <w:rPr>
          <w:sz w:val="20"/>
        </w:rPr>
        <w:t>data</w:t>
      </w:r>
      <w:r w:rsidR="00DC77CC" w:rsidRPr="00AF5A5D">
        <w:rPr>
          <w:sz w:val="20"/>
        </w:rPr>
        <w:t>?</w:t>
      </w:r>
    </w:p>
    <w:p w:rsidR="00DC77CC" w:rsidRPr="00AF5A5D" w:rsidRDefault="002D5CF9" w:rsidP="00EF4D8C">
      <w:pPr>
        <w:pStyle w:val="List2"/>
        <w:pBdr>
          <w:top w:val="single" w:sz="4" w:space="1" w:color="auto"/>
          <w:left w:val="single" w:sz="4" w:space="4" w:color="auto"/>
          <w:bottom w:val="single" w:sz="4" w:space="1" w:color="auto"/>
          <w:right w:val="single" w:sz="4" w:space="4" w:color="auto"/>
        </w:pBdr>
        <w:rPr>
          <w:sz w:val="20"/>
        </w:rPr>
      </w:pPr>
      <w:r w:rsidRPr="00AF5A5D">
        <w:rPr>
          <w:sz w:val="20"/>
        </w:rPr>
        <w:t xml:space="preserve"> </w:t>
      </w:r>
      <w:r w:rsidR="00EF4D8C" w:rsidRPr="00AF5A5D">
        <w:rPr>
          <w:sz w:val="20"/>
        </w:rPr>
        <w:tab/>
        <w:t xml:space="preserve">2.5 </w:t>
      </w:r>
      <w:r w:rsidRPr="00AF5A5D">
        <w:rPr>
          <w:sz w:val="20"/>
        </w:rPr>
        <w:t>Is there a need</w:t>
      </w:r>
      <w:r w:rsidR="00DC77CC" w:rsidRPr="00AF5A5D">
        <w:rPr>
          <w:sz w:val="20"/>
        </w:rPr>
        <w:t xml:space="preserve"> to maintain clinical time threading?  </w:t>
      </w:r>
      <w:r w:rsidRPr="00AF5A5D">
        <w:rPr>
          <w:sz w:val="20"/>
        </w:rPr>
        <w:t>Does it</w:t>
      </w:r>
      <w:r w:rsidR="00DC77CC" w:rsidRPr="00AF5A5D">
        <w:rPr>
          <w:sz w:val="20"/>
        </w:rPr>
        <w:t xml:space="preserve"> maintain a time relationship to external events?  If so, what is the type of error allowed (</w:t>
      </w:r>
      <w:r w:rsidR="005E6D38" w:rsidRPr="00AF5A5D">
        <w:rPr>
          <w:sz w:val="20"/>
        </w:rPr>
        <w:t>e.g.,</w:t>
      </w:r>
      <w:r w:rsidR="00DC77CC" w:rsidRPr="00AF5A5D">
        <w:rPr>
          <w:sz w:val="20"/>
        </w:rPr>
        <w:t xml:space="preserve"> time shifted, fuzzy, loss of precision)?</w:t>
      </w:r>
    </w:p>
    <w:p w:rsidR="00DC77CC" w:rsidRPr="00AF5A5D" w:rsidRDefault="00EF4D8C" w:rsidP="00265EAB">
      <w:pPr>
        <w:pStyle w:val="List2"/>
        <w:pBdr>
          <w:top w:val="single" w:sz="4" w:space="1" w:color="auto"/>
          <w:left w:val="single" w:sz="4" w:space="4" w:color="auto"/>
          <w:bottom w:val="single" w:sz="4" w:space="1" w:color="auto"/>
          <w:right w:val="single" w:sz="4" w:space="4" w:color="auto"/>
        </w:pBdr>
        <w:rPr>
          <w:sz w:val="20"/>
        </w:rPr>
      </w:pPr>
      <w:r w:rsidRPr="00AF5A5D">
        <w:rPr>
          <w:sz w:val="20"/>
        </w:rPr>
        <w:tab/>
        <w:t xml:space="preserve">2.6  </w:t>
      </w:r>
      <w:r w:rsidR="00DC77CC" w:rsidRPr="00AF5A5D">
        <w:rPr>
          <w:sz w:val="20"/>
        </w:rPr>
        <w:t>How accurate do the remaining data elements need to be?</w:t>
      </w:r>
      <w:r w:rsidR="00265EAB" w:rsidRPr="00AF5A5D">
        <w:rPr>
          <w:sz w:val="20"/>
        </w:rPr>
        <w:t xml:space="preserve"> I</w:t>
      </w:r>
      <w:r w:rsidR="00DC77CC" w:rsidRPr="00AF5A5D">
        <w:rPr>
          <w:sz w:val="20"/>
        </w:rPr>
        <w:t xml:space="preserve">s it desirable for the remaining data to not show evidence of de-identification?  </w:t>
      </w:r>
    </w:p>
    <w:p w:rsidR="00EA05C7" w:rsidRPr="00AF5A5D" w:rsidRDefault="00EA05C7" w:rsidP="00D14EDC">
      <w:pPr>
        <w:pStyle w:val="Heading2"/>
        <w:rPr>
          <w:noProof w:val="0"/>
        </w:rPr>
      </w:pPr>
      <w:bookmarkStart w:id="406" w:name="_Toc354562070"/>
      <w:bookmarkStart w:id="407" w:name="__RefHeading__8383_209150157"/>
      <w:bookmarkStart w:id="408" w:name="_Toc387912010"/>
      <w:bookmarkStart w:id="409" w:name="_Toc363131943"/>
      <w:bookmarkEnd w:id="406"/>
      <w:bookmarkEnd w:id="407"/>
      <w:r w:rsidRPr="00AF5A5D">
        <w:rPr>
          <w:noProof w:val="0"/>
        </w:rPr>
        <w:lastRenderedPageBreak/>
        <w:t>Step 2 – De-identification Design</w:t>
      </w:r>
      <w:bookmarkEnd w:id="408"/>
    </w:p>
    <w:bookmarkEnd w:id="409"/>
    <w:p w:rsidR="00DC77CC" w:rsidRPr="00AF5A5D" w:rsidRDefault="00DC77CC" w:rsidP="00D14EDC">
      <w:pPr>
        <w:pStyle w:val="BodyText"/>
        <w:keepNext/>
        <w:rPr>
          <w:b/>
        </w:rPr>
      </w:pPr>
      <w:r w:rsidRPr="00AF5A5D">
        <w:rPr>
          <w:b/>
        </w:rPr>
        <w:t xml:space="preserve">Design Considerations  </w:t>
      </w:r>
    </w:p>
    <w:p w:rsidR="00DC77CC" w:rsidRPr="00AF5A5D" w:rsidRDefault="00DC77CC" w:rsidP="00D14EDC">
      <w:pPr>
        <w:pStyle w:val="BodyText"/>
      </w:pPr>
      <w:r w:rsidRPr="00AF5A5D">
        <w:t xml:space="preserve">Is the data set completely available in advance of </w:t>
      </w:r>
      <w:r w:rsidR="005018CF" w:rsidRPr="00AF5A5D">
        <w:t>de-identification</w:t>
      </w:r>
      <w:r w:rsidRPr="00AF5A5D">
        <w:t xml:space="preserve">?  Or are the data de-identified and </w:t>
      </w:r>
      <w:proofErr w:type="spellStart"/>
      <w:r w:rsidRPr="00AF5A5D">
        <w:t>pseudonymized</w:t>
      </w:r>
      <w:proofErr w:type="spellEnd"/>
      <w:r w:rsidRPr="00AF5A5D">
        <w:t xml:space="preserve"> as the data arrives?  </w:t>
      </w:r>
      <w:r w:rsidR="005018CF" w:rsidRPr="00AF5A5D">
        <w:t>Knowledge of the complete data set</w:t>
      </w:r>
      <w:r w:rsidRPr="00AF5A5D">
        <w:t xml:space="preserve"> allows for a more precise determination of which elements are available and what time threading </w:t>
      </w:r>
      <w:r w:rsidR="0027237B" w:rsidRPr="00AF5A5D">
        <w:t xml:space="preserve">is </w:t>
      </w:r>
      <w:r w:rsidRPr="00AF5A5D">
        <w:t>available.</w:t>
      </w:r>
    </w:p>
    <w:p w:rsidR="00DC77CC" w:rsidRPr="00AF5A5D" w:rsidRDefault="00DC77CC" w:rsidP="00D14EDC">
      <w:pPr>
        <w:pStyle w:val="BodyText"/>
      </w:pPr>
      <w:r w:rsidRPr="00AF5A5D">
        <w:t>Is an intermediary organization required for process or legal reasons?</w:t>
      </w:r>
      <w:r w:rsidR="005018CF" w:rsidRPr="00AF5A5D">
        <w:t xml:space="preserve">  Clinical trials regulations often require intermediary organizations.</w:t>
      </w:r>
    </w:p>
    <w:p w:rsidR="00DC77CC" w:rsidRPr="00AF5A5D" w:rsidRDefault="00DC77CC" w:rsidP="00D14EDC">
      <w:pPr>
        <w:pStyle w:val="BodyText"/>
        <w:rPr>
          <w:rFonts w:cs="Arial"/>
          <w:b/>
        </w:rPr>
      </w:pPr>
      <w:r w:rsidRPr="00AF5A5D">
        <w:rPr>
          <w:b/>
        </w:rPr>
        <w:t>Pseudonym Requirements</w:t>
      </w:r>
    </w:p>
    <w:p w:rsidR="00DC77CC" w:rsidRPr="00AF5A5D" w:rsidRDefault="005018CF" w:rsidP="00D14EDC">
      <w:pPr>
        <w:pStyle w:val="BodyText"/>
      </w:pPr>
      <w:r w:rsidRPr="00AF5A5D">
        <w:t>Select</w:t>
      </w:r>
      <w:r w:rsidR="00DC77CC" w:rsidRPr="00AF5A5D">
        <w:t xml:space="preserve"> the algorithm used to compute this </w:t>
      </w:r>
      <w:r w:rsidRPr="00AF5A5D">
        <w:t>pseudonym</w:t>
      </w:r>
      <w:r w:rsidR="00DC77CC" w:rsidRPr="00AF5A5D">
        <w:t>:</w:t>
      </w:r>
    </w:p>
    <w:p w:rsidR="00DC77CC" w:rsidRPr="00AF5A5D" w:rsidRDefault="00DC77CC" w:rsidP="00D14EDC">
      <w:pPr>
        <w:pStyle w:val="ListBullet2"/>
      </w:pPr>
      <w:r w:rsidRPr="00AF5A5D">
        <w:t>Care should be taken to ensure the identifier is selected in such a way that it is not subject to re-identification by attackers identified in the security risks session.</w:t>
      </w:r>
    </w:p>
    <w:p w:rsidR="00DC77CC" w:rsidRPr="00AF5A5D" w:rsidRDefault="00DC77CC" w:rsidP="00D14EDC">
      <w:pPr>
        <w:pStyle w:val="ListBullet2"/>
      </w:pPr>
      <w:r w:rsidRPr="00AF5A5D">
        <w:t>Design should accommodate changes to patients’ traits over time, such as name and address changes.</w:t>
      </w:r>
    </w:p>
    <w:p w:rsidR="00DC77CC" w:rsidRPr="00AF5A5D" w:rsidRDefault="00DC77CC" w:rsidP="00D14EDC">
      <w:pPr>
        <w:pStyle w:val="ListBullet2"/>
      </w:pPr>
      <w:r w:rsidRPr="00AF5A5D">
        <w:t xml:space="preserve">Design should ensure that any de-duplication occurs before the de-identification and/or </w:t>
      </w:r>
      <w:proofErr w:type="spellStart"/>
      <w:r w:rsidRPr="00AF5A5D">
        <w:t>pseudonymization</w:t>
      </w:r>
      <w:proofErr w:type="spellEnd"/>
      <w:r w:rsidRPr="00AF5A5D">
        <w:t>.</w:t>
      </w:r>
    </w:p>
    <w:p w:rsidR="00DC77CC" w:rsidRPr="00AF5A5D" w:rsidRDefault="008872DF" w:rsidP="00D14EDC">
      <w:pPr>
        <w:pStyle w:val="ListBullet2"/>
      </w:pPr>
      <w:r w:rsidRPr="00AF5A5D">
        <w:t>Design needs to consider factors for inter and intra reader variability analysis for clinical trials</w:t>
      </w:r>
      <w:r w:rsidR="00F81FF1" w:rsidRPr="00AF5A5D">
        <w:t xml:space="preserve">. </w:t>
      </w:r>
      <w:r w:rsidRPr="00AF5A5D">
        <w:t>For example unique value requirements for identical datasets.</w:t>
      </w:r>
    </w:p>
    <w:p w:rsidR="00DC77CC" w:rsidRPr="00AF5A5D" w:rsidRDefault="00DC77CC" w:rsidP="00D14EDC">
      <w:pPr>
        <w:pStyle w:val="BodyText"/>
        <w:rPr>
          <w:b/>
        </w:rPr>
      </w:pPr>
      <w:bookmarkStart w:id="410" w:name="_toc981"/>
      <w:bookmarkStart w:id="411" w:name="_toc945"/>
      <w:bookmarkStart w:id="412" w:name="_toc959"/>
      <w:bookmarkEnd w:id="410"/>
      <w:bookmarkEnd w:id="411"/>
      <w:bookmarkEnd w:id="412"/>
      <w:r w:rsidRPr="00AF5A5D">
        <w:rPr>
          <w:b/>
        </w:rPr>
        <w:t>Semantic Considerations</w:t>
      </w:r>
    </w:p>
    <w:p w:rsidR="00DC77CC" w:rsidRPr="00AF5A5D" w:rsidRDefault="00DC77CC" w:rsidP="00D14EDC">
      <w:pPr>
        <w:pStyle w:val="BodyText"/>
      </w:pPr>
      <w:r w:rsidRPr="00AF5A5D">
        <w:t xml:space="preserve">In a semantically interoperable environment it may be necessary to ensure that the </w:t>
      </w:r>
      <w:r w:rsidR="005018CF" w:rsidRPr="00AF5A5D">
        <w:t xml:space="preserve">data elements </w:t>
      </w:r>
      <w:r w:rsidRPr="00AF5A5D">
        <w:t xml:space="preserve">remain </w:t>
      </w:r>
      <w:r w:rsidR="005018CF" w:rsidRPr="00AF5A5D">
        <w:t>valid so that</w:t>
      </w:r>
      <w:r w:rsidRPr="00AF5A5D">
        <w:t xml:space="preserve"> specific constraints on the types and/or values of the </w:t>
      </w:r>
      <w:r w:rsidR="005018CF" w:rsidRPr="00AF5A5D">
        <w:t>element are met</w:t>
      </w:r>
      <w:r w:rsidR="00F81FF1" w:rsidRPr="00AF5A5D">
        <w:t xml:space="preserve">. </w:t>
      </w:r>
      <w:r w:rsidRPr="00AF5A5D">
        <w:t xml:space="preserve">For example, if redaction is </w:t>
      </w:r>
      <w:r w:rsidR="005018CF" w:rsidRPr="00AF5A5D">
        <w:t>chosen for a mandatory data element, a suitable replacement value must be established</w:t>
      </w:r>
      <w:r w:rsidR="00F81FF1" w:rsidRPr="00AF5A5D">
        <w:t xml:space="preserve">. </w:t>
      </w:r>
      <w:r w:rsidRPr="00AF5A5D">
        <w:t>A related issue is that coding systems must take into account any evolution of code sets over time.</w:t>
      </w:r>
    </w:p>
    <w:p w:rsidR="00DC77CC" w:rsidRPr="00AF5A5D" w:rsidRDefault="00DC77CC" w:rsidP="00D14EDC">
      <w:pPr>
        <w:pStyle w:val="BodyText"/>
      </w:pPr>
      <w:r w:rsidRPr="00AF5A5D">
        <w:t>There is a subtle threat related to code sets</w:t>
      </w:r>
      <w:r w:rsidR="00F81FF1" w:rsidRPr="00AF5A5D">
        <w:t xml:space="preserve">. </w:t>
      </w:r>
      <w:r w:rsidRPr="00AF5A5D">
        <w:t>Specifically, if a code system is narrowly used, it can identify the source data system</w:t>
      </w:r>
      <w:r w:rsidR="00F81FF1" w:rsidRPr="00AF5A5D">
        <w:t xml:space="preserve">. </w:t>
      </w:r>
      <w:r w:rsidRPr="00AF5A5D">
        <w:t>For example, a facility-specific code set identifies the facility</w:t>
      </w:r>
      <w:r w:rsidR="00F81FF1" w:rsidRPr="00AF5A5D">
        <w:t xml:space="preserve">. </w:t>
      </w:r>
      <w:r w:rsidRPr="00AF5A5D">
        <w:t>A vendor code system identifies the vendor</w:t>
      </w:r>
      <w:r w:rsidR="00F81FF1" w:rsidRPr="00AF5A5D">
        <w:t xml:space="preserve">. </w:t>
      </w:r>
      <w:r w:rsidRPr="00AF5A5D">
        <w:t xml:space="preserve">An identity assigning authority identifies the scope of the identities. </w:t>
      </w:r>
    </w:p>
    <w:p w:rsidR="00DC77CC" w:rsidRPr="00AF5A5D" w:rsidRDefault="00DC77CC" w:rsidP="00D14EDC">
      <w:pPr>
        <w:pStyle w:val="BodyText"/>
        <w:rPr>
          <w:b/>
        </w:rPr>
      </w:pPr>
      <w:r w:rsidRPr="00AF5A5D">
        <w:rPr>
          <w:b/>
        </w:rPr>
        <w:t>Resistance to Re-identification</w:t>
      </w:r>
    </w:p>
    <w:p w:rsidR="00DC77CC" w:rsidRPr="00AF5A5D" w:rsidRDefault="005018CF" w:rsidP="00D14EDC">
      <w:pPr>
        <w:pStyle w:val="BodyText"/>
      </w:pPr>
      <w:r w:rsidRPr="00AF5A5D">
        <w:t>During</w:t>
      </w:r>
      <w:r w:rsidR="00DC77CC" w:rsidRPr="00AF5A5D">
        <w:t xml:space="preserve"> the design phase </w:t>
      </w:r>
      <w:r w:rsidRPr="00AF5A5D">
        <w:t>determine the potential for re-identification from</w:t>
      </w:r>
      <w:r w:rsidR="00DC77CC" w:rsidRPr="00AF5A5D">
        <w:t xml:space="preserve"> remaining data set</w:t>
      </w:r>
      <w:r w:rsidR="00F81FF1" w:rsidRPr="00AF5A5D">
        <w:t xml:space="preserve">. </w:t>
      </w:r>
      <w:r w:rsidRPr="00AF5A5D">
        <w:t>This is often measured in terms of the percentage of participants that could be expected to be re-identified using established methods</w:t>
      </w:r>
      <w:r w:rsidR="00F81FF1" w:rsidRPr="00AF5A5D">
        <w:t xml:space="preserve">. </w:t>
      </w:r>
      <w:r w:rsidRPr="00AF5A5D">
        <w:t>This influences the extent of PHI protections that will be needed for the de-identified data set.</w:t>
      </w:r>
      <w:r w:rsidR="00DC77CC" w:rsidRPr="00AF5A5D">
        <w:t xml:space="preserve"> </w:t>
      </w:r>
      <w:bookmarkStart w:id="413" w:name="_toc902"/>
      <w:bookmarkEnd w:id="413"/>
    </w:p>
    <w:p w:rsidR="00B74D76" w:rsidRPr="00AF5A5D" w:rsidRDefault="00436FD4" w:rsidP="00D14EDC">
      <w:pPr>
        <w:pStyle w:val="BodyText"/>
        <w:rPr>
          <w:b/>
        </w:rPr>
      </w:pPr>
      <w:r w:rsidRPr="00AF5A5D">
        <w:rPr>
          <w:b/>
        </w:rPr>
        <w:t>Element by Element de-identification design</w:t>
      </w:r>
    </w:p>
    <w:p w:rsidR="00B74D76" w:rsidRPr="00AF5A5D" w:rsidRDefault="00B74D76" w:rsidP="00D14EDC">
      <w:pPr>
        <w:pStyle w:val="BodyText"/>
      </w:pPr>
      <w:r w:rsidRPr="00AF5A5D">
        <w:t>One key element of the design is an element by element listing of how each possible data element in the input data set will be processed</w:t>
      </w:r>
      <w:r w:rsidR="00F81FF1" w:rsidRPr="00AF5A5D">
        <w:t xml:space="preserve">. </w:t>
      </w:r>
      <w:r w:rsidRPr="00AF5A5D">
        <w:t>Two examples are given in Appendix E</w:t>
      </w:r>
      <w:r w:rsidR="00F81FF1" w:rsidRPr="00AF5A5D">
        <w:t xml:space="preserve">. </w:t>
      </w:r>
      <w:r w:rsidR="00BA01BD" w:rsidRPr="00AF5A5D">
        <w:t xml:space="preserve">It is not </w:t>
      </w:r>
      <w:r w:rsidR="00BA01BD" w:rsidRPr="00AF5A5D">
        <w:lastRenderedPageBreak/>
        <w:t>possible to create a single universally appropriate table</w:t>
      </w:r>
      <w:r w:rsidR="00F81FF1" w:rsidRPr="00AF5A5D">
        <w:t xml:space="preserve">. </w:t>
      </w:r>
      <w:r w:rsidR="00BA01BD" w:rsidRPr="00AF5A5D">
        <w:t>Examples like these can act as a starting point for purpose specific designs.</w:t>
      </w:r>
    </w:p>
    <w:p w:rsidR="00B74D76" w:rsidRPr="00AF5A5D" w:rsidRDefault="00B74D76" w:rsidP="00D14EDC">
      <w:pPr>
        <w:pStyle w:val="BodyText"/>
      </w:pPr>
      <w:r w:rsidRPr="00AF5A5D">
        <w:t>The DICOM standard provides initial starting point tables for commonplace de-identification requirements for imaging results in the DICOM format</w:t>
      </w:r>
      <w:r w:rsidR="00F81FF1" w:rsidRPr="00AF5A5D">
        <w:t xml:space="preserve">. </w:t>
      </w:r>
      <w:r w:rsidRPr="00AF5A5D">
        <w:t>These are in PS 3.15 Annex E, especially Table E.1-1</w:t>
      </w:r>
      <w:r w:rsidR="00F81FF1" w:rsidRPr="00AF5A5D">
        <w:t xml:space="preserve">. </w:t>
      </w:r>
      <w:r w:rsidRPr="00AF5A5D">
        <w:t>The DICOM standard is freely available for use and permission is granted for public and private use of extracts</w:t>
      </w:r>
      <w:r w:rsidR="00F81FF1" w:rsidRPr="00AF5A5D">
        <w:t xml:space="preserve">. </w:t>
      </w:r>
      <w:r w:rsidRPr="00AF5A5D">
        <w:t>It is provided in Word format to simplify such use</w:t>
      </w:r>
      <w:r w:rsidR="00F81FF1" w:rsidRPr="00AF5A5D">
        <w:t xml:space="preserve">. </w:t>
      </w:r>
      <w:r w:rsidR="008872DF" w:rsidRPr="00AF5A5D">
        <w:t>Note</w:t>
      </w:r>
      <w:r w:rsidR="00275C12" w:rsidRPr="00AF5A5D">
        <w:t>: T</w:t>
      </w:r>
      <w:r w:rsidR="008872DF" w:rsidRPr="00AF5A5D">
        <w:t>he DICOM standard identifies private attributes that are claimed to lack personal information</w:t>
      </w:r>
      <w:r w:rsidR="00F81FF1" w:rsidRPr="00AF5A5D">
        <w:t xml:space="preserve">. </w:t>
      </w:r>
      <w:r w:rsidR="008872DF" w:rsidRPr="00AF5A5D">
        <w:t>Other treatment of private attributes must be part of the design process.</w:t>
      </w:r>
    </w:p>
    <w:p w:rsidR="00B74D76" w:rsidRPr="00AF5A5D" w:rsidRDefault="00B74D76" w:rsidP="00D14EDC">
      <w:pPr>
        <w:pStyle w:val="BodyText"/>
      </w:pPr>
      <w:r w:rsidRPr="00AF5A5D">
        <w:t xml:space="preserve">There are </w:t>
      </w:r>
      <w:r w:rsidR="00436FD4" w:rsidRPr="00AF5A5D">
        <w:t xml:space="preserve">also project and other examples available, such as the </w:t>
      </w:r>
      <w:proofErr w:type="spellStart"/>
      <w:r w:rsidR="00436FD4" w:rsidRPr="00AF5A5D">
        <w:t>Biosurveillance</w:t>
      </w:r>
      <w:proofErr w:type="spellEnd"/>
      <w:r w:rsidR="00436FD4" w:rsidRPr="00AF5A5D">
        <w:t xml:space="preserve"> Use Case Minimum Data Elements Specification.</w:t>
      </w:r>
    </w:p>
    <w:p w:rsidR="00DC77CC" w:rsidRPr="00AF5A5D" w:rsidRDefault="00DC77CC" w:rsidP="00D14EDC">
      <w:pPr>
        <w:pStyle w:val="Heading2"/>
        <w:rPr>
          <w:noProof w:val="0"/>
        </w:rPr>
      </w:pPr>
      <w:bookmarkStart w:id="414" w:name="_Toc377547006"/>
      <w:bookmarkStart w:id="415" w:name="__RefHeading__8385_209150157"/>
      <w:bookmarkStart w:id="416" w:name="_Toc354562071"/>
      <w:bookmarkStart w:id="417" w:name="_Toc363131944"/>
      <w:bookmarkStart w:id="418" w:name="_Toc387912011"/>
      <w:bookmarkEnd w:id="414"/>
      <w:bookmarkEnd w:id="415"/>
      <w:bookmarkEnd w:id="416"/>
      <w:r w:rsidRPr="00AF5A5D">
        <w:rPr>
          <w:noProof w:val="0"/>
        </w:rPr>
        <w:t>Step 3 – Design Validation</w:t>
      </w:r>
      <w:bookmarkEnd w:id="417"/>
      <w:bookmarkEnd w:id="418"/>
    </w:p>
    <w:p w:rsidR="00DC77CC" w:rsidRPr="00AF5A5D" w:rsidRDefault="001D0AF3" w:rsidP="00D14EDC">
      <w:pPr>
        <w:pStyle w:val="BodyText"/>
      </w:pPr>
      <w:r w:rsidRPr="00AF5A5D">
        <w:t>The</w:t>
      </w:r>
      <w:r w:rsidR="00DC77CC" w:rsidRPr="00AF5A5D">
        <w:t xml:space="preserve"> design should be </w:t>
      </w:r>
      <w:r w:rsidRPr="00AF5A5D">
        <w:t xml:space="preserve">validated </w:t>
      </w:r>
      <w:r w:rsidR="00DC77CC" w:rsidRPr="00AF5A5D">
        <w:t>before the design is fully implemented</w:t>
      </w:r>
      <w:r w:rsidR="00F81FF1" w:rsidRPr="00AF5A5D">
        <w:t xml:space="preserve">. </w:t>
      </w:r>
      <w:r w:rsidR="00DC77CC" w:rsidRPr="00AF5A5D">
        <w:t xml:space="preserve">Validation should </w:t>
      </w:r>
      <w:r w:rsidRPr="00AF5A5D">
        <w:t>focus</w:t>
      </w:r>
      <w:r w:rsidR="00DC77CC" w:rsidRPr="00AF5A5D">
        <w:t xml:space="preserve"> on </w:t>
      </w:r>
      <w:r w:rsidRPr="00AF5A5D">
        <w:t>confirming that</w:t>
      </w:r>
      <w:r w:rsidR="00DC77CC" w:rsidRPr="00AF5A5D">
        <w:t xml:space="preserve"> identified project risks</w:t>
      </w:r>
      <w:r w:rsidRPr="00AF5A5D">
        <w:t xml:space="preserve"> are either reduced or identified as protection requirements. This must</w:t>
      </w:r>
      <w:r w:rsidR="00DC77CC" w:rsidRPr="00AF5A5D">
        <w:t xml:space="preserve"> inclu</w:t>
      </w:r>
      <w:r w:rsidRPr="00AF5A5D">
        <w:t>de</w:t>
      </w:r>
      <w:r w:rsidR="00DC77CC" w:rsidRPr="00AF5A5D">
        <w:t xml:space="preserve"> risks related to overall project objectives, risks to individual patient privacy, and risks of non-compliance with applicable policy</w:t>
      </w:r>
      <w:r w:rsidR="00F81FF1" w:rsidRPr="00AF5A5D">
        <w:t xml:space="preserve">. </w:t>
      </w:r>
      <w:r w:rsidR="00DC77CC" w:rsidRPr="00AF5A5D">
        <w:t xml:space="preserve">The </w:t>
      </w:r>
      <w:r w:rsidRPr="00AF5A5D">
        <w:t xml:space="preserve">validation </w:t>
      </w:r>
      <w:r w:rsidR="00DC77CC" w:rsidRPr="00AF5A5D">
        <w:t xml:space="preserve">review may </w:t>
      </w:r>
      <w:r w:rsidRPr="00AF5A5D">
        <w:t xml:space="preserve">need to </w:t>
      </w:r>
      <w:r w:rsidR="00DC77CC" w:rsidRPr="00AF5A5D">
        <w:t>include stakeholders such as the IRB.</w:t>
      </w:r>
    </w:p>
    <w:p w:rsidR="001D0AF3" w:rsidRPr="00AF5A5D" w:rsidRDefault="00DC77CC" w:rsidP="00D14EDC">
      <w:pPr>
        <w:pStyle w:val="BodyText"/>
      </w:pPr>
      <w:r w:rsidRPr="00AF5A5D">
        <w:t xml:space="preserve">The validation phase consists of three phases: </w:t>
      </w:r>
    </w:p>
    <w:p w:rsidR="001D0AF3" w:rsidRPr="00AF5A5D" w:rsidRDefault="00B22F20" w:rsidP="00D14EDC">
      <w:pPr>
        <w:pStyle w:val="ListNumber2"/>
        <w:numPr>
          <w:ilvl w:val="0"/>
          <w:numId w:val="63"/>
        </w:numPr>
      </w:pPr>
      <w:r w:rsidRPr="00AF5A5D">
        <w:t>R</w:t>
      </w:r>
      <w:r w:rsidR="00DC77CC" w:rsidRPr="00AF5A5D">
        <w:t>eviewing the input data to manually confirm that the field-level algorithm</w:t>
      </w:r>
      <w:r w:rsidR="001D0AF3" w:rsidRPr="00AF5A5D">
        <w:t xml:space="preserve"> </w:t>
      </w:r>
      <w:r w:rsidR="00DC77CC" w:rsidRPr="00AF5A5D">
        <w:t>s</w:t>
      </w:r>
      <w:r w:rsidR="001D0AF3" w:rsidRPr="00AF5A5D">
        <w:t>elections</w:t>
      </w:r>
      <w:r w:rsidR="00DC77CC" w:rsidRPr="00AF5A5D">
        <w:t xml:space="preserve"> are appropriate</w:t>
      </w:r>
      <w:r w:rsidR="001D0AF3" w:rsidRPr="00AF5A5D">
        <w:t xml:space="preserve"> and all input data elements are addressed</w:t>
      </w:r>
      <w:r w:rsidR="00F81FF1" w:rsidRPr="00AF5A5D">
        <w:t xml:space="preserve">. </w:t>
      </w:r>
      <w:r w:rsidR="001D0AF3" w:rsidRPr="00AF5A5D">
        <w:t>This often involves manually examining a random selection of input data records.</w:t>
      </w:r>
    </w:p>
    <w:p w:rsidR="001D0AF3" w:rsidRPr="00AF5A5D" w:rsidRDefault="00B22F20" w:rsidP="00D14EDC">
      <w:pPr>
        <w:pStyle w:val="ListNumber2"/>
        <w:numPr>
          <w:ilvl w:val="0"/>
          <w:numId w:val="63"/>
        </w:numPr>
      </w:pPr>
      <w:r w:rsidRPr="00AF5A5D">
        <w:t>R</w:t>
      </w:r>
      <w:r w:rsidR="00DC77CC" w:rsidRPr="00AF5A5D">
        <w:t>eview</w:t>
      </w:r>
      <w:r w:rsidR="001D0AF3" w:rsidRPr="00AF5A5D">
        <w:t>ing</w:t>
      </w:r>
      <w:r w:rsidR="00DC77CC" w:rsidRPr="00AF5A5D">
        <w:t xml:space="preserve"> a prototype of the post-processed data</w:t>
      </w:r>
      <w:r w:rsidR="001D0AF3" w:rsidRPr="00AF5A5D">
        <w:t>, which may be manually created or adapted.</w:t>
      </w:r>
      <w:r w:rsidR="00DC77CC" w:rsidRPr="00AF5A5D">
        <w:t xml:space="preserve"> </w:t>
      </w:r>
    </w:p>
    <w:p w:rsidR="00DC77CC" w:rsidRPr="00AF5A5D" w:rsidRDefault="00B22F20" w:rsidP="00D14EDC">
      <w:pPr>
        <w:pStyle w:val="ListNumber2"/>
        <w:numPr>
          <w:ilvl w:val="0"/>
          <w:numId w:val="63"/>
        </w:numPr>
      </w:pPr>
      <w:r w:rsidRPr="00AF5A5D">
        <w:t>V</w:t>
      </w:r>
      <w:r w:rsidR="00DC77CC" w:rsidRPr="00AF5A5D">
        <w:t>alidating that the results will meet the project requirements.</w:t>
      </w:r>
    </w:p>
    <w:p w:rsidR="001D0AF3" w:rsidRPr="00AF5A5D" w:rsidRDefault="00DC77CC" w:rsidP="00D14EDC">
      <w:pPr>
        <w:pStyle w:val="BodyText"/>
      </w:pPr>
      <w:r w:rsidRPr="00AF5A5D">
        <w:t xml:space="preserve">We </w:t>
      </w:r>
      <w:r w:rsidR="001D0AF3" w:rsidRPr="00AF5A5D">
        <w:t xml:space="preserve">encourage </w:t>
      </w:r>
      <w:r w:rsidRPr="00AF5A5D">
        <w:t xml:space="preserve">identifying a </w:t>
      </w:r>
      <w:r w:rsidR="001D0AF3" w:rsidRPr="00AF5A5D">
        <w:t xml:space="preserve">small </w:t>
      </w:r>
      <w:r w:rsidRPr="00AF5A5D">
        <w:t xml:space="preserve">subset of the project data, or a very similar data set, </w:t>
      </w:r>
      <w:r w:rsidR="001D0AF3" w:rsidRPr="00AF5A5D">
        <w:t>for review.</w:t>
      </w:r>
    </w:p>
    <w:p w:rsidR="001D0AF3" w:rsidRPr="00AF5A5D" w:rsidRDefault="00DC77CC" w:rsidP="00D14EDC">
      <w:pPr>
        <w:pStyle w:val="BodyText"/>
      </w:pPr>
      <w:r w:rsidRPr="00AF5A5D">
        <w:t>A best practice is to write some test scripts or to manually process the data using the anticipated algorithms and then to provide the processed data to the end-user to confirm it meets their expectations</w:t>
      </w:r>
      <w:r w:rsidR="00F81FF1" w:rsidRPr="00AF5A5D">
        <w:t xml:space="preserve">. </w:t>
      </w:r>
    </w:p>
    <w:p w:rsidR="00DC77CC" w:rsidRPr="00AF5A5D" w:rsidRDefault="00DC77CC" w:rsidP="00D14EDC">
      <w:pPr>
        <w:pStyle w:val="BodyText"/>
      </w:pPr>
      <w:r w:rsidRPr="00AF5A5D">
        <w:t xml:space="preserve">As should be apparent, the more data </w:t>
      </w:r>
      <w:r w:rsidR="001D0AF3" w:rsidRPr="00AF5A5D">
        <w:t xml:space="preserve">can be </w:t>
      </w:r>
      <w:r w:rsidRPr="00AF5A5D">
        <w:t>removed, the easier the validation phase, and subsequent steps, are</w:t>
      </w:r>
      <w:r w:rsidR="00F81FF1" w:rsidRPr="00AF5A5D">
        <w:t xml:space="preserve">. </w:t>
      </w:r>
      <w:r w:rsidRPr="00AF5A5D">
        <w:t>In addition, the risks are also lowered.</w:t>
      </w:r>
    </w:p>
    <w:p w:rsidR="00DC77CC" w:rsidRPr="00AF5A5D" w:rsidRDefault="00DC77CC" w:rsidP="00D14EDC">
      <w:pPr>
        <w:pStyle w:val="Heading2"/>
        <w:rPr>
          <w:noProof w:val="0"/>
        </w:rPr>
      </w:pPr>
      <w:bookmarkStart w:id="419" w:name="_Toc354562072"/>
      <w:bookmarkStart w:id="420" w:name="__RefHeading__8387_209150157"/>
      <w:bookmarkStart w:id="421" w:name="_Toc363131945"/>
      <w:bookmarkStart w:id="422" w:name="_Toc387912012"/>
      <w:bookmarkEnd w:id="419"/>
      <w:bookmarkEnd w:id="420"/>
      <w:r w:rsidRPr="00AF5A5D">
        <w:rPr>
          <w:noProof w:val="0"/>
        </w:rPr>
        <w:t>Step 4 – Implementation</w:t>
      </w:r>
      <w:bookmarkEnd w:id="421"/>
      <w:bookmarkEnd w:id="422"/>
    </w:p>
    <w:p w:rsidR="00DC77CC" w:rsidRPr="00AF5A5D" w:rsidRDefault="00DC77CC" w:rsidP="00D14EDC">
      <w:pPr>
        <w:pStyle w:val="BodyText"/>
      </w:pPr>
      <w:r w:rsidRPr="00AF5A5D">
        <w:t xml:space="preserve">IHE </w:t>
      </w:r>
      <w:r w:rsidR="00B74D76" w:rsidRPr="00AF5A5D">
        <w:t xml:space="preserve">has </w:t>
      </w:r>
      <w:r w:rsidRPr="00AF5A5D">
        <w:t>profiles</w:t>
      </w:r>
      <w:r w:rsidR="00B74D76" w:rsidRPr="00AF5A5D">
        <w:t xml:space="preserve">, such as </w:t>
      </w:r>
      <w:r w:rsidRPr="00AF5A5D">
        <w:t xml:space="preserve">imaging teaching files profile, </w:t>
      </w:r>
      <w:r w:rsidR="00B74D76" w:rsidRPr="00AF5A5D">
        <w:t>for some of the common de-identification situations</w:t>
      </w:r>
      <w:r w:rsidR="00F81FF1" w:rsidRPr="00AF5A5D">
        <w:t xml:space="preserve">. </w:t>
      </w:r>
      <w:r w:rsidR="00B74D76" w:rsidRPr="00AF5A5D">
        <w:t>DICOM</w:t>
      </w:r>
      <w:r w:rsidR="00DB652B" w:rsidRPr="00AF5A5D">
        <w:t xml:space="preserve"> has identified some common intended use requirements and defined de-identification profiles for these situations</w:t>
      </w:r>
      <w:r w:rsidR="00F81FF1" w:rsidRPr="00AF5A5D">
        <w:t xml:space="preserve">. </w:t>
      </w:r>
      <w:r w:rsidR="00DB652B" w:rsidRPr="00AF5A5D">
        <w:t>Other organizations have published their de-identification profiles.</w:t>
      </w:r>
    </w:p>
    <w:p w:rsidR="00DB652B" w:rsidRPr="00AF5A5D" w:rsidRDefault="00DB652B" w:rsidP="00D14EDC">
      <w:pPr>
        <w:pStyle w:val="BodyText"/>
      </w:pPr>
      <w:r w:rsidRPr="00AF5A5D">
        <w:t>When developing project specific de-identification profiles these can be a good starting point</w:t>
      </w:r>
      <w:r w:rsidR="00F81FF1" w:rsidRPr="00AF5A5D">
        <w:t xml:space="preserve">. </w:t>
      </w:r>
    </w:p>
    <w:p w:rsidR="00DC77CC" w:rsidRPr="00AF5A5D" w:rsidRDefault="00DB652B" w:rsidP="00D14EDC">
      <w:pPr>
        <w:pStyle w:val="BodyText"/>
      </w:pPr>
      <w:r w:rsidRPr="00AF5A5D">
        <w:lastRenderedPageBreak/>
        <w:t>This document does not cover the implementation of processes, procedures, software, or staffing of the de-identification system</w:t>
      </w:r>
      <w:r w:rsidR="00F81FF1" w:rsidRPr="00AF5A5D">
        <w:t xml:space="preserve">. </w:t>
      </w:r>
      <w:r w:rsidRPr="00AF5A5D">
        <w:t>There are already established methodologies for project management, safety risk analysis, etc</w:t>
      </w:r>
      <w:r w:rsidR="00F81FF1" w:rsidRPr="00AF5A5D">
        <w:t xml:space="preserve">. </w:t>
      </w:r>
      <w:r w:rsidRPr="00AF5A5D">
        <w:t>These are also applicable to deployment of de-identification processes</w:t>
      </w:r>
      <w:r w:rsidR="00F81FF1" w:rsidRPr="00AF5A5D">
        <w:t xml:space="preserve">. </w:t>
      </w:r>
      <w:r w:rsidRPr="00AF5A5D">
        <w:t>There is usually no need to invent new unfamiliar processes for the organization.</w:t>
      </w:r>
    </w:p>
    <w:p w:rsidR="00DC77CC" w:rsidRPr="00AF5A5D" w:rsidRDefault="00DC77CC" w:rsidP="00D14EDC">
      <w:pPr>
        <w:pStyle w:val="Heading2"/>
        <w:rPr>
          <w:noProof w:val="0"/>
        </w:rPr>
      </w:pPr>
      <w:bookmarkStart w:id="423" w:name="_Toc377547017"/>
      <w:bookmarkStart w:id="424" w:name="_Toc377547018"/>
      <w:bookmarkStart w:id="425" w:name="_Toc354562073"/>
      <w:bookmarkStart w:id="426" w:name="__RefHeading__8389_209150157"/>
      <w:bookmarkStart w:id="427" w:name="_Toc363131946"/>
      <w:bookmarkStart w:id="428" w:name="_Toc387912013"/>
      <w:bookmarkEnd w:id="423"/>
      <w:bookmarkEnd w:id="424"/>
      <w:bookmarkEnd w:id="425"/>
      <w:bookmarkEnd w:id="426"/>
      <w:r w:rsidRPr="00AF5A5D">
        <w:rPr>
          <w:noProof w:val="0"/>
        </w:rPr>
        <w:t>Step 5 – Implementation Validation</w:t>
      </w:r>
      <w:bookmarkEnd w:id="427"/>
      <w:bookmarkEnd w:id="428"/>
    </w:p>
    <w:p w:rsidR="00DB652B" w:rsidRPr="00AF5A5D" w:rsidRDefault="00DB652B" w:rsidP="00D14EDC">
      <w:pPr>
        <w:pStyle w:val="BodyText"/>
      </w:pPr>
      <w:r w:rsidRPr="00AF5A5D">
        <w:t>Implementation validation is part of any healthcare system deployment</w:t>
      </w:r>
      <w:r w:rsidR="00F81FF1" w:rsidRPr="00AF5A5D">
        <w:t xml:space="preserve">. </w:t>
      </w:r>
      <w:r w:rsidRPr="00AF5A5D">
        <w:t>The existing processes should apply here also.</w:t>
      </w:r>
    </w:p>
    <w:p w:rsidR="00DC77CC" w:rsidRPr="00AF5A5D" w:rsidRDefault="00DB652B" w:rsidP="00D14EDC">
      <w:pPr>
        <w:pStyle w:val="BodyText"/>
      </w:pPr>
      <w:r w:rsidRPr="00AF5A5D">
        <w:t>De-identification adds one extra element</w:t>
      </w:r>
      <w:r w:rsidR="00F81FF1" w:rsidRPr="00AF5A5D">
        <w:t xml:space="preserve">. </w:t>
      </w:r>
      <w:r w:rsidRPr="00AF5A5D">
        <w:t>An operational validation using a subset of real data should be performed</w:t>
      </w:r>
      <w:r w:rsidR="00F81FF1" w:rsidRPr="00AF5A5D">
        <w:t xml:space="preserve">. </w:t>
      </w:r>
      <w:r w:rsidRPr="00AF5A5D">
        <w:t>This is very similar to the initial design validation, but using the operational system processes, staff, and software.</w:t>
      </w:r>
    </w:p>
    <w:p w:rsidR="00DC77CC" w:rsidRPr="00AF5A5D" w:rsidRDefault="00DC77CC" w:rsidP="00D14EDC">
      <w:pPr>
        <w:pStyle w:val="Heading2"/>
        <w:rPr>
          <w:noProof w:val="0"/>
        </w:rPr>
      </w:pPr>
      <w:bookmarkStart w:id="429" w:name="_Toc354562074"/>
      <w:bookmarkStart w:id="430" w:name="__RefHeading__8391_209150157"/>
      <w:bookmarkStart w:id="431" w:name="_Toc363131947"/>
      <w:bookmarkStart w:id="432" w:name="_Toc387912014"/>
      <w:bookmarkEnd w:id="429"/>
      <w:bookmarkEnd w:id="430"/>
      <w:r w:rsidRPr="00AF5A5D">
        <w:rPr>
          <w:noProof w:val="0"/>
        </w:rPr>
        <w:t>Step 6 – Periodic Review of Implementation</w:t>
      </w:r>
      <w:bookmarkEnd w:id="431"/>
      <w:bookmarkEnd w:id="432"/>
    </w:p>
    <w:p w:rsidR="00DC77CC" w:rsidRPr="00AF5A5D" w:rsidRDefault="00DB652B" w:rsidP="00D14EDC">
      <w:pPr>
        <w:pStyle w:val="BodyText"/>
      </w:pPr>
      <w:r w:rsidRPr="00AF5A5D">
        <w:t>De-identification requirements are a continuously moving target</w:t>
      </w:r>
      <w:r w:rsidR="00F81FF1" w:rsidRPr="00AF5A5D">
        <w:t xml:space="preserve">. </w:t>
      </w:r>
      <w:r w:rsidRPr="00AF5A5D">
        <w:t>Re-identification algorithms change, making previously low risk data elements into higher risk elements</w:t>
      </w:r>
      <w:r w:rsidR="00F81FF1" w:rsidRPr="00AF5A5D">
        <w:t xml:space="preserve">. </w:t>
      </w:r>
      <w:r w:rsidRPr="00AF5A5D">
        <w:t>Computer and storage capabilities increase rapidly</w:t>
      </w:r>
      <w:r w:rsidR="00F81FF1" w:rsidRPr="00AF5A5D">
        <w:t xml:space="preserve">. </w:t>
      </w:r>
      <w:r w:rsidR="00AF06AB" w:rsidRPr="00AF5A5D">
        <w:t>Genetic data that was once too costly to use for identification is now usable because the cost of storage and computing has plummeted</w:t>
      </w:r>
      <w:r w:rsidR="00F81FF1" w:rsidRPr="00AF5A5D">
        <w:t xml:space="preserve">. </w:t>
      </w:r>
      <w:r w:rsidR="00AF06AB" w:rsidRPr="00AF5A5D">
        <w:t>Previously private information is increasingly available for sale</w:t>
      </w:r>
      <w:r w:rsidR="00F81FF1" w:rsidRPr="00AF5A5D">
        <w:t xml:space="preserve">. </w:t>
      </w:r>
      <w:r w:rsidR="00AF06AB" w:rsidRPr="00AF5A5D">
        <w:t>You can now track a person’s location from cell phone records to match person ID to healthcare provider visits</w:t>
      </w:r>
      <w:r w:rsidR="00F81FF1" w:rsidRPr="00AF5A5D">
        <w:t xml:space="preserve">. </w:t>
      </w:r>
      <w:r w:rsidR="00AF06AB" w:rsidRPr="00AF5A5D">
        <w:t>This kind of information used to be prohibitively expensive, but it is now available for sale at lower and lower cost.</w:t>
      </w:r>
    </w:p>
    <w:p w:rsidR="00DC77CC" w:rsidRPr="00AF5A5D" w:rsidRDefault="00AF06AB" w:rsidP="00D14EDC">
      <w:pPr>
        <w:pStyle w:val="BodyText"/>
      </w:pPr>
      <w:r w:rsidRPr="00AF5A5D">
        <w:t>One</w:t>
      </w:r>
      <w:r w:rsidR="00DC77CC" w:rsidRPr="00AF5A5D">
        <w:t xml:space="preserve"> example of this </w:t>
      </w:r>
      <w:r w:rsidRPr="00AF5A5D">
        <w:t>is the analysis</w:t>
      </w:r>
      <w:r w:rsidR="00DC77CC" w:rsidRPr="00AF5A5D">
        <w:t xml:space="preserve"> by </w:t>
      </w:r>
      <w:proofErr w:type="spellStart"/>
      <w:r w:rsidR="00DC77CC" w:rsidRPr="00AF5A5D">
        <w:t>Latanya</w:t>
      </w:r>
      <w:proofErr w:type="spellEnd"/>
      <w:r w:rsidR="00DC77CC" w:rsidRPr="00AF5A5D">
        <w:t xml:space="preserve"> Sweeney from CMU using simply: Date-of-Birth, Current ZIP Code, and Sex</w:t>
      </w:r>
      <w:r w:rsidR="00000BE8" w:rsidRPr="00AF5A5D">
        <w:t xml:space="preserve"> (</w:t>
      </w:r>
      <w:r w:rsidR="00DC77CC" w:rsidRPr="00AF5A5D">
        <w:t>see Sweeney in references)</w:t>
      </w:r>
      <w:r w:rsidR="00F81FF1" w:rsidRPr="00AF5A5D">
        <w:t xml:space="preserve">. </w:t>
      </w:r>
      <w:r w:rsidRPr="00AF5A5D">
        <w:t xml:space="preserve">An example of the impact of changing technology is the evaluation of risks from unrestricted publication of raw genetic data by </w:t>
      </w:r>
      <w:proofErr w:type="spellStart"/>
      <w:r w:rsidRPr="00AF5A5D">
        <w:t>Erlich</w:t>
      </w:r>
      <w:proofErr w:type="spellEnd"/>
      <w:r w:rsidRPr="00AF5A5D">
        <w:t xml:space="preserve"> and Narayanan </w:t>
      </w:r>
      <w:hyperlink r:id="rId24" w:history="1">
        <w:r w:rsidRPr="00AF5A5D">
          <w:rPr>
            <w:rStyle w:val="Hyperlink"/>
          </w:rPr>
          <w:t>http://</w:t>
        </w:r>
        <w:proofErr w:type="spellStart"/>
        <w:r w:rsidRPr="00AF5A5D">
          <w:rPr>
            <w:rStyle w:val="Hyperlink"/>
          </w:rPr>
          <w:t>arxiv.org</w:t>
        </w:r>
        <w:proofErr w:type="spellEnd"/>
        <w:r w:rsidRPr="00AF5A5D">
          <w:rPr>
            <w:rStyle w:val="Hyperlink"/>
          </w:rPr>
          <w:t>/pdf/1310.3197v1</w:t>
        </w:r>
      </w:hyperlink>
      <w:r w:rsidRPr="00AF5A5D">
        <w:t>.</w:t>
      </w:r>
    </w:p>
    <w:p w:rsidR="00DC77CC" w:rsidRPr="00AF5A5D" w:rsidRDefault="00DC77CC" w:rsidP="00D1693A">
      <w:pPr>
        <w:pStyle w:val="Heading1"/>
        <w:rPr>
          <w:noProof w:val="0"/>
        </w:rPr>
      </w:pPr>
      <w:bookmarkStart w:id="433" w:name="_Toc354562075"/>
      <w:bookmarkStart w:id="434" w:name="__RefHeading__8393_209150157"/>
      <w:bookmarkStart w:id="435" w:name="_Toc363131948"/>
      <w:bookmarkStart w:id="436" w:name="_Toc387912015"/>
      <w:bookmarkEnd w:id="433"/>
      <w:bookmarkEnd w:id="434"/>
      <w:r w:rsidRPr="00AF5A5D">
        <w:rPr>
          <w:noProof w:val="0"/>
        </w:rPr>
        <w:lastRenderedPageBreak/>
        <w:t xml:space="preserve">De-Identification and </w:t>
      </w:r>
      <w:proofErr w:type="spellStart"/>
      <w:r w:rsidRPr="00AF5A5D">
        <w:rPr>
          <w:noProof w:val="0"/>
        </w:rPr>
        <w:t>Pseudonymization</w:t>
      </w:r>
      <w:proofErr w:type="spellEnd"/>
      <w:r w:rsidRPr="00AF5A5D">
        <w:rPr>
          <w:noProof w:val="0"/>
        </w:rPr>
        <w:t xml:space="preserve"> for IHE Profile Editors</w:t>
      </w:r>
      <w:bookmarkEnd w:id="435"/>
      <w:bookmarkEnd w:id="436"/>
    </w:p>
    <w:p w:rsidR="00000BE8" w:rsidRPr="00D1693A" w:rsidRDefault="00000BE8" w:rsidP="00000BE8">
      <w:pPr>
        <w:pStyle w:val="BodyText"/>
      </w:pPr>
      <w:r w:rsidRPr="00D1693A">
        <w:t>A de-identification profile will specify the kind of source data, and for all of the attributes and data elements in that source data what data will be removed, what data will be modified, how data will be modified, and what data will be passed through unmodified</w:t>
      </w:r>
      <w:r w:rsidR="00AF5A5D">
        <w:t xml:space="preserve">. </w:t>
      </w:r>
      <w:r w:rsidRPr="00D1693A">
        <w:t xml:space="preserve">For example, in clinical trials, real patient names in the source data are replaced by clinical trial IDs assigned by the clinical trial manager for that person. </w:t>
      </w:r>
    </w:p>
    <w:p w:rsidR="00000BE8" w:rsidRPr="00AF5A5D" w:rsidRDefault="00000BE8" w:rsidP="00000BE8">
      <w:pPr>
        <w:pStyle w:val="BodyText"/>
      </w:pPr>
      <w:r w:rsidRPr="00D1693A">
        <w:t xml:space="preserve">A de-identification profile describes how to perform steps 1) and 2) of the process described in </w:t>
      </w:r>
      <w:r w:rsidR="00374094">
        <w:t>Section</w:t>
      </w:r>
      <w:r w:rsidRPr="00D1693A">
        <w:t>s 5.1 and 5.2 above. The authors of a profile must:</w:t>
      </w:r>
    </w:p>
    <w:p w:rsidR="005404B9" w:rsidRPr="00AF5A5D" w:rsidRDefault="005404B9" w:rsidP="00566620">
      <w:pPr>
        <w:pStyle w:val="ListBullet2"/>
      </w:pPr>
      <w:r w:rsidRPr="00AF5A5D">
        <w:t>Identify the data requirements</w:t>
      </w:r>
      <w:r w:rsidR="00F81FF1" w:rsidRPr="00AF5A5D">
        <w:t xml:space="preserve">. </w:t>
      </w:r>
      <w:r w:rsidR="00B227B8" w:rsidRPr="00AF5A5D">
        <w:t>Instead of having specific project data requirements, a profile describes a common class of data requirements.</w:t>
      </w:r>
    </w:p>
    <w:p w:rsidR="005404B9" w:rsidRPr="00AF5A5D" w:rsidRDefault="00B227B8" w:rsidP="00566620">
      <w:pPr>
        <w:pStyle w:val="ListBullet2"/>
      </w:pPr>
      <w:r w:rsidRPr="00AF5A5D">
        <w:t>Identify the risks that can be</w:t>
      </w:r>
      <w:r w:rsidR="005404B9" w:rsidRPr="00AF5A5D">
        <w:t xml:space="preserve"> removed</w:t>
      </w:r>
      <w:r w:rsidR="00F81FF1" w:rsidRPr="00AF5A5D">
        <w:t xml:space="preserve">. </w:t>
      </w:r>
      <w:r w:rsidRPr="00AF5A5D">
        <w:t>There is no requirement to eliminate all risks</w:t>
      </w:r>
      <w:r w:rsidR="00F81FF1" w:rsidRPr="00AF5A5D">
        <w:t xml:space="preserve">. </w:t>
      </w:r>
      <w:r w:rsidRPr="00AF5A5D">
        <w:t>Some data uses, e.g., cancer boards, must preserve private information and make it available</w:t>
      </w:r>
      <w:r w:rsidR="00F81FF1" w:rsidRPr="00AF5A5D">
        <w:t xml:space="preserve">. </w:t>
      </w:r>
    </w:p>
    <w:p w:rsidR="005404B9" w:rsidRPr="00AF5A5D" w:rsidRDefault="005404B9" w:rsidP="00566620">
      <w:pPr>
        <w:pStyle w:val="ListBullet2"/>
      </w:pPr>
      <w:r w:rsidRPr="00AF5A5D">
        <w:t>Identify the residual risks that will require separate protections</w:t>
      </w:r>
      <w:r w:rsidR="00B227B8" w:rsidRPr="00AF5A5D">
        <w:t xml:space="preserve"> when this profile is used</w:t>
      </w:r>
      <w:r w:rsidR="00F81FF1" w:rsidRPr="00AF5A5D">
        <w:t xml:space="preserve">. </w:t>
      </w:r>
      <w:r w:rsidR="00B227B8" w:rsidRPr="00AF5A5D">
        <w:t>This is reasonable even when the resulting de-identified data must be treated as protected personal information</w:t>
      </w:r>
      <w:r w:rsidR="00F81FF1" w:rsidRPr="00AF5A5D">
        <w:t xml:space="preserve">. </w:t>
      </w:r>
      <w:r w:rsidR="00B227B8" w:rsidRPr="00AF5A5D">
        <w:t xml:space="preserve">Reducing potential bias, and reducing the risks from accidental disclosure, </w:t>
      </w:r>
      <w:r w:rsidR="0005720A" w:rsidRPr="00AF5A5D">
        <w:t xml:space="preserve">is </w:t>
      </w:r>
      <w:r w:rsidR="00B227B8" w:rsidRPr="00AF5A5D">
        <w:t>very valuable.</w:t>
      </w:r>
    </w:p>
    <w:p w:rsidR="005404B9" w:rsidRPr="00AF5A5D" w:rsidRDefault="005404B9" w:rsidP="00566620">
      <w:pPr>
        <w:pStyle w:val="ListBullet2"/>
      </w:pPr>
      <w:r w:rsidRPr="00AF5A5D">
        <w:t>Identify the data elements that will be in the original data and how they will be treated</w:t>
      </w:r>
      <w:r w:rsidR="00F81FF1" w:rsidRPr="00AF5A5D">
        <w:t xml:space="preserve">. </w:t>
      </w:r>
      <w:r w:rsidR="00B227B8" w:rsidRPr="00AF5A5D">
        <w:t>In a profile these may be both specific data elements and classes of data elements</w:t>
      </w:r>
      <w:r w:rsidR="00F81FF1" w:rsidRPr="00AF5A5D">
        <w:t xml:space="preserve">. </w:t>
      </w:r>
      <w:r w:rsidR="00B227B8" w:rsidRPr="00AF5A5D">
        <w:t>This need not be perfect, because the requirements are coming from a class of situations</w:t>
      </w:r>
      <w:r w:rsidR="00F81FF1" w:rsidRPr="00AF5A5D">
        <w:t xml:space="preserve">. </w:t>
      </w:r>
      <w:r w:rsidR="00B227B8" w:rsidRPr="00AF5A5D">
        <w:t xml:space="preserve">It can be appropriate to highlight particular elements where one of several different choices </w:t>
      </w:r>
      <w:r w:rsidR="0027237B" w:rsidRPr="00AF5A5D">
        <w:t xml:space="preserve">is </w:t>
      </w:r>
      <w:r w:rsidR="00B227B8" w:rsidRPr="00AF5A5D">
        <w:t>appropriate, so that project specific de-identification can determine the best choice for that project.</w:t>
      </w:r>
    </w:p>
    <w:p w:rsidR="00000BE8" w:rsidRPr="00AF5A5D" w:rsidRDefault="00000BE8" w:rsidP="00D1693A">
      <w:pPr>
        <w:pStyle w:val="BodyText"/>
      </w:pPr>
      <w:r w:rsidRPr="00D1693A">
        <w:t>Two examples of de-identification profiles from other organizations are described in Appendix B.2 and B.3. A de-identification profile will take tens of pages.</w:t>
      </w:r>
    </w:p>
    <w:p w:rsidR="005404B9" w:rsidRPr="00AF5A5D" w:rsidRDefault="005404B9">
      <w:pPr>
        <w:pStyle w:val="BodyText"/>
      </w:pPr>
      <w:r w:rsidRPr="00AF5A5D">
        <w:t xml:space="preserve">The </w:t>
      </w:r>
      <w:proofErr w:type="spellStart"/>
      <w:r w:rsidRPr="00AF5A5D">
        <w:t>Biosurveillance</w:t>
      </w:r>
      <w:proofErr w:type="spellEnd"/>
      <w:r w:rsidRPr="00AF5A5D">
        <w:t xml:space="preserve"> Specification </w:t>
      </w:r>
      <w:r w:rsidR="00B227B8" w:rsidRPr="00AF5A5D">
        <w:t>describes o</w:t>
      </w:r>
      <w:r w:rsidRPr="00AF5A5D">
        <w:t>n</w:t>
      </w:r>
      <w:r w:rsidR="00B227B8" w:rsidRPr="00AF5A5D">
        <w:t>e</w:t>
      </w:r>
      <w:r w:rsidRPr="00AF5A5D">
        <w:t xml:space="preserve"> intended use, and describes how expected data elements in the input should be processed.</w:t>
      </w:r>
    </w:p>
    <w:p w:rsidR="005404B9" w:rsidRPr="00AF5A5D" w:rsidRDefault="005404B9" w:rsidP="00D14EDC">
      <w:pPr>
        <w:pStyle w:val="BodyText"/>
      </w:pPr>
      <w:r w:rsidRPr="00AF5A5D">
        <w:t xml:space="preserve">The DICOM standard describes a default intended use, </w:t>
      </w:r>
      <w:r w:rsidR="00B227B8" w:rsidRPr="00AF5A5D">
        <w:t>plus</w:t>
      </w:r>
      <w:r w:rsidRPr="00AF5A5D">
        <w:t xml:space="preserve"> several options regarding how this use might be modified, and describes how data elements in the input should be processed.</w:t>
      </w:r>
    </w:p>
    <w:p w:rsidR="00B227B8" w:rsidRPr="00AF5A5D" w:rsidRDefault="005404B9" w:rsidP="00D14EDC">
      <w:pPr>
        <w:pStyle w:val="BodyText"/>
      </w:pPr>
      <w:r w:rsidRPr="00AF5A5D">
        <w:t>The developers of an actual de-identification process must still do their own design, but this is greatly simplified</w:t>
      </w:r>
      <w:r w:rsidR="00B227B8" w:rsidRPr="00AF5A5D">
        <w:t xml:space="preserve"> by starting with a generic profile</w:t>
      </w:r>
      <w:r w:rsidR="00F81FF1" w:rsidRPr="00AF5A5D">
        <w:t xml:space="preserve">. </w:t>
      </w:r>
      <w:r w:rsidRPr="00AF5A5D">
        <w:t xml:space="preserve">They can </w:t>
      </w:r>
      <w:r w:rsidR="00B227B8" w:rsidRPr="00AF5A5D">
        <w:t>compare</w:t>
      </w:r>
      <w:r w:rsidRPr="00AF5A5D">
        <w:t xml:space="preserve"> their intended use with the one from the profile</w:t>
      </w:r>
      <w:r w:rsidR="00F81FF1" w:rsidRPr="00AF5A5D">
        <w:t xml:space="preserve">. </w:t>
      </w:r>
      <w:r w:rsidRPr="00AF5A5D">
        <w:t>They can examine the expected data elements and make adjustments where necessary</w:t>
      </w:r>
      <w:r w:rsidR="00F81FF1" w:rsidRPr="00AF5A5D">
        <w:t xml:space="preserve">. </w:t>
      </w:r>
      <w:r w:rsidRPr="00AF5A5D">
        <w:t>This is much easier</w:t>
      </w:r>
      <w:r w:rsidR="00B227B8" w:rsidRPr="00AF5A5D">
        <w:t xml:space="preserve"> than starting from scratch</w:t>
      </w:r>
      <w:r w:rsidR="00F81FF1" w:rsidRPr="00AF5A5D">
        <w:t xml:space="preserve">. </w:t>
      </w:r>
      <w:r w:rsidRPr="00AF5A5D">
        <w:t xml:space="preserve">It </w:t>
      </w:r>
      <w:r w:rsidR="00B227B8" w:rsidRPr="00AF5A5D">
        <w:t xml:space="preserve">is fairly common in the case of DICOM data to find developers for a specific use determine that the default profile plus one or more of the options </w:t>
      </w:r>
      <w:r w:rsidR="0027237B" w:rsidRPr="00AF5A5D">
        <w:t xml:space="preserve">are </w:t>
      </w:r>
      <w:r w:rsidR="00B227B8" w:rsidRPr="00AF5A5D">
        <w:t>suitable.</w:t>
      </w:r>
    </w:p>
    <w:p w:rsidR="00DC77CC" w:rsidRPr="00AF5A5D" w:rsidRDefault="00B227B8" w:rsidP="00D14EDC">
      <w:pPr>
        <w:pStyle w:val="BodyText"/>
      </w:pPr>
      <w:r w:rsidRPr="00AF5A5D">
        <w:t>When IHE develops a de-identification profile the user expectations are the same.</w:t>
      </w:r>
    </w:p>
    <w:p w:rsidR="00DC77CC" w:rsidRPr="00AF5A5D" w:rsidRDefault="00DC77CC" w:rsidP="00400EFF">
      <w:pPr>
        <w:pStyle w:val="Heading1"/>
        <w:rPr>
          <w:noProof w:val="0"/>
        </w:rPr>
      </w:pPr>
      <w:bookmarkStart w:id="437" w:name="_Toc377547025"/>
      <w:bookmarkStart w:id="438" w:name="_Toc377547033"/>
      <w:bookmarkStart w:id="439" w:name="_Toc377547038"/>
      <w:bookmarkStart w:id="440" w:name="_Toc377547050"/>
      <w:bookmarkStart w:id="441" w:name="_Toc377547051"/>
      <w:bookmarkStart w:id="442" w:name="_Toc354562076"/>
      <w:bookmarkStart w:id="443" w:name="__RefHeading__8395_209150157"/>
      <w:bookmarkStart w:id="444" w:name="_Toc377547053"/>
      <w:bookmarkStart w:id="445" w:name="_Toc377547056"/>
      <w:bookmarkStart w:id="446" w:name="_Toc377547060"/>
      <w:bookmarkStart w:id="447" w:name="_Toc377547072"/>
      <w:bookmarkStart w:id="448" w:name="_Toc354562077"/>
      <w:bookmarkStart w:id="449" w:name="__RefHeading__8397_209150157"/>
      <w:bookmarkStart w:id="450" w:name="_Toc354562078"/>
      <w:bookmarkStart w:id="451" w:name="__RefHeading__8399_209150157"/>
      <w:bookmarkStart w:id="452" w:name="_Toc377547078"/>
      <w:bookmarkStart w:id="453" w:name="_Toc377547086"/>
      <w:bookmarkStart w:id="454" w:name="_Toc377547093"/>
      <w:bookmarkStart w:id="455" w:name="_Toc377547100"/>
      <w:bookmarkStart w:id="456" w:name="_Toc377547101"/>
      <w:bookmarkStart w:id="457" w:name="_Toc377547137"/>
      <w:bookmarkStart w:id="458" w:name="_Toc377547138"/>
      <w:bookmarkStart w:id="459" w:name="_Toc377547139"/>
      <w:bookmarkStart w:id="460" w:name="_Toc377547141"/>
      <w:bookmarkStart w:id="461" w:name="_Toc377547142"/>
      <w:bookmarkStart w:id="462" w:name="__RefHeading__8401_209150157"/>
      <w:bookmarkStart w:id="463" w:name="_Toc354562079"/>
      <w:bookmarkStart w:id="464" w:name="_Toc363131952"/>
      <w:bookmarkStart w:id="465" w:name="_Toc38791201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r w:rsidRPr="00AF5A5D">
        <w:rPr>
          <w:noProof w:val="0"/>
        </w:rPr>
        <w:lastRenderedPageBreak/>
        <w:t>Security Considerations</w:t>
      </w:r>
      <w:bookmarkEnd w:id="464"/>
      <w:bookmarkEnd w:id="465"/>
    </w:p>
    <w:p w:rsidR="006F3C4D" w:rsidRPr="00AF5A5D" w:rsidRDefault="00205A7C" w:rsidP="00566620">
      <w:pPr>
        <w:pStyle w:val="BodyText"/>
      </w:pPr>
      <w:r w:rsidRPr="00AF5A5D">
        <w:t xml:space="preserve">Every de-identification project will </w:t>
      </w:r>
      <w:r w:rsidR="00E77993" w:rsidRPr="00AF5A5D">
        <w:t>be the result of a</w:t>
      </w:r>
      <w:r w:rsidRPr="00AF5A5D">
        <w:t xml:space="preserve"> specific security analysis</w:t>
      </w:r>
      <w:r w:rsidR="00F81FF1" w:rsidRPr="00AF5A5D">
        <w:t xml:space="preserve">. </w:t>
      </w:r>
      <w:r w:rsidR="00E77993" w:rsidRPr="00AF5A5D">
        <w:t>De-identification is motivated by mitigation of some security or privacy risk</w:t>
      </w:r>
      <w:r w:rsidR="00F81FF1" w:rsidRPr="00AF5A5D">
        <w:t xml:space="preserve">. </w:t>
      </w:r>
      <w:r w:rsidR="00E77993" w:rsidRPr="00AF5A5D">
        <w:t>The project may have residual risks, such as third party escrow considerations, that require additions to the original security analysis.</w:t>
      </w:r>
    </w:p>
    <w:p w:rsidR="00E77993" w:rsidRPr="00AF5A5D" w:rsidRDefault="00E77993" w:rsidP="00566620">
      <w:pPr>
        <w:pStyle w:val="BodyText"/>
      </w:pPr>
      <w:r w:rsidRPr="00AF5A5D">
        <w:t>IHE provides guidelines for preparing security and privacy risk assessments in</w:t>
      </w:r>
      <w:r w:rsidR="00891765" w:rsidRPr="00AF5A5D">
        <w:t xml:space="preserve"> </w:t>
      </w:r>
      <w:hyperlink r:id="rId25" w:history="1">
        <w:r w:rsidR="00891765" w:rsidRPr="00AF5A5D">
          <w:rPr>
            <w:rStyle w:val="Hyperlink"/>
          </w:rPr>
          <w:t>http://www.ihe.net/Technical_Framework/upload/IHE_ITI_Whitepaper_Security_Cookbook_2008-11-10.pdf</w:t>
        </w:r>
      </w:hyperlink>
    </w:p>
    <w:p w:rsidR="00AC6B4D" w:rsidRPr="00AF5A5D" w:rsidRDefault="00AC6B4D" w:rsidP="00D14EDC">
      <w:pPr>
        <w:pStyle w:val="PartTitle"/>
      </w:pPr>
      <w:bookmarkStart w:id="466" w:name="_Toc354562080"/>
      <w:bookmarkStart w:id="467" w:name="__RefHeading__8403_209150157"/>
      <w:bookmarkStart w:id="468" w:name="_Toc354562081"/>
      <w:bookmarkStart w:id="469" w:name="__RefHeading__8405_209150157"/>
      <w:bookmarkStart w:id="470" w:name="__RefHeading__8407_209150157"/>
      <w:bookmarkStart w:id="471" w:name="_Toc354562083"/>
      <w:bookmarkStart w:id="472" w:name="__RefHeading__8409_209150157"/>
      <w:bookmarkStart w:id="473" w:name="_Toc2010589701"/>
      <w:bookmarkStart w:id="474" w:name="_Toc4731703571"/>
      <w:bookmarkStart w:id="475" w:name="_Toc354562084"/>
      <w:bookmarkStart w:id="476" w:name="_Toc210403846"/>
      <w:bookmarkStart w:id="477" w:name="__RefHeading__8411_209150157"/>
      <w:bookmarkStart w:id="478" w:name="__RefHeading__8413_209150157"/>
      <w:bookmarkStart w:id="479" w:name="_Toc354562085"/>
      <w:bookmarkStart w:id="480" w:name="_Toc210154781"/>
      <w:bookmarkStart w:id="481" w:name="_Toc210403849"/>
      <w:bookmarkStart w:id="482" w:name="_Toc354562086"/>
      <w:bookmarkStart w:id="483" w:name="__RefHeading__8415_209150157"/>
      <w:bookmarkStart w:id="484" w:name="_Toc354562087"/>
      <w:bookmarkStart w:id="485" w:name="__RefHeading__8417_209150157"/>
      <w:bookmarkStart w:id="486" w:name="_toc869"/>
      <w:bookmarkStart w:id="487" w:name="_Toc354562088"/>
      <w:bookmarkStart w:id="488" w:name="__RefHeading__8419_209150157"/>
      <w:bookmarkStart w:id="489" w:name="_toc876"/>
      <w:bookmarkStart w:id="490" w:name="_Toc354562089"/>
      <w:bookmarkStart w:id="491" w:name="_toc873"/>
      <w:bookmarkStart w:id="492" w:name="__RefHeading__8421_209150157"/>
      <w:bookmarkStart w:id="493" w:name="_toc1224"/>
      <w:bookmarkStart w:id="494" w:name="_Toc354562090"/>
      <w:bookmarkStart w:id="495" w:name="__RefHeading__8423_209150157"/>
      <w:bookmarkStart w:id="496" w:name="_toc1532"/>
      <w:bookmarkStart w:id="497" w:name="_Toc387912017"/>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r w:rsidRPr="00AF5A5D">
        <w:lastRenderedPageBreak/>
        <w:t>Appendices</w:t>
      </w:r>
      <w:bookmarkEnd w:id="497"/>
    </w:p>
    <w:p w:rsidR="00DC77CC" w:rsidRPr="00AF5A5D" w:rsidRDefault="00DC77CC" w:rsidP="00085EAA">
      <w:pPr>
        <w:pStyle w:val="AppendixHeading1"/>
        <w:rPr>
          <w:noProof w:val="0"/>
        </w:rPr>
      </w:pPr>
      <w:bookmarkStart w:id="498" w:name="_Toc387912018"/>
      <w:r w:rsidRPr="00AF5A5D">
        <w:rPr>
          <w:noProof w:val="0"/>
        </w:rPr>
        <w:t xml:space="preserve">Appendix </w:t>
      </w:r>
      <w:r w:rsidR="00FD476A" w:rsidRPr="00AF5A5D">
        <w:rPr>
          <w:noProof w:val="0"/>
        </w:rPr>
        <w:t>A</w:t>
      </w:r>
      <w:r w:rsidRPr="00AF5A5D">
        <w:rPr>
          <w:noProof w:val="0"/>
        </w:rPr>
        <w:t>: Annotated References</w:t>
      </w:r>
      <w:bookmarkEnd w:id="498"/>
    </w:p>
    <w:p w:rsidR="00DC77CC" w:rsidRPr="00AF5A5D" w:rsidRDefault="00DC77CC" w:rsidP="00DC77CC">
      <w:pPr>
        <w:pStyle w:val="Bibliography"/>
      </w:pPr>
      <w:bookmarkStart w:id="499" w:name="_Toc354562091"/>
      <w:bookmarkStart w:id="500" w:name="__RefHeading__8425_209150157"/>
      <w:bookmarkStart w:id="501" w:name="_Toc354562092"/>
      <w:bookmarkStart w:id="502" w:name="__RefHeading__8427_209150157"/>
      <w:bookmarkEnd w:id="499"/>
      <w:bookmarkEnd w:id="500"/>
      <w:bookmarkEnd w:id="501"/>
      <w:bookmarkEnd w:id="502"/>
      <w:r w:rsidRPr="00AF5A5D">
        <w:t xml:space="preserve">HP. "Efficient signature schemes supporting redaction, </w:t>
      </w:r>
      <w:proofErr w:type="spellStart"/>
      <w:r w:rsidRPr="00AF5A5D">
        <w:t>pseudonymization</w:t>
      </w:r>
      <w:proofErr w:type="spellEnd"/>
      <w:r w:rsidRPr="00AF5A5D">
        <w:t xml:space="preserve">, and data </w:t>
      </w:r>
      <w:proofErr w:type="spellStart"/>
      <w:r w:rsidRPr="00AF5A5D">
        <w:t>deidentification</w:t>
      </w:r>
      <w:proofErr w:type="spellEnd"/>
      <w:r w:rsidRPr="00AF5A5D">
        <w:t xml:space="preserve">." </w:t>
      </w:r>
      <w:r w:rsidRPr="00AF5A5D">
        <w:rPr>
          <w:i/>
          <w:iCs/>
        </w:rPr>
        <w:t>HP.</w:t>
      </w:r>
      <w:r w:rsidRPr="00AF5A5D">
        <w:t xml:space="preserve"> </w:t>
      </w:r>
      <w:hyperlink r:id="rId26" w:history="1">
        <w:r w:rsidR="00981291" w:rsidRPr="00AF5A5D">
          <w:rPr>
            <w:rStyle w:val="Hyperlink"/>
          </w:rPr>
          <w:t>http://</w:t>
        </w:r>
        <w:proofErr w:type="spellStart"/>
        <w:r w:rsidR="00981291" w:rsidRPr="00AF5A5D">
          <w:rPr>
            <w:rStyle w:val="Hyperlink"/>
          </w:rPr>
          <w:t>hpl.hp.com</w:t>
        </w:r>
        <w:proofErr w:type="spellEnd"/>
        <w:r w:rsidR="00981291" w:rsidRPr="00AF5A5D">
          <w:rPr>
            <w:rStyle w:val="Hyperlink"/>
          </w:rPr>
          <w:t>/</w:t>
        </w:r>
        <w:proofErr w:type="spellStart"/>
        <w:r w:rsidR="00981291" w:rsidRPr="00AF5A5D">
          <w:rPr>
            <w:rStyle w:val="Hyperlink"/>
          </w:rPr>
          <w:t>techreports</w:t>
        </w:r>
        <w:proofErr w:type="spellEnd"/>
        <w:r w:rsidR="00981291" w:rsidRPr="00AF5A5D">
          <w:rPr>
            <w:rStyle w:val="Hyperlink"/>
          </w:rPr>
          <w:t>/2007/HPL-2007-191.pdf</w:t>
        </w:r>
      </w:hyperlink>
      <w:r w:rsidRPr="00AF5A5D">
        <w:t>.</w:t>
      </w:r>
    </w:p>
    <w:p w:rsidR="00DC77CC" w:rsidRPr="00AF5A5D" w:rsidRDefault="00DC77CC" w:rsidP="00D14EDC">
      <w:pPr>
        <w:pStyle w:val="Bibliography"/>
      </w:pPr>
      <w:proofErr w:type="spellStart"/>
      <w:r w:rsidRPr="00AF5A5D">
        <w:t>Schneier</w:t>
      </w:r>
      <w:proofErr w:type="spellEnd"/>
      <w:r w:rsidRPr="00AF5A5D">
        <w:t xml:space="preserve">, Bruce. "Commentary on the Importance of a Systemic Approach to Security." </w:t>
      </w:r>
      <w:r w:rsidRPr="00AF5A5D">
        <w:rPr>
          <w:i/>
          <w:iCs/>
        </w:rPr>
        <w:t xml:space="preserve">Bruce </w:t>
      </w:r>
      <w:proofErr w:type="spellStart"/>
      <w:r w:rsidRPr="00AF5A5D">
        <w:rPr>
          <w:i/>
          <w:iCs/>
        </w:rPr>
        <w:t>Schneier</w:t>
      </w:r>
      <w:proofErr w:type="spellEnd"/>
      <w:r w:rsidRPr="00AF5A5D">
        <w:rPr>
          <w:i/>
          <w:iCs/>
        </w:rPr>
        <w:t>.</w:t>
      </w:r>
      <w:r w:rsidRPr="00AF5A5D">
        <w:t xml:space="preserve"> </w:t>
      </w:r>
      <w:hyperlink r:id="rId27" w:history="1">
        <w:r w:rsidRPr="00AF5A5D">
          <w:rPr>
            <w:rStyle w:val="Hyperlink"/>
          </w:rPr>
          <w:t>http://</w:t>
        </w:r>
        <w:proofErr w:type="spellStart"/>
        <w:r w:rsidRPr="00AF5A5D">
          <w:rPr>
            <w:rStyle w:val="Hyperlink"/>
          </w:rPr>
          <w:t>www.schneier.com</w:t>
        </w:r>
        <w:proofErr w:type="spellEnd"/>
        <w:r w:rsidRPr="00AF5A5D">
          <w:rPr>
            <w:rStyle w:val="Hyperlink"/>
          </w:rPr>
          <w:t>/essay-028.html</w:t>
        </w:r>
      </w:hyperlink>
      <w:r w:rsidRPr="00AF5A5D">
        <w:t>.</w:t>
      </w:r>
    </w:p>
    <w:p w:rsidR="00DC77CC" w:rsidRPr="00AF5A5D" w:rsidRDefault="00DC77CC" w:rsidP="00DC77CC">
      <w:pPr>
        <w:rPr>
          <w:i/>
        </w:rPr>
      </w:pPr>
      <w:r w:rsidRPr="00AF5A5D">
        <w:t>A United Kingdom government document describing a toolkit for removing content prior publication for various legal reasons.</w:t>
      </w:r>
    </w:p>
    <w:p w:rsidR="00DC77CC" w:rsidRPr="00AF5A5D" w:rsidRDefault="00DC77CC" w:rsidP="00DC77CC">
      <w:r w:rsidRPr="00AF5A5D">
        <w:rPr>
          <w:i/>
        </w:rPr>
        <w:t xml:space="preserve">REDACTION GUIDELINES FOR THE EDITING OF EXEMPT INFORMATION FROM PAPER AND ELECTRONIC DOCUMENTS PRIOR TO RELEASE  </w:t>
      </w:r>
    </w:p>
    <w:p w:rsidR="00000BE8" w:rsidRPr="00D1693A" w:rsidRDefault="00000BE8" w:rsidP="00000BE8">
      <w:pPr>
        <w:rPr>
          <w:rStyle w:val="Hyperlink"/>
        </w:rPr>
      </w:pPr>
      <w:hyperlink r:id="rId28" w:history="1">
        <w:r w:rsidRPr="00D1693A">
          <w:rPr>
            <w:rStyle w:val="Hyperlink"/>
          </w:rPr>
          <w:t>http://www.nationalarchives.gov.uk/documents/information-management/redaction_toolkit.pdf</w:t>
        </w:r>
      </w:hyperlink>
    </w:p>
    <w:p w:rsidR="00DC77CC" w:rsidRPr="00AF5A5D" w:rsidRDefault="00DC77CC" w:rsidP="00DC77CC">
      <w:pPr>
        <w:rPr>
          <w:i/>
        </w:rPr>
      </w:pPr>
      <w:r w:rsidRPr="00AF5A5D">
        <w:t xml:space="preserve">Educational publication dealing with de-identification, </w:t>
      </w:r>
      <w:proofErr w:type="spellStart"/>
      <w:r w:rsidRPr="00AF5A5D">
        <w:t>pseudonymization</w:t>
      </w:r>
      <w:proofErr w:type="spellEnd"/>
      <w:r w:rsidRPr="00AF5A5D">
        <w:t xml:space="preserve"> and relinking in the context of healthcare information technology domains</w:t>
      </w:r>
      <w:r w:rsidR="00F81FF1" w:rsidRPr="00AF5A5D">
        <w:t xml:space="preserve">. </w:t>
      </w:r>
      <w:r w:rsidRPr="00AF5A5D">
        <w:t>Discusses definitions, conceptual models, risk assessment, algorithms, and much more</w:t>
      </w:r>
      <w:r w:rsidR="00F81FF1" w:rsidRPr="00AF5A5D">
        <w:t xml:space="preserve">. </w:t>
      </w:r>
    </w:p>
    <w:p w:rsidR="00DC77CC" w:rsidRPr="00AF5A5D" w:rsidRDefault="00DC77CC" w:rsidP="00DC77CC">
      <w:r w:rsidRPr="00AF5A5D">
        <w:rPr>
          <w:i/>
        </w:rPr>
        <w:t xml:space="preserve">Health informatics — </w:t>
      </w:r>
      <w:proofErr w:type="spellStart"/>
      <w:r w:rsidRPr="00AF5A5D">
        <w:rPr>
          <w:i/>
        </w:rPr>
        <w:t>Pseudonymization</w:t>
      </w:r>
      <w:proofErr w:type="spellEnd"/>
      <w:r w:rsidRPr="00AF5A5D">
        <w:rPr>
          <w:i/>
        </w:rPr>
        <w:t xml:space="preserve"> (</w:t>
      </w:r>
      <w:proofErr w:type="spellStart"/>
      <w:r w:rsidRPr="00AF5A5D">
        <w:rPr>
          <w:i/>
        </w:rPr>
        <w:t>Informatique</w:t>
      </w:r>
      <w:proofErr w:type="spellEnd"/>
      <w:r w:rsidRPr="00AF5A5D">
        <w:rPr>
          <w:i/>
        </w:rPr>
        <w:t xml:space="preserve"> de santé — </w:t>
      </w:r>
      <w:proofErr w:type="spellStart"/>
      <w:r w:rsidRPr="00AF5A5D">
        <w:rPr>
          <w:i/>
        </w:rPr>
        <w:t>Pseudonymisation</w:t>
      </w:r>
      <w:proofErr w:type="spellEnd"/>
      <w:r w:rsidRPr="00AF5A5D">
        <w:rPr>
          <w:i/>
        </w:rPr>
        <w:t>)</w:t>
      </w:r>
    </w:p>
    <w:p w:rsidR="00DC77CC" w:rsidRPr="00AF5A5D" w:rsidRDefault="00DC77CC" w:rsidP="00DC77CC">
      <w:r w:rsidRPr="00AF5A5D">
        <w:t xml:space="preserve">ISO Technical Specification ISO/TS 25237: Health informatics – </w:t>
      </w:r>
      <w:proofErr w:type="spellStart"/>
      <w:r w:rsidRPr="00AF5A5D">
        <w:t>Pseudonymization</w:t>
      </w:r>
      <w:proofErr w:type="spellEnd"/>
      <w:r w:rsidRPr="00AF5A5D">
        <w:t>, First edition, 2008-12-01 (</w:t>
      </w:r>
      <w:proofErr w:type="spellStart"/>
      <w:r w:rsidRPr="00AF5A5D">
        <w:t>Informatique</w:t>
      </w:r>
      <w:proofErr w:type="spellEnd"/>
      <w:r w:rsidRPr="00AF5A5D">
        <w:t xml:space="preserve"> de santé — </w:t>
      </w:r>
      <w:proofErr w:type="spellStart"/>
      <w:r w:rsidRPr="00AF5A5D">
        <w:t>Pseudonymisation</w:t>
      </w:r>
      <w:proofErr w:type="spellEnd"/>
      <w:r w:rsidRPr="00AF5A5D">
        <w:t>)</w:t>
      </w:r>
    </w:p>
    <w:p w:rsidR="00DC77CC" w:rsidRPr="00AF5A5D" w:rsidRDefault="006548EC" w:rsidP="00FE6B59">
      <w:hyperlink r:id="rId29" w:history="1">
        <w:r w:rsidR="00DC77CC" w:rsidRPr="00AF5A5D">
          <w:rPr>
            <w:rStyle w:val="Hyperlink"/>
          </w:rPr>
          <w:t>http://</w:t>
        </w:r>
        <w:proofErr w:type="spellStart"/>
        <w:r w:rsidR="00DC77CC" w:rsidRPr="00AF5A5D">
          <w:rPr>
            <w:rStyle w:val="Hyperlink"/>
          </w:rPr>
          <w:t>www.iso.org</w:t>
        </w:r>
        <w:proofErr w:type="spellEnd"/>
        <w:r w:rsidR="00DC77CC" w:rsidRPr="00AF5A5D">
          <w:rPr>
            <w:rStyle w:val="Hyperlink"/>
          </w:rPr>
          <w:t>/</w:t>
        </w:r>
        <w:proofErr w:type="spellStart"/>
        <w:r w:rsidR="00DC77CC" w:rsidRPr="00AF5A5D">
          <w:rPr>
            <w:rStyle w:val="Hyperlink"/>
          </w:rPr>
          <w:t>iso</w:t>
        </w:r>
        <w:proofErr w:type="spellEnd"/>
        <w:r w:rsidR="00DC77CC" w:rsidRPr="00AF5A5D">
          <w:rPr>
            <w:rStyle w:val="Hyperlink"/>
          </w:rPr>
          <w:t>/</w:t>
        </w:r>
        <w:proofErr w:type="spellStart"/>
        <w:r w:rsidR="00DC77CC" w:rsidRPr="00AF5A5D">
          <w:rPr>
            <w:rStyle w:val="Hyperlink"/>
          </w:rPr>
          <w:t>catalogue_detail?csnumber</w:t>
        </w:r>
        <w:proofErr w:type="spellEnd"/>
        <w:r w:rsidR="00DC77CC" w:rsidRPr="00AF5A5D">
          <w:rPr>
            <w:rStyle w:val="Hyperlink"/>
          </w:rPr>
          <w:t>=42807</w:t>
        </w:r>
      </w:hyperlink>
    </w:p>
    <w:p w:rsidR="00DC77CC" w:rsidRPr="00AF5A5D" w:rsidRDefault="00DC77CC" w:rsidP="00DC77CC">
      <w:pPr>
        <w:rPr>
          <w:i/>
          <w:color w:val="000000"/>
        </w:rPr>
      </w:pPr>
      <w:r w:rsidRPr="00AF5A5D">
        <w:rPr>
          <w:color w:val="000000"/>
        </w:rPr>
        <w:t>Discusses clinical trials, double-blinding, traceability (relinking) to original content, preserving data needed for the trial.</w:t>
      </w:r>
    </w:p>
    <w:p w:rsidR="00DC77CC" w:rsidRPr="00AF5A5D" w:rsidRDefault="00DC77CC" w:rsidP="00053C5C">
      <w:r w:rsidRPr="00AF5A5D">
        <w:rPr>
          <w:i/>
          <w:color w:val="000000"/>
        </w:rPr>
        <w:t xml:space="preserve">DICOM </w:t>
      </w:r>
      <w:r w:rsidR="00053C5C" w:rsidRPr="00AF5A5D">
        <w:rPr>
          <w:i/>
          <w:color w:val="000000"/>
        </w:rPr>
        <w:t>Part 15, Annex E</w:t>
      </w:r>
    </w:p>
    <w:p w:rsidR="00DC77CC" w:rsidRPr="00AF5A5D" w:rsidRDefault="006548EC" w:rsidP="00FE6B59">
      <w:hyperlink r:id="rId30" w:history="1">
        <w:r w:rsidR="00053C5C" w:rsidRPr="00AF5A5D">
          <w:rPr>
            <w:rStyle w:val="Hyperlink"/>
          </w:rPr>
          <w:t>http://</w:t>
        </w:r>
        <w:proofErr w:type="spellStart"/>
        <w:r w:rsidR="00053C5C" w:rsidRPr="00AF5A5D">
          <w:rPr>
            <w:rStyle w:val="Hyperlink"/>
          </w:rPr>
          <w:t>medical.nema.org</w:t>
        </w:r>
        <w:proofErr w:type="spellEnd"/>
        <w:r w:rsidR="00053C5C" w:rsidRPr="00AF5A5D">
          <w:rPr>
            <w:rStyle w:val="Hyperlink"/>
          </w:rPr>
          <w:t>/</w:t>
        </w:r>
        <w:proofErr w:type="spellStart"/>
        <w:r w:rsidR="00053C5C" w:rsidRPr="00AF5A5D">
          <w:rPr>
            <w:rStyle w:val="Hyperlink"/>
          </w:rPr>
          <w:t>Dicom</w:t>
        </w:r>
        <w:proofErr w:type="spellEnd"/>
        <w:r w:rsidR="00053C5C" w:rsidRPr="00AF5A5D">
          <w:rPr>
            <w:rStyle w:val="Hyperlink"/>
          </w:rPr>
          <w:t>/2011/11_15pu.pdf</w:t>
        </w:r>
      </w:hyperlink>
      <w:r w:rsidR="00DC77CC" w:rsidRPr="00AF5A5D">
        <w:rPr>
          <w:color w:val="000000"/>
        </w:rPr>
        <w:t xml:space="preserve"> </w:t>
      </w:r>
    </w:p>
    <w:p w:rsidR="00DC77CC" w:rsidRPr="00AF5A5D" w:rsidRDefault="00DC77CC" w:rsidP="00DC77CC">
      <w:pPr>
        <w:rPr>
          <w:i/>
        </w:rPr>
      </w:pPr>
      <w:r w:rsidRPr="00AF5A5D">
        <w:t>Blog entry by one of this document’s co-authors</w:t>
      </w:r>
    </w:p>
    <w:p w:rsidR="00DC77CC" w:rsidRPr="00AF5A5D" w:rsidRDefault="00DC77CC" w:rsidP="00DC77CC">
      <w:r w:rsidRPr="00AF5A5D">
        <w:rPr>
          <w:i/>
        </w:rPr>
        <w:t>De-Identification is highly contextual</w:t>
      </w:r>
    </w:p>
    <w:p w:rsidR="00DC77CC" w:rsidRPr="00AF5A5D" w:rsidRDefault="006548EC" w:rsidP="00FE6B59">
      <w:hyperlink r:id="rId31" w:history="1">
        <w:r w:rsidR="00DC77CC" w:rsidRPr="00AF5A5D">
          <w:rPr>
            <w:rStyle w:val="Hyperlink"/>
          </w:rPr>
          <w:t>http://healthcaresecprivacy.blogspot.com/2009/10/de-identification-is-highly-contextual.html</w:t>
        </w:r>
      </w:hyperlink>
    </w:p>
    <w:p w:rsidR="00DC77CC" w:rsidRPr="00AF5A5D" w:rsidRDefault="00DC77CC" w:rsidP="00DC77CC">
      <w:pPr>
        <w:rPr>
          <w:i/>
        </w:rPr>
      </w:pPr>
      <w:r w:rsidRPr="00AF5A5D">
        <w:t xml:space="preserve">Lists summary of units of data exchange and values that should be </w:t>
      </w:r>
      <w:proofErr w:type="spellStart"/>
      <w:r w:rsidRPr="00AF5A5D">
        <w:t>pseudonymized</w:t>
      </w:r>
      <w:proofErr w:type="spellEnd"/>
    </w:p>
    <w:p w:rsidR="00DC77CC" w:rsidRPr="00AF5A5D" w:rsidRDefault="00DC77CC" w:rsidP="00DC77CC">
      <w:r w:rsidRPr="00AF5A5D">
        <w:rPr>
          <w:i/>
        </w:rPr>
        <w:t xml:space="preserve">HITSP </w:t>
      </w:r>
      <w:proofErr w:type="spellStart"/>
      <w:r w:rsidRPr="00AF5A5D">
        <w:rPr>
          <w:i/>
        </w:rPr>
        <w:t>Biosurveillance</w:t>
      </w:r>
      <w:proofErr w:type="spellEnd"/>
      <w:r w:rsidRPr="00AF5A5D">
        <w:rPr>
          <w:i/>
        </w:rPr>
        <w:t xml:space="preserve"> Use Case presentation</w:t>
      </w:r>
    </w:p>
    <w:p w:rsidR="00DC77CC" w:rsidRPr="00AF5A5D" w:rsidRDefault="006548EC" w:rsidP="00DC77CC">
      <w:hyperlink r:id="rId32" w:history="1">
        <w:r w:rsidR="00DC77CC" w:rsidRPr="00AF5A5D">
          <w:rPr>
            <w:rStyle w:val="Hyperlink"/>
          </w:rPr>
          <w:t>http://</w:t>
        </w:r>
        <w:proofErr w:type="spellStart"/>
        <w:r w:rsidR="00DC77CC" w:rsidRPr="00AF5A5D">
          <w:rPr>
            <w:rStyle w:val="Hyperlink"/>
          </w:rPr>
          <w:t>hitsp.wikispaces.com</w:t>
        </w:r>
        <w:proofErr w:type="spellEnd"/>
        <w:r w:rsidR="00DC77CC" w:rsidRPr="00AF5A5D">
          <w:rPr>
            <w:rStyle w:val="Hyperlink"/>
          </w:rPr>
          <w:t>/</w:t>
        </w:r>
        <w:proofErr w:type="spellStart"/>
        <w:r w:rsidR="00DC77CC" w:rsidRPr="00AF5A5D">
          <w:rPr>
            <w:rStyle w:val="Hyperlink"/>
          </w:rPr>
          <w:t>Biosurveillance+Use+Case</w:t>
        </w:r>
        <w:proofErr w:type="spellEnd"/>
      </w:hyperlink>
    </w:p>
    <w:p w:rsidR="00DC77CC" w:rsidRPr="00AF5A5D" w:rsidRDefault="00DC77CC" w:rsidP="00DC77CC">
      <w:r w:rsidRPr="00AF5A5D">
        <w:t xml:space="preserve">Presentation by David Dobbs on the </w:t>
      </w:r>
      <w:proofErr w:type="spellStart"/>
      <w:r w:rsidRPr="00AF5A5D">
        <w:t>Biosurveillance</w:t>
      </w:r>
      <w:proofErr w:type="spellEnd"/>
      <w:r w:rsidRPr="00AF5A5D">
        <w:t xml:space="preserve"> Use Case and Minimum Data Elements</w:t>
      </w:r>
    </w:p>
    <w:p w:rsidR="00000BE8" w:rsidRPr="00AF5A5D" w:rsidRDefault="00000BE8" w:rsidP="00000BE8">
      <w:hyperlink r:id="rId33" w:history="1">
        <w:r w:rsidRPr="00AF5A5D">
          <w:rPr>
            <w:rStyle w:val="Hyperlink"/>
          </w:rPr>
          <w:t>http://</w:t>
        </w:r>
        <w:proofErr w:type="spellStart"/>
        <w:r w:rsidRPr="00AF5A5D">
          <w:rPr>
            <w:rStyle w:val="Hyperlink"/>
          </w:rPr>
          <w:t>www.ncbi.nlm.nih.gov</w:t>
        </w:r>
        <w:proofErr w:type="spellEnd"/>
        <w:r w:rsidRPr="00AF5A5D">
          <w:rPr>
            <w:rStyle w:val="Hyperlink"/>
          </w:rPr>
          <w:t>/</w:t>
        </w:r>
        <w:proofErr w:type="spellStart"/>
        <w:r w:rsidRPr="00AF5A5D">
          <w:rPr>
            <w:rStyle w:val="Hyperlink"/>
          </w:rPr>
          <w:t>pmc</w:t>
        </w:r>
        <w:proofErr w:type="spellEnd"/>
        <w:r w:rsidRPr="00AF5A5D">
          <w:rPr>
            <w:rStyle w:val="Hyperlink"/>
          </w:rPr>
          <w:t>/articles/PMC2995626/</w:t>
        </w:r>
      </w:hyperlink>
    </w:p>
    <w:p w:rsidR="00DC77CC" w:rsidRPr="00AF5A5D" w:rsidRDefault="00DC77CC" w:rsidP="00FE6B59">
      <w:r w:rsidRPr="00AF5A5D">
        <w:t xml:space="preserve">NHN Testing Work Group document </w:t>
      </w:r>
      <w:r w:rsidRPr="00AF5A5D">
        <w:rPr>
          <w:i/>
        </w:rPr>
        <w:t>Biosurveillance Test Case Scenarios 2008-10-03.xls</w:t>
      </w:r>
      <w:r w:rsidRPr="00AF5A5D">
        <w:t xml:space="preserve"> file, draft</w:t>
      </w:r>
    </w:p>
    <w:p w:rsidR="00DC77CC" w:rsidRPr="00AF5A5D" w:rsidRDefault="00DC77CC" w:rsidP="00DC77CC">
      <w:pPr>
        <w:rPr>
          <w:i/>
        </w:rPr>
      </w:pPr>
      <w:r w:rsidRPr="00AF5A5D">
        <w:lastRenderedPageBreak/>
        <w:t>A proposed vocabulary for pseudonymization and related concepts</w:t>
      </w:r>
    </w:p>
    <w:p w:rsidR="00DC77CC" w:rsidRPr="00AF5A5D" w:rsidRDefault="00DC77CC" w:rsidP="00DC77CC">
      <w:r w:rsidRPr="00AF5A5D">
        <w:rPr>
          <w:i/>
        </w:rPr>
        <w:t>Anonymity, Unlinkability, Undetectability, Unobservability, Pseudonymity, and Identity Management – A Consolidated Proposal for Terminology</w:t>
      </w:r>
      <w:r w:rsidRPr="00AF5A5D">
        <w:t xml:space="preserve"> (Version v0.31 Feb. 15, 2008)</w:t>
      </w:r>
    </w:p>
    <w:p w:rsidR="00DC77CC" w:rsidRPr="00AF5A5D" w:rsidRDefault="006548EC" w:rsidP="00FE6B59">
      <w:hyperlink r:id="rId34" w:history="1">
        <w:r w:rsidR="00DC77CC" w:rsidRPr="00AF5A5D">
          <w:rPr>
            <w:rStyle w:val="Hyperlink"/>
          </w:rPr>
          <w:t>http://dud.inf.tu-dresden.de/literatur/Anon_Terminology_v0.31.pdf</w:t>
        </w:r>
      </w:hyperlink>
    </w:p>
    <w:p w:rsidR="00DC77CC" w:rsidRPr="00AF5A5D" w:rsidRDefault="00DC77CC" w:rsidP="00DC77CC">
      <w:pPr>
        <w:rPr>
          <w:i/>
        </w:rPr>
      </w:pPr>
      <w:r w:rsidRPr="00AF5A5D">
        <w:t>Shows that a large percentage of people can be re-identified with Date-of-Birth, Current ZIP Code, and Sex</w:t>
      </w:r>
    </w:p>
    <w:p w:rsidR="0069352B" w:rsidRPr="00AF5A5D" w:rsidRDefault="00DC77CC" w:rsidP="00DC77CC">
      <w:r w:rsidRPr="00AF5A5D">
        <w:rPr>
          <w:i/>
        </w:rPr>
        <w:t>Reidentification of Individuals in Chicago's Homicide Database A Technical and Legal Study</w:t>
      </w:r>
    </w:p>
    <w:p w:rsidR="00DC77CC" w:rsidRPr="00AF5A5D" w:rsidRDefault="006548EC" w:rsidP="0069352B">
      <w:hyperlink r:id="rId35" w:history="1">
        <w:r w:rsidR="0069352B" w:rsidRPr="00AF5A5D">
          <w:rPr>
            <w:rStyle w:val="Hyperlink"/>
          </w:rPr>
          <w:t>http://web.mit.edu/sem083/www/assignments/reidentification.html</w:t>
        </w:r>
      </w:hyperlink>
      <w:bookmarkStart w:id="503" w:name="_Toc354562093"/>
      <w:bookmarkStart w:id="504" w:name="__RefHeading__8429_209150157"/>
      <w:bookmarkEnd w:id="503"/>
      <w:bookmarkEnd w:id="504"/>
    </w:p>
    <w:p w:rsidR="00DC77CC" w:rsidRPr="00AF5A5D" w:rsidRDefault="00DC77CC" w:rsidP="00085EAA">
      <w:pPr>
        <w:pStyle w:val="AppendixHeading1"/>
        <w:rPr>
          <w:noProof w:val="0"/>
        </w:rPr>
      </w:pPr>
      <w:bookmarkStart w:id="505" w:name="_Toc354562094"/>
      <w:bookmarkStart w:id="506" w:name="__RefHeading__8431_209150157"/>
      <w:bookmarkStart w:id="507" w:name="_Toc363131964"/>
      <w:bookmarkStart w:id="508" w:name="_Toc387912019"/>
      <w:bookmarkEnd w:id="505"/>
      <w:bookmarkEnd w:id="506"/>
      <w:r w:rsidRPr="00AF5A5D">
        <w:rPr>
          <w:noProof w:val="0"/>
        </w:rPr>
        <w:t xml:space="preserve">Appendix </w:t>
      </w:r>
      <w:r w:rsidR="00FD476A" w:rsidRPr="00AF5A5D">
        <w:rPr>
          <w:noProof w:val="0"/>
        </w:rPr>
        <w:t>B</w:t>
      </w:r>
      <w:r w:rsidRPr="00AF5A5D">
        <w:rPr>
          <w:noProof w:val="0"/>
        </w:rPr>
        <w:t>: Examples (HL7 2.x and CDA)</w:t>
      </w:r>
      <w:bookmarkEnd w:id="507"/>
      <w:bookmarkEnd w:id="508"/>
    </w:p>
    <w:p w:rsidR="00DC77CC" w:rsidRPr="00AF5A5D" w:rsidRDefault="00FD476A" w:rsidP="002305E9">
      <w:pPr>
        <w:pStyle w:val="AppendixHeading2"/>
        <w:numPr>
          <w:ilvl w:val="0"/>
          <w:numId w:val="0"/>
        </w:numPr>
        <w:tabs>
          <w:tab w:val="left" w:pos="720"/>
        </w:tabs>
        <w:suppressAutoHyphens/>
        <w:rPr>
          <w:noProof w:val="0"/>
        </w:rPr>
      </w:pPr>
      <w:bookmarkStart w:id="509" w:name="_Toc354562095"/>
      <w:bookmarkStart w:id="510" w:name="__RefHeading__8433_209150157"/>
      <w:bookmarkStart w:id="511" w:name="_Toc387912020"/>
      <w:bookmarkEnd w:id="509"/>
      <w:bookmarkEnd w:id="510"/>
      <w:r w:rsidRPr="00AF5A5D">
        <w:rPr>
          <w:noProof w:val="0"/>
        </w:rPr>
        <w:t>B</w:t>
      </w:r>
      <w:r w:rsidR="002305E9" w:rsidRPr="00AF5A5D">
        <w:rPr>
          <w:noProof w:val="0"/>
        </w:rPr>
        <w:t>.1</w:t>
      </w:r>
      <w:r w:rsidR="002305E9" w:rsidRPr="00AF5A5D">
        <w:rPr>
          <w:noProof w:val="0"/>
        </w:rPr>
        <w:tab/>
      </w:r>
      <w:r w:rsidR="00DC77CC" w:rsidRPr="00AF5A5D">
        <w:rPr>
          <w:noProof w:val="0"/>
        </w:rPr>
        <w:t>HL7 2.x</w:t>
      </w:r>
      <w:bookmarkEnd w:id="511"/>
    </w:p>
    <w:p w:rsidR="00DC77CC" w:rsidRPr="00AF5A5D" w:rsidRDefault="00D22D7A" w:rsidP="00D14EDC">
      <w:pPr>
        <w:pStyle w:val="BodyText"/>
      </w:pPr>
      <w:r w:rsidRPr="00AF5A5D">
        <w:t>The following is an example of what a segment of an HL7 2.x message might look like after de-identification</w:t>
      </w:r>
      <w:r w:rsidR="00F81FF1" w:rsidRPr="00AF5A5D">
        <w:t xml:space="preserve">. </w:t>
      </w:r>
      <w:r w:rsidR="00E77993" w:rsidRPr="00AF5A5D">
        <w:t>In this example some of the fields have been removed, and some of the fields have had dummy values substituted.</w:t>
      </w:r>
    </w:p>
    <w:p w:rsidR="00DC77CC" w:rsidRPr="00AF5A5D" w:rsidRDefault="00DC77CC" w:rsidP="00D14EDC">
      <w:pPr>
        <w:pStyle w:val="BodyText"/>
        <w:rPr>
          <w:b/>
        </w:rPr>
      </w:pPr>
      <w:r w:rsidRPr="00AF5A5D">
        <w:rPr>
          <w:b/>
        </w:rPr>
        <w:t>A08 Before:</w:t>
      </w:r>
    </w:p>
    <w:p w:rsidR="00DC77CC" w:rsidRPr="00AF5A5D" w:rsidRDefault="00DC77CC" w:rsidP="00CC7757">
      <w:pPr>
        <w:pStyle w:val="XMLExample"/>
      </w:pPr>
    </w:p>
    <w:p w:rsidR="00DC77CC" w:rsidRPr="00AF5A5D" w:rsidRDefault="00DC77CC" w:rsidP="00D14EDC">
      <w:pPr>
        <w:pStyle w:val="XMLExample"/>
        <w:pBdr>
          <w:top w:val="single" w:sz="4" w:space="1" w:color="auto"/>
          <w:left w:val="single" w:sz="4" w:space="4" w:color="auto"/>
          <w:bottom w:val="single" w:sz="4" w:space="1" w:color="auto"/>
          <w:right w:val="single" w:sz="4" w:space="4" w:color="auto"/>
        </w:pBdr>
      </w:pPr>
      <w:r w:rsidRPr="00AF5A5D">
        <w:t>\xb</w:t>
      </w:r>
    </w:p>
    <w:p w:rsidR="00DC77CC" w:rsidRPr="00AF5A5D" w:rsidRDefault="00DC77CC" w:rsidP="00D14EDC">
      <w:pPr>
        <w:pStyle w:val="XMLExample"/>
        <w:pBdr>
          <w:top w:val="single" w:sz="4" w:space="1" w:color="auto"/>
          <w:left w:val="single" w:sz="4" w:space="4" w:color="auto"/>
          <w:bottom w:val="single" w:sz="4" w:space="1" w:color="auto"/>
          <w:right w:val="single" w:sz="4" w:space="4" w:color="auto"/>
        </w:pBdr>
      </w:pPr>
      <w:r w:rsidRPr="00AF5A5D">
        <w:t>MSH|^~\&amp;|PROACCESS5|DHIN|BIOSENSE|CDC01|20080808290000||ADT^A08|1437549872|P|2.5||</w:t>
      </w:r>
    </w:p>
    <w:p w:rsidR="00DC77CC" w:rsidRPr="00AF5A5D" w:rsidRDefault="00DC77CC" w:rsidP="00D14EDC">
      <w:pPr>
        <w:pStyle w:val="XMLExample"/>
        <w:pBdr>
          <w:top w:val="single" w:sz="4" w:space="1" w:color="auto"/>
          <w:left w:val="single" w:sz="4" w:space="4" w:color="auto"/>
          <w:bottom w:val="single" w:sz="4" w:space="1" w:color="auto"/>
          <w:right w:val="single" w:sz="4" w:space="4" w:color="auto"/>
        </w:pBdr>
      </w:pPr>
      <w:r w:rsidRPr="00AF5A5D">
        <w:t>PID|123|12345|00000123456|123A|Public^""^Corbin^""^""^""||19900123|M||I|Somestreet^1^Nieuwegein^^84063^""|US|+1-801-555-1212|+1-801-555-1212|Eng|S|Catholic|MRN1234|123-45-6789|UTDL12345|ID1234|EthnicGrp|Dayton, OH|""</w:t>
      </w:r>
    </w:p>
    <w:p w:rsidR="00DC77CC" w:rsidRPr="00AF5A5D" w:rsidRDefault="00DC77CC" w:rsidP="00D14EDC">
      <w:pPr>
        <w:pStyle w:val="XMLExample"/>
        <w:pBdr>
          <w:top w:val="single" w:sz="4" w:space="1" w:color="auto"/>
          <w:left w:val="single" w:sz="4" w:space="4" w:color="auto"/>
          <w:bottom w:val="single" w:sz="4" w:space="1" w:color="auto"/>
          <w:right w:val="single" w:sz="4" w:space="4" w:color="auto"/>
        </w:pBdr>
      </w:pPr>
      <w:r w:rsidRPr="00AF5A5D">
        <w:t>ZPI|1|||DoctorDr.^^""^""^""|||||||""</w:t>
      </w:r>
    </w:p>
    <w:p w:rsidR="00DC77CC" w:rsidRPr="00AF5A5D" w:rsidRDefault="00DC77CC" w:rsidP="00D14EDC">
      <w:pPr>
        <w:pStyle w:val="XMLExample"/>
        <w:pBdr>
          <w:top w:val="single" w:sz="4" w:space="1" w:color="auto"/>
          <w:left w:val="single" w:sz="4" w:space="4" w:color="auto"/>
          <w:bottom w:val="single" w:sz="4" w:space="1" w:color="auto"/>
          <w:right w:val="single" w:sz="4" w:space="4" w:color="auto"/>
        </w:pBdr>
      </w:pPr>
      <w:r w:rsidRPr="00AF5A5D">
        <w:t>PV1|1|O||</w:t>
      </w:r>
    </w:p>
    <w:p w:rsidR="00DC77CC" w:rsidRPr="00AF5A5D" w:rsidRDefault="00DC77CC" w:rsidP="00D14EDC">
      <w:pPr>
        <w:pStyle w:val="XMLExample"/>
        <w:pBdr>
          <w:top w:val="single" w:sz="4" w:space="1" w:color="auto"/>
          <w:left w:val="single" w:sz="4" w:space="4" w:color="auto"/>
          <w:bottom w:val="single" w:sz="4" w:space="1" w:color="auto"/>
          <w:right w:val="single" w:sz="4" w:space="4" w:color="auto"/>
        </w:pBdr>
      </w:pPr>
      <w:r w:rsidRPr="00AF5A5D">
        <w:t>IN1||Plan123|PART|InsureCo|Address1|Admin|+1-801-555-1212|Group12|GroupNm|EmpID|CoNm|20080101|20081231|Auth|TypeP|Spencer^Royce|Son|19990101|Addr|AOB|COB|||||||||||||||""</w:t>
      </w:r>
    </w:p>
    <w:p w:rsidR="00DC77CC" w:rsidRPr="00AF5A5D" w:rsidRDefault="00DC77CC" w:rsidP="00D14EDC">
      <w:pPr>
        <w:pStyle w:val="XMLExample"/>
        <w:pBdr>
          <w:top w:val="single" w:sz="4" w:space="1" w:color="auto"/>
          <w:left w:val="single" w:sz="4" w:space="4" w:color="auto"/>
          <w:bottom w:val="single" w:sz="4" w:space="1" w:color="auto"/>
          <w:right w:val="single" w:sz="4" w:space="4" w:color="auto"/>
        </w:pBdr>
      </w:pPr>
      <w:r w:rsidRPr="00AF5A5D">
        <w:t>\x1c</w:t>
      </w:r>
    </w:p>
    <w:p w:rsidR="00DC77CC" w:rsidRPr="00AF5A5D" w:rsidRDefault="00DC77CC" w:rsidP="00D14EDC">
      <w:pPr>
        <w:pStyle w:val="BodyText"/>
        <w:rPr>
          <w:b/>
        </w:rPr>
      </w:pPr>
      <w:r w:rsidRPr="00AF5A5D">
        <w:rPr>
          <w:b/>
        </w:rPr>
        <w:t>A08 After:</w:t>
      </w:r>
    </w:p>
    <w:p w:rsidR="00DC77CC" w:rsidRPr="00AF5A5D" w:rsidRDefault="00DC77CC" w:rsidP="00D14EDC">
      <w:pPr>
        <w:pStyle w:val="BodyText"/>
      </w:pPr>
      <w:r w:rsidRPr="00AF5A5D">
        <w:t>“U” chars indicate empty content</w:t>
      </w:r>
    </w:p>
    <w:p w:rsidR="00DC77CC" w:rsidRPr="00AF5A5D" w:rsidRDefault="00DC77CC" w:rsidP="00D14EDC">
      <w:pPr>
        <w:pStyle w:val="XMLExample"/>
        <w:pBdr>
          <w:top w:val="single" w:sz="4" w:space="1" w:color="auto"/>
          <w:left w:val="single" w:sz="4" w:space="4" w:color="auto"/>
          <w:bottom w:val="single" w:sz="4" w:space="1" w:color="auto"/>
          <w:right w:val="single" w:sz="4" w:space="4" w:color="auto"/>
        </w:pBdr>
      </w:pPr>
      <w:r w:rsidRPr="00AF5A5D">
        <w:t>\xb</w:t>
      </w:r>
    </w:p>
    <w:p w:rsidR="00DC77CC" w:rsidRPr="00AF5A5D" w:rsidRDefault="00DC77CC" w:rsidP="00D14EDC">
      <w:pPr>
        <w:pStyle w:val="XMLExample"/>
        <w:pBdr>
          <w:top w:val="single" w:sz="4" w:space="1" w:color="auto"/>
          <w:left w:val="single" w:sz="4" w:space="4" w:color="auto"/>
          <w:bottom w:val="single" w:sz="4" w:space="1" w:color="auto"/>
          <w:right w:val="single" w:sz="4" w:space="4" w:color="auto"/>
        </w:pBdr>
      </w:pPr>
      <w:r w:rsidRPr="00AF5A5D">
        <w:t>MSH|^~\&amp;|PROACCESS5|DHIN|BIOSENSE|CDC01|20080808290000||ADT^A08|111122223333|P|2.5||</w:t>
      </w:r>
    </w:p>
    <w:p w:rsidR="00DC77CC" w:rsidRPr="00AF5A5D" w:rsidRDefault="00DC77CC" w:rsidP="00D14EDC">
      <w:pPr>
        <w:pStyle w:val="XMLExample"/>
        <w:pBdr>
          <w:top w:val="single" w:sz="4" w:space="1" w:color="auto"/>
          <w:left w:val="single" w:sz="4" w:space="4" w:color="auto"/>
          <w:bottom w:val="single" w:sz="4" w:space="1" w:color="auto"/>
          <w:right w:val="single" w:sz="4" w:space="4" w:color="auto"/>
        </w:pBdr>
      </w:pPr>
      <w:r w:rsidRPr="00AF5A5D">
        <w:t>PID|SID|PID|PIDLIST|ALTPID|FamilyName^""^GivenName^""^""^""||19900113|U|Alias|U|""^""^""^^840??^""|US|HomePh|BusPh|U|U|U|PSEUDO1234|U|U|U|U|U|""</w:t>
      </w:r>
    </w:p>
    <w:p w:rsidR="00DC77CC" w:rsidRPr="00AF5A5D" w:rsidRDefault="00DC77CC" w:rsidP="00D14EDC">
      <w:pPr>
        <w:pStyle w:val="XMLExample"/>
        <w:pBdr>
          <w:top w:val="single" w:sz="4" w:space="1" w:color="auto"/>
          <w:left w:val="single" w:sz="4" w:space="4" w:color="auto"/>
          <w:bottom w:val="single" w:sz="4" w:space="1" w:color="auto"/>
          <w:right w:val="single" w:sz="4" w:space="4" w:color="auto"/>
        </w:pBdr>
      </w:pPr>
      <w:r w:rsidRPr="00AF5A5D">
        <w:t>ZPI|1|||DoctorDr.^^""^""^""|||||||""</w:t>
      </w:r>
    </w:p>
    <w:p w:rsidR="00DC77CC" w:rsidRPr="00AF5A5D" w:rsidRDefault="00DC77CC" w:rsidP="00D14EDC">
      <w:pPr>
        <w:pStyle w:val="XMLExample"/>
        <w:pBdr>
          <w:top w:val="single" w:sz="4" w:space="1" w:color="auto"/>
          <w:left w:val="single" w:sz="4" w:space="4" w:color="auto"/>
          <w:bottom w:val="single" w:sz="4" w:space="1" w:color="auto"/>
          <w:right w:val="single" w:sz="4" w:space="4" w:color="auto"/>
        </w:pBdr>
      </w:pPr>
      <w:r w:rsidRPr="00AF5A5D">
        <w:t>PV1|1|O||</w:t>
      </w:r>
    </w:p>
    <w:p w:rsidR="00DC77CC" w:rsidRPr="00AF5A5D" w:rsidRDefault="00DC77CC" w:rsidP="00D14EDC">
      <w:pPr>
        <w:pStyle w:val="XMLExample"/>
        <w:pBdr>
          <w:top w:val="single" w:sz="4" w:space="1" w:color="auto"/>
          <w:left w:val="single" w:sz="4" w:space="4" w:color="auto"/>
          <w:bottom w:val="single" w:sz="4" w:space="1" w:color="auto"/>
          <w:right w:val="single" w:sz="4" w:space="4" w:color="auto"/>
        </w:pBdr>
      </w:pPr>
      <w:r w:rsidRPr="00AF5A5D">
        <w:t>IN1||Plan123|PART|InsureCo|Address1|Admin|+1-801-555-1212|Group12|GroupNm|EmpID|CoNm|20080101|20081231|Auth|TypeP|Spencer^Royce|Son|19990101|Addr|AOB|COB|||||||||||||||""</w:t>
      </w:r>
    </w:p>
    <w:p w:rsidR="00DC77CC" w:rsidRPr="00AF5A5D" w:rsidRDefault="00DC77CC" w:rsidP="00D14EDC">
      <w:pPr>
        <w:pStyle w:val="XMLExample"/>
        <w:pBdr>
          <w:top w:val="single" w:sz="4" w:space="1" w:color="auto"/>
          <w:left w:val="single" w:sz="4" w:space="4" w:color="auto"/>
          <w:bottom w:val="single" w:sz="4" w:space="1" w:color="auto"/>
          <w:right w:val="single" w:sz="4" w:space="4" w:color="auto"/>
        </w:pBdr>
      </w:pPr>
      <w:r w:rsidRPr="00AF5A5D">
        <w:t>\x1c</w:t>
      </w:r>
    </w:p>
    <w:p w:rsidR="00DC77CC" w:rsidRPr="00AF5A5D" w:rsidRDefault="00FD476A" w:rsidP="002305E9">
      <w:pPr>
        <w:pStyle w:val="AppendixHeading2"/>
        <w:numPr>
          <w:ilvl w:val="0"/>
          <w:numId w:val="0"/>
        </w:numPr>
        <w:rPr>
          <w:noProof w:val="0"/>
        </w:rPr>
      </w:pPr>
      <w:bookmarkStart w:id="512" w:name="_Toc387912021"/>
      <w:r w:rsidRPr="00AF5A5D">
        <w:rPr>
          <w:noProof w:val="0"/>
        </w:rPr>
        <w:lastRenderedPageBreak/>
        <w:t>B</w:t>
      </w:r>
      <w:r w:rsidR="002305E9" w:rsidRPr="00AF5A5D">
        <w:rPr>
          <w:noProof w:val="0"/>
        </w:rPr>
        <w:t>.2</w:t>
      </w:r>
      <w:r w:rsidR="002305E9" w:rsidRPr="00AF5A5D">
        <w:rPr>
          <w:noProof w:val="0"/>
        </w:rPr>
        <w:tab/>
        <w:t>Biosurveillance Specification</w:t>
      </w:r>
      <w:r w:rsidR="00DC77CC" w:rsidRPr="00AF5A5D">
        <w:rPr>
          <w:noProof w:val="0"/>
        </w:rPr>
        <w:t xml:space="preserve"> </w:t>
      </w:r>
      <w:r w:rsidR="00E77993" w:rsidRPr="00AF5A5D">
        <w:rPr>
          <w:noProof w:val="0"/>
        </w:rPr>
        <w:t>(CDA)</w:t>
      </w:r>
      <w:bookmarkEnd w:id="512"/>
    </w:p>
    <w:p w:rsidR="00FC7F23" w:rsidRPr="00AF5A5D" w:rsidRDefault="00D22D7A" w:rsidP="00D14EDC">
      <w:pPr>
        <w:pStyle w:val="BodyText"/>
      </w:pPr>
      <w:r w:rsidRPr="00AF5A5D">
        <w:t xml:space="preserve">An example of a de-identification plan for a bio-surveillance is available at ftp:// </w:t>
      </w:r>
      <w:r w:rsidR="00F81FF1" w:rsidRPr="00AF5A5D">
        <w:t xml:space="preserve">. </w:t>
      </w:r>
      <w:r w:rsidRPr="00AF5A5D">
        <w:t>This is the table that identifies what algorithm will be applied to all the identified potential input fields</w:t>
      </w:r>
      <w:r w:rsidR="00F81FF1" w:rsidRPr="00AF5A5D">
        <w:t xml:space="preserve">. </w:t>
      </w:r>
      <w:r w:rsidR="00E77993" w:rsidRPr="00AF5A5D">
        <w:t>It assumes that the original documents and resulting documents will both be CDA documents.</w:t>
      </w:r>
    </w:p>
    <w:p w:rsidR="007678C9" w:rsidRPr="00AF5A5D" w:rsidRDefault="00FD476A" w:rsidP="006530DC">
      <w:pPr>
        <w:pStyle w:val="AppendixHeading2"/>
        <w:numPr>
          <w:ilvl w:val="0"/>
          <w:numId w:val="0"/>
        </w:numPr>
        <w:rPr>
          <w:noProof w:val="0"/>
        </w:rPr>
      </w:pPr>
      <w:bookmarkStart w:id="513" w:name="_Toc354562097"/>
      <w:bookmarkStart w:id="514" w:name="__RefHeading__8437_209150157"/>
      <w:bookmarkStart w:id="515" w:name="_Toc387912022"/>
      <w:bookmarkStart w:id="516" w:name="_Toc363131965"/>
      <w:bookmarkEnd w:id="513"/>
      <w:bookmarkEnd w:id="514"/>
      <w:r w:rsidRPr="00AF5A5D">
        <w:rPr>
          <w:noProof w:val="0"/>
        </w:rPr>
        <w:t>B</w:t>
      </w:r>
      <w:r w:rsidR="007678C9" w:rsidRPr="00AF5A5D">
        <w:rPr>
          <w:noProof w:val="0"/>
        </w:rPr>
        <w:t>.</w:t>
      </w:r>
      <w:r w:rsidRPr="00AF5A5D">
        <w:rPr>
          <w:noProof w:val="0"/>
        </w:rPr>
        <w:t>3</w:t>
      </w:r>
      <w:r w:rsidR="007678C9" w:rsidRPr="00AF5A5D">
        <w:rPr>
          <w:noProof w:val="0"/>
        </w:rPr>
        <w:t xml:space="preserve"> DICOM </w:t>
      </w:r>
      <w:r w:rsidR="006530DC" w:rsidRPr="00AF5A5D">
        <w:rPr>
          <w:noProof w:val="0"/>
        </w:rPr>
        <w:t>De-identification</w:t>
      </w:r>
      <w:bookmarkEnd w:id="515"/>
    </w:p>
    <w:p w:rsidR="0027099F" w:rsidRPr="00AF5A5D" w:rsidRDefault="00FD476A" w:rsidP="00D14EDC">
      <w:pPr>
        <w:pStyle w:val="BodyText"/>
      </w:pPr>
      <w:r w:rsidRPr="00AF5A5D">
        <w:t xml:space="preserve">The </w:t>
      </w:r>
      <w:r w:rsidR="0027099F" w:rsidRPr="00AF5A5D">
        <w:t>DICOM standar</w:t>
      </w:r>
      <w:r w:rsidR="006530DC" w:rsidRPr="00AF5A5D">
        <w:t xml:space="preserve">d </w:t>
      </w:r>
      <w:r w:rsidR="0027099F" w:rsidRPr="00AF5A5D">
        <w:t>has defined a set of confidentiality options for common de-identification situations</w:t>
      </w:r>
      <w:r w:rsidR="00F81FF1" w:rsidRPr="00AF5A5D">
        <w:t xml:space="preserve">. </w:t>
      </w:r>
      <w:r w:rsidR="0027099F" w:rsidRPr="00AF5A5D">
        <w:t>These apply directly to many real world situations, and can be used as the starting point for specialized adaptation to other situations</w:t>
      </w:r>
      <w:r w:rsidR="00F81FF1" w:rsidRPr="00AF5A5D">
        <w:t xml:space="preserve">. </w:t>
      </w:r>
      <w:r w:rsidR="006530DC" w:rsidRPr="00AF5A5D">
        <w:t>Many clinical trial plans and RFPs require use of these standard de-identification methods, and the DICOM standard is recognized by the FDA.</w:t>
      </w:r>
    </w:p>
    <w:p w:rsidR="006530DC" w:rsidRPr="00AF5A5D" w:rsidRDefault="0027099F" w:rsidP="00D14EDC">
      <w:pPr>
        <w:pStyle w:val="BodyText"/>
      </w:pPr>
      <w:r w:rsidRPr="00AF5A5D">
        <w:t>The</w:t>
      </w:r>
      <w:r w:rsidR="006530DC" w:rsidRPr="00AF5A5D">
        <w:t>re</w:t>
      </w:r>
      <w:r w:rsidRPr="00AF5A5D">
        <w:t xml:space="preserve"> is a </w:t>
      </w:r>
      <w:r w:rsidR="006530DC" w:rsidRPr="00AF5A5D">
        <w:t xml:space="preserve">very large </w:t>
      </w:r>
      <w:r w:rsidRPr="00AF5A5D">
        <w:t>table in DICOM PS 3.15, Annex E</w:t>
      </w:r>
      <w:r w:rsidR="006530DC" w:rsidRPr="00AF5A5D">
        <w:t xml:space="preserve"> that specifies how every possible attribute should be de-identified</w:t>
      </w:r>
      <w:r w:rsidR="00F81FF1" w:rsidRPr="00AF5A5D">
        <w:t xml:space="preserve">. </w:t>
      </w:r>
      <w:r w:rsidR="006530DC" w:rsidRPr="00AF5A5D">
        <w:t>There is a default de-identification profile and several common options that modify that default</w:t>
      </w:r>
      <w:r w:rsidR="00F81FF1" w:rsidRPr="00AF5A5D">
        <w:t xml:space="preserve">. </w:t>
      </w:r>
      <w:r w:rsidRPr="00AF5A5D">
        <w:t>An extract is shown below as an example</w:t>
      </w:r>
      <w:r w:rsidR="006530DC" w:rsidRPr="00AF5A5D">
        <w:t xml:space="preserve"> of how to read that table</w:t>
      </w:r>
      <w:r w:rsidR="00F81FF1" w:rsidRPr="00AF5A5D">
        <w:t xml:space="preserve">. </w:t>
      </w:r>
    </w:p>
    <w:p w:rsidR="006530DC" w:rsidRPr="00AF5A5D" w:rsidRDefault="006530DC" w:rsidP="00D14EDC">
      <w:pPr>
        <w:pStyle w:val="BodyText"/>
      </w:pPr>
      <w:r w:rsidRPr="00AF5A5D">
        <w:t xml:space="preserve">DICOM defines </w:t>
      </w:r>
      <w:r w:rsidR="0005720A" w:rsidRPr="00AF5A5D">
        <w:t>sta</w:t>
      </w:r>
      <w:r w:rsidRPr="00AF5A5D">
        <w:t>ndard actions</w:t>
      </w:r>
      <w:r w:rsidR="00F81FF1" w:rsidRPr="00AF5A5D">
        <w:t xml:space="preserve">. </w:t>
      </w:r>
      <w:r w:rsidR="0005720A" w:rsidRPr="00AF5A5D">
        <w:t>The following is the subset that used in the example below.</w:t>
      </w:r>
      <w:r w:rsidRPr="00AF5A5D">
        <w:t xml:space="preserve"> </w:t>
      </w:r>
    </w:p>
    <w:p w:rsidR="006530DC" w:rsidRPr="00AF5A5D" w:rsidRDefault="006530DC" w:rsidP="006530DC"/>
    <w:p w:rsidR="006530DC" w:rsidRPr="00AF5A5D" w:rsidRDefault="006530DC" w:rsidP="00D14EDC">
      <w:pPr>
        <w:pStyle w:val="TableTitle"/>
      </w:pPr>
      <w:r w:rsidRPr="00AF5A5D">
        <w:t>Table B.3-1</w:t>
      </w:r>
      <w:r w:rsidR="005E6D38" w:rsidRPr="00AF5A5D">
        <w:t>:</w:t>
      </w:r>
      <w:r w:rsidRPr="00AF5A5D">
        <w:t xml:space="preserve"> DICOM Algorithms</w:t>
      </w:r>
      <w:r w:rsidR="0005720A" w:rsidRPr="00AF5A5D">
        <w:t xml:space="preserve"> (Subset for example)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5580"/>
      </w:tblGrid>
      <w:tr w:rsidR="006530DC" w:rsidRPr="00AF5A5D" w:rsidTr="0070292D">
        <w:trPr>
          <w:jc w:val="center"/>
        </w:trPr>
        <w:tc>
          <w:tcPr>
            <w:tcW w:w="1305" w:type="dxa"/>
            <w:shd w:val="clear" w:color="auto" w:fill="D9D9D9"/>
          </w:tcPr>
          <w:p w:rsidR="006530DC" w:rsidRPr="00AF5A5D" w:rsidRDefault="006530DC" w:rsidP="00275C12">
            <w:pPr>
              <w:pStyle w:val="TableEntryHeader"/>
            </w:pPr>
            <w:r w:rsidRPr="00AF5A5D">
              <w:t>Algorithm Code</w:t>
            </w:r>
          </w:p>
        </w:tc>
        <w:tc>
          <w:tcPr>
            <w:tcW w:w="5580" w:type="dxa"/>
            <w:shd w:val="clear" w:color="auto" w:fill="D9D9D9"/>
          </w:tcPr>
          <w:p w:rsidR="006530DC" w:rsidRPr="00AF5A5D" w:rsidRDefault="006530DC" w:rsidP="00275C12">
            <w:pPr>
              <w:pStyle w:val="TableEntryHeader"/>
            </w:pPr>
            <w:r w:rsidRPr="00AF5A5D">
              <w:t>Algorithm Description</w:t>
            </w:r>
          </w:p>
        </w:tc>
      </w:tr>
      <w:tr w:rsidR="006530DC" w:rsidRPr="00AF5A5D" w:rsidTr="0070292D">
        <w:trPr>
          <w:jc w:val="center"/>
        </w:trPr>
        <w:tc>
          <w:tcPr>
            <w:tcW w:w="1305" w:type="dxa"/>
            <w:shd w:val="clear" w:color="auto" w:fill="auto"/>
          </w:tcPr>
          <w:p w:rsidR="006530DC" w:rsidRPr="00AF5A5D" w:rsidRDefault="006530DC" w:rsidP="0070292D">
            <w:pPr>
              <w:pStyle w:val="TableEntry"/>
            </w:pPr>
            <w:r w:rsidRPr="00AF5A5D">
              <w:t>D</w:t>
            </w:r>
          </w:p>
        </w:tc>
        <w:tc>
          <w:tcPr>
            <w:tcW w:w="5580" w:type="dxa"/>
            <w:shd w:val="clear" w:color="auto" w:fill="auto"/>
          </w:tcPr>
          <w:p w:rsidR="006530DC" w:rsidRPr="00AF5A5D" w:rsidRDefault="006530DC" w:rsidP="0070292D">
            <w:pPr>
              <w:pStyle w:val="TableEntry"/>
            </w:pPr>
            <w:r w:rsidRPr="00AF5A5D">
              <w:t>replace with a non-zero length value that may be a dummy value and consistent with the value representation (VR)</w:t>
            </w:r>
          </w:p>
        </w:tc>
      </w:tr>
      <w:tr w:rsidR="006530DC" w:rsidRPr="00AF5A5D" w:rsidTr="0070292D">
        <w:trPr>
          <w:jc w:val="center"/>
        </w:trPr>
        <w:tc>
          <w:tcPr>
            <w:tcW w:w="1305" w:type="dxa"/>
            <w:shd w:val="clear" w:color="auto" w:fill="auto"/>
          </w:tcPr>
          <w:p w:rsidR="006530DC" w:rsidRPr="00AF5A5D" w:rsidRDefault="006530DC" w:rsidP="0070292D">
            <w:pPr>
              <w:pStyle w:val="TableEntry"/>
            </w:pPr>
            <w:r w:rsidRPr="00AF5A5D">
              <w:t>X</w:t>
            </w:r>
          </w:p>
        </w:tc>
        <w:tc>
          <w:tcPr>
            <w:tcW w:w="5580" w:type="dxa"/>
            <w:shd w:val="clear" w:color="auto" w:fill="auto"/>
          </w:tcPr>
          <w:p w:rsidR="006530DC" w:rsidRPr="00AF5A5D" w:rsidRDefault="00EA51F8" w:rsidP="0070292D">
            <w:pPr>
              <w:pStyle w:val="TableEntry"/>
            </w:pPr>
            <w:r w:rsidRPr="00AF5A5D">
              <w:t>R</w:t>
            </w:r>
            <w:r w:rsidR="006530DC" w:rsidRPr="00AF5A5D">
              <w:t>emove</w:t>
            </w:r>
          </w:p>
        </w:tc>
      </w:tr>
      <w:tr w:rsidR="006530DC" w:rsidRPr="00AF5A5D" w:rsidTr="0070292D">
        <w:trPr>
          <w:jc w:val="center"/>
        </w:trPr>
        <w:tc>
          <w:tcPr>
            <w:tcW w:w="1305" w:type="dxa"/>
            <w:shd w:val="clear" w:color="auto" w:fill="auto"/>
          </w:tcPr>
          <w:p w:rsidR="006530DC" w:rsidRPr="00AF5A5D" w:rsidRDefault="006530DC" w:rsidP="0070292D">
            <w:pPr>
              <w:pStyle w:val="TableEntry"/>
            </w:pPr>
            <w:r w:rsidRPr="00AF5A5D">
              <w:t>K</w:t>
            </w:r>
          </w:p>
        </w:tc>
        <w:tc>
          <w:tcPr>
            <w:tcW w:w="5580" w:type="dxa"/>
            <w:shd w:val="clear" w:color="auto" w:fill="auto"/>
          </w:tcPr>
          <w:p w:rsidR="006530DC" w:rsidRPr="00AF5A5D" w:rsidRDefault="006530DC" w:rsidP="0070292D">
            <w:pPr>
              <w:pStyle w:val="TableEntry"/>
            </w:pPr>
            <w:r w:rsidRPr="00AF5A5D">
              <w:t>keep (unchanged for non-sequence attributes, cleaned for sequences)</w:t>
            </w:r>
          </w:p>
        </w:tc>
      </w:tr>
      <w:tr w:rsidR="006530DC" w:rsidRPr="00AF5A5D" w:rsidTr="0070292D">
        <w:trPr>
          <w:jc w:val="center"/>
        </w:trPr>
        <w:tc>
          <w:tcPr>
            <w:tcW w:w="1305" w:type="dxa"/>
            <w:shd w:val="clear" w:color="auto" w:fill="auto"/>
          </w:tcPr>
          <w:p w:rsidR="006530DC" w:rsidRPr="00AF5A5D" w:rsidRDefault="006530DC" w:rsidP="0070292D">
            <w:pPr>
              <w:pStyle w:val="TableEntry"/>
            </w:pPr>
            <w:r w:rsidRPr="00AF5A5D">
              <w:t>C</w:t>
            </w:r>
          </w:p>
        </w:tc>
        <w:tc>
          <w:tcPr>
            <w:tcW w:w="5580" w:type="dxa"/>
            <w:shd w:val="clear" w:color="auto" w:fill="auto"/>
          </w:tcPr>
          <w:p w:rsidR="006530DC" w:rsidRPr="00AF5A5D" w:rsidRDefault="006530DC" w:rsidP="0070292D">
            <w:pPr>
              <w:pStyle w:val="TableEntry"/>
            </w:pPr>
            <w:r w:rsidRPr="00AF5A5D">
              <w:t>clean, that is replace with values of similar meaning known not to contain identifying information and consistent with the VR</w:t>
            </w:r>
          </w:p>
        </w:tc>
      </w:tr>
      <w:tr w:rsidR="006530DC" w:rsidRPr="00AF5A5D" w:rsidTr="0070292D">
        <w:trPr>
          <w:jc w:val="center"/>
        </w:trPr>
        <w:tc>
          <w:tcPr>
            <w:tcW w:w="1305" w:type="dxa"/>
            <w:shd w:val="clear" w:color="auto" w:fill="auto"/>
          </w:tcPr>
          <w:p w:rsidR="006530DC" w:rsidRPr="00AF5A5D" w:rsidRDefault="006530DC" w:rsidP="0070292D">
            <w:pPr>
              <w:pStyle w:val="TableEntry"/>
            </w:pPr>
            <w:r w:rsidRPr="00AF5A5D">
              <w:t>X/D</w:t>
            </w:r>
          </w:p>
        </w:tc>
        <w:tc>
          <w:tcPr>
            <w:tcW w:w="5580" w:type="dxa"/>
            <w:shd w:val="clear" w:color="auto" w:fill="auto"/>
          </w:tcPr>
          <w:p w:rsidR="006530DC" w:rsidRPr="00AF5A5D" w:rsidRDefault="006530DC" w:rsidP="0070292D">
            <w:pPr>
              <w:pStyle w:val="TableEntry"/>
            </w:pPr>
            <w:r w:rsidRPr="00AF5A5D">
              <w:t xml:space="preserve">X unless D is required to maintain IOD conformance (Type 3 versus Type 1) </w:t>
            </w:r>
          </w:p>
        </w:tc>
      </w:tr>
    </w:tbl>
    <w:p w:rsidR="0027099F" w:rsidRPr="00AF5A5D" w:rsidRDefault="0027099F" w:rsidP="006530DC"/>
    <w:p w:rsidR="005E6D38" w:rsidRPr="00AF5A5D" w:rsidRDefault="00110A8E" w:rsidP="00675D73">
      <w:r w:rsidRPr="00AF5A5D">
        <w:t>In the snippet below, you can see that Acqu</w:t>
      </w:r>
      <w:r w:rsidR="0005720A" w:rsidRPr="00AF5A5D">
        <w:t>i</w:t>
      </w:r>
      <w:r w:rsidRPr="00AF5A5D">
        <w:t>sition DateTime (0008,002A) has not been retired from the standard, and is found in standard composite IODs</w:t>
      </w:r>
      <w:r w:rsidR="00F81FF1" w:rsidRPr="00AF5A5D">
        <w:t xml:space="preserve">. </w:t>
      </w:r>
      <w:r w:rsidRPr="00AF5A5D">
        <w:t>The default behavior is to remove this attribute unless its presence is required at that location by the IOD rules. If it is required by IOD rules, a dummy substitute value will be used</w:t>
      </w:r>
      <w:r w:rsidR="00F81FF1" w:rsidRPr="00AF5A5D">
        <w:t xml:space="preserve">. </w:t>
      </w:r>
      <w:r w:rsidRPr="00AF5A5D">
        <w:t>This behavior may be modified by specifying the “Retain Longitudinal Full Dates</w:t>
      </w:r>
      <w:r w:rsidR="00EA51F8" w:rsidRPr="00AF5A5D">
        <w:t xml:space="preserve">” </w:t>
      </w:r>
      <w:r w:rsidR="00374094">
        <w:t>O</w:t>
      </w:r>
      <w:r w:rsidR="00EA51F8" w:rsidRPr="00AF5A5D">
        <w:t>ption</w:t>
      </w:r>
      <w:r w:rsidR="00F81FF1" w:rsidRPr="00AF5A5D">
        <w:t xml:space="preserve">. </w:t>
      </w:r>
      <w:r w:rsidR="00EA51F8" w:rsidRPr="00AF5A5D">
        <w:t>That option specifies</w:t>
      </w:r>
      <w:r w:rsidRPr="00AF5A5D">
        <w:t xml:space="preserve"> that the attribute be kept unmodified</w:t>
      </w:r>
      <w:r w:rsidR="00F81FF1" w:rsidRPr="00AF5A5D">
        <w:t xml:space="preserve">. </w:t>
      </w:r>
      <w:r w:rsidRPr="00AF5A5D">
        <w:t xml:space="preserve">There is also a “Retain Longitudinal Modified Dates” </w:t>
      </w:r>
      <w:r w:rsidR="00374094">
        <w:t>Option</w:t>
      </w:r>
      <w:r w:rsidR="00F81FF1" w:rsidRPr="00AF5A5D">
        <w:t xml:space="preserve">. </w:t>
      </w:r>
      <w:r w:rsidRPr="00AF5A5D">
        <w:t xml:space="preserve">With that option the dates will be consistently modified for all objects being de-identified. </w:t>
      </w:r>
    </w:p>
    <w:p w:rsidR="005E6D38" w:rsidRPr="00AF5A5D" w:rsidRDefault="005E6D38" w:rsidP="00D14EDC">
      <w:pPr>
        <w:pStyle w:val="BodyText"/>
      </w:pPr>
    </w:p>
    <w:p w:rsidR="007678C9" w:rsidRPr="00AF5A5D" w:rsidRDefault="007678C9" w:rsidP="007678C9">
      <w:pPr>
        <w:pStyle w:val="TableTitle"/>
        <w:keepLines/>
      </w:pPr>
      <w:r w:rsidRPr="00AF5A5D">
        <w:lastRenderedPageBreak/>
        <w:t>Table E.1-1</w:t>
      </w:r>
      <w:r w:rsidR="005E6D38" w:rsidRPr="00AF5A5D">
        <w:t>:</w:t>
      </w:r>
      <w:r w:rsidR="0027099F" w:rsidRPr="00AF5A5D">
        <w:t xml:space="preserve"> (In DICOM PS 3.15, Annex E</w:t>
      </w:r>
      <w:r w:rsidR="00CE7645" w:rsidRPr="00AF5A5D">
        <w:t xml:space="preserve">) - </w:t>
      </w:r>
      <w:r w:rsidRPr="00AF5A5D">
        <w:t>Application Level Confidentiality Profile Attributes</w:t>
      </w:r>
    </w:p>
    <w:tbl>
      <w:tblPr>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5"/>
        <w:gridCol w:w="990"/>
        <w:gridCol w:w="990"/>
        <w:gridCol w:w="1080"/>
        <w:gridCol w:w="990"/>
        <w:gridCol w:w="990"/>
        <w:gridCol w:w="990"/>
        <w:gridCol w:w="1260"/>
        <w:gridCol w:w="1080"/>
      </w:tblGrid>
      <w:tr w:rsidR="00CE7645" w:rsidRPr="00AF5A5D" w:rsidTr="00D14EDC">
        <w:trPr>
          <w:cantSplit/>
          <w:trHeight w:val="1115"/>
          <w:tblHeader/>
        </w:trPr>
        <w:tc>
          <w:tcPr>
            <w:tcW w:w="1105" w:type="dxa"/>
            <w:shd w:val="clear" w:color="auto" w:fill="D9D9D9"/>
            <w:textDirection w:val="btLr"/>
          </w:tcPr>
          <w:p w:rsidR="00023898" w:rsidRPr="00AF5A5D" w:rsidRDefault="00023898" w:rsidP="00D14EDC">
            <w:pPr>
              <w:pStyle w:val="TableEntryHeader"/>
              <w:rPr>
                <w:sz w:val="16"/>
                <w:szCs w:val="16"/>
              </w:rPr>
            </w:pPr>
            <w:r w:rsidRPr="00AF5A5D">
              <w:rPr>
                <w:sz w:val="16"/>
                <w:szCs w:val="16"/>
              </w:rPr>
              <w:t>Attribute Name</w:t>
            </w:r>
          </w:p>
          <w:p w:rsidR="00023898" w:rsidRPr="00AF5A5D" w:rsidRDefault="00023898" w:rsidP="00D14EDC">
            <w:pPr>
              <w:pStyle w:val="TableEntryHeader"/>
              <w:rPr>
                <w:sz w:val="16"/>
                <w:szCs w:val="16"/>
              </w:rPr>
            </w:pPr>
          </w:p>
        </w:tc>
        <w:tc>
          <w:tcPr>
            <w:tcW w:w="990" w:type="dxa"/>
            <w:shd w:val="clear" w:color="auto" w:fill="D9D9D9"/>
            <w:textDirection w:val="btLr"/>
          </w:tcPr>
          <w:p w:rsidR="00023898" w:rsidRPr="00AF5A5D" w:rsidRDefault="00023898" w:rsidP="00D14EDC">
            <w:pPr>
              <w:pStyle w:val="TableEntryHeader"/>
              <w:rPr>
                <w:sz w:val="16"/>
                <w:szCs w:val="16"/>
              </w:rPr>
            </w:pPr>
            <w:r w:rsidRPr="00AF5A5D">
              <w:rPr>
                <w:sz w:val="16"/>
                <w:szCs w:val="16"/>
              </w:rPr>
              <w:t>Tag</w:t>
            </w:r>
          </w:p>
        </w:tc>
        <w:tc>
          <w:tcPr>
            <w:tcW w:w="990" w:type="dxa"/>
            <w:shd w:val="clear" w:color="auto" w:fill="D9D9D9"/>
            <w:textDirection w:val="btLr"/>
          </w:tcPr>
          <w:p w:rsidR="00023898" w:rsidRPr="00AF5A5D" w:rsidRDefault="00023898" w:rsidP="00D14EDC">
            <w:pPr>
              <w:pStyle w:val="TableEntryHeader"/>
              <w:rPr>
                <w:sz w:val="16"/>
                <w:szCs w:val="16"/>
              </w:rPr>
            </w:pPr>
            <w:r w:rsidRPr="00AF5A5D">
              <w:rPr>
                <w:sz w:val="16"/>
                <w:szCs w:val="16"/>
              </w:rPr>
              <w:t>Retired (from PS 3.6)</w:t>
            </w:r>
          </w:p>
        </w:tc>
        <w:tc>
          <w:tcPr>
            <w:tcW w:w="1080" w:type="dxa"/>
            <w:shd w:val="clear" w:color="auto" w:fill="D9D9D9"/>
            <w:textDirection w:val="btLr"/>
          </w:tcPr>
          <w:p w:rsidR="00023898" w:rsidRPr="00AF5A5D" w:rsidRDefault="00023898" w:rsidP="00D14EDC">
            <w:pPr>
              <w:pStyle w:val="TableEntryHeader"/>
              <w:rPr>
                <w:sz w:val="16"/>
                <w:szCs w:val="16"/>
              </w:rPr>
            </w:pPr>
            <w:r w:rsidRPr="00AF5A5D">
              <w:rPr>
                <w:sz w:val="16"/>
                <w:szCs w:val="16"/>
              </w:rPr>
              <w:t>In Std. Comp. IOD (from PS 3.3)</w:t>
            </w:r>
          </w:p>
        </w:tc>
        <w:tc>
          <w:tcPr>
            <w:tcW w:w="990" w:type="dxa"/>
            <w:shd w:val="clear" w:color="auto" w:fill="D9D9D9"/>
            <w:textDirection w:val="btLr"/>
          </w:tcPr>
          <w:p w:rsidR="00023898" w:rsidRPr="00AF5A5D" w:rsidRDefault="00023898" w:rsidP="00D14EDC">
            <w:pPr>
              <w:pStyle w:val="TableEntryHeader"/>
              <w:rPr>
                <w:b w:val="0"/>
                <w:sz w:val="16"/>
                <w:szCs w:val="16"/>
              </w:rPr>
            </w:pPr>
            <w:r w:rsidRPr="00AF5A5D">
              <w:rPr>
                <w:sz w:val="16"/>
                <w:szCs w:val="16"/>
              </w:rPr>
              <w:t>Default</w:t>
            </w:r>
          </w:p>
        </w:tc>
        <w:tc>
          <w:tcPr>
            <w:tcW w:w="990" w:type="dxa"/>
            <w:shd w:val="clear" w:color="auto" w:fill="D9D9D9"/>
            <w:textDirection w:val="btLr"/>
          </w:tcPr>
          <w:p w:rsidR="00023898" w:rsidRPr="00AF5A5D" w:rsidRDefault="00023898" w:rsidP="00D14EDC">
            <w:pPr>
              <w:pStyle w:val="TableEntryHeader"/>
              <w:rPr>
                <w:sz w:val="16"/>
                <w:szCs w:val="16"/>
              </w:rPr>
            </w:pPr>
            <w:r w:rsidRPr="00AF5A5D">
              <w:rPr>
                <w:sz w:val="16"/>
                <w:szCs w:val="16"/>
              </w:rPr>
              <w:t xml:space="preserve">More </w:t>
            </w:r>
            <w:r w:rsidR="00374094">
              <w:rPr>
                <w:sz w:val="16"/>
                <w:szCs w:val="16"/>
              </w:rPr>
              <w:t>Option</w:t>
            </w:r>
            <w:r w:rsidRPr="00AF5A5D">
              <w:rPr>
                <w:sz w:val="16"/>
                <w:szCs w:val="16"/>
              </w:rPr>
              <w:t>s</w:t>
            </w:r>
          </w:p>
          <w:p w:rsidR="00023898" w:rsidRPr="00AF5A5D" w:rsidRDefault="00023898" w:rsidP="00D14EDC">
            <w:pPr>
              <w:pStyle w:val="TableEntryHeader"/>
              <w:rPr>
                <w:sz w:val="16"/>
                <w:szCs w:val="16"/>
              </w:rPr>
            </w:pPr>
          </w:p>
          <w:p w:rsidR="00023898" w:rsidRPr="00AF5A5D" w:rsidRDefault="00023898" w:rsidP="00D14EDC">
            <w:pPr>
              <w:pStyle w:val="TableEntryHeader"/>
              <w:rPr>
                <w:sz w:val="16"/>
                <w:szCs w:val="16"/>
              </w:rPr>
            </w:pPr>
            <w:r w:rsidRPr="00AF5A5D">
              <w:rPr>
                <w:sz w:val="16"/>
                <w:szCs w:val="16"/>
              </w:rPr>
              <w:t>…</w:t>
            </w:r>
          </w:p>
        </w:tc>
        <w:tc>
          <w:tcPr>
            <w:tcW w:w="990" w:type="dxa"/>
            <w:shd w:val="clear" w:color="auto" w:fill="D9D9D9"/>
            <w:textDirection w:val="btLr"/>
          </w:tcPr>
          <w:p w:rsidR="00023898" w:rsidRPr="00AF5A5D" w:rsidRDefault="00023898" w:rsidP="00D14EDC">
            <w:pPr>
              <w:pStyle w:val="TableEntryHeader"/>
              <w:rPr>
                <w:sz w:val="16"/>
                <w:szCs w:val="16"/>
              </w:rPr>
            </w:pPr>
            <w:r w:rsidRPr="00AF5A5D">
              <w:rPr>
                <w:sz w:val="16"/>
                <w:szCs w:val="16"/>
              </w:rPr>
              <w:t>Retain Long. Full Dates Option</w:t>
            </w:r>
          </w:p>
        </w:tc>
        <w:tc>
          <w:tcPr>
            <w:tcW w:w="1260" w:type="dxa"/>
            <w:shd w:val="clear" w:color="auto" w:fill="D9D9D9"/>
            <w:textDirection w:val="btLr"/>
          </w:tcPr>
          <w:p w:rsidR="00023898" w:rsidRPr="00AF5A5D" w:rsidRDefault="00023898" w:rsidP="00D14EDC">
            <w:pPr>
              <w:pStyle w:val="TableEntryHeader"/>
              <w:rPr>
                <w:sz w:val="16"/>
                <w:szCs w:val="16"/>
              </w:rPr>
            </w:pPr>
            <w:r w:rsidRPr="00AF5A5D">
              <w:rPr>
                <w:sz w:val="16"/>
                <w:szCs w:val="16"/>
              </w:rPr>
              <w:t>Retain Long. Modif. Dates Option</w:t>
            </w:r>
          </w:p>
        </w:tc>
        <w:tc>
          <w:tcPr>
            <w:tcW w:w="1080" w:type="dxa"/>
            <w:shd w:val="clear" w:color="auto" w:fill="D9D9D9"/>
            <w:textDirection w:val="btLr"/>
          </w:tcPr>
          <w:p w:rsidR="00023898" w:rsidRPr="00AF5A5D" w:rsidRDefault="00023898" w:rsidP="00D14EDC">
            <w:pPr>
              <w:pStyle w:val="TableEntryHeader"/>
              <w:rPr>
                <w:sz w:val="16"/>
                <w:szCs w:val="16"/>
              </w:rPr>
            </w:pPr>
            <w:r w:rsidRPr="00AF5A5D">
              <w:rPr>
                <w:sz w:val="16"/>
                <w:szCs w:val="16"/>
              </w:rPr>
              <w:t xml:space="preserve">More </w:t>
            </w:r>
            <w:r w:rsidR="00374094">
              <w:rPr>
                <w:sz w:val="16"/>
                <w:szCs w:val="16"/>
              </w:rPr>
              <w:t>Option</w:t>
            </w:r>
            <w:r w:rsidRPr="00AF5A5D">
              <w:rPr>
                <w:sz w:val="16"/>
                <w:szCs w:val="16"/>
              </w:rPr>
              <w:t>s</w:t>
            </w:r>
          </w:p>
          <w:p w:rsidR="00023898" w:rsidRPr="00AF5A5D" w:rsidRDefault="00023898" w:rsidP="00D14EDC">
            <w:pPr>
              <w:pStyle w:val="TableEntryHeader"/>
              <w:rPr>
                <w:sz w:val="16"/>
                <w:szCs w:val="16"/>
              </w:rPr>
            </w:pPr>
          </w:p>
          <w:p w:rsidR="00023898" w:rsidRPr="00AF5A5D" w:rsidRDefault="00023898" w:rsidP="00D14EDC">
            <w:pPr>
              <w:pStyle w:val="TableEntryHeader"/>
              <w:rPr>
                <w:sz w:val="16"/>
                <w:szCs w:val="16"/>
              </w:rPr>
            </w:pPr>
            <w:r w:rsidRPr="00AF5A5D">
              <w:rPr>
                <w:sz w:val="16"/>
                <w:szCs w:val="16"/>
              </w:rPr>
              <w:t>…</w:t>
            </w:r>
          </w:p>
        </w:tc>
      </w:tr>
      <w:tr w:rsidR="00CE7645" w:rsidRPr="00AF5A5D" w:rsidTr="00D14EDC">
        <w:trPr>
          <w:cantSplit/>
        </w:trPr>
        <w:tc>
          <w:tcPr>
            <w:tcW w:w="1105" w:type="dxa"/>
          </w:tcPr>
          <w:p w:rsidR="00023898" w:rsidRPr="00AF5A5D" w:rsidRDefault="006530DC" w:rsidP="005404B9">
            <w:pPr>
              <w:pStyle w:val="TableEntry"/>
            </w:pPr>
            <w:r w:rsidRPr="00AF5A5D">
              <w:t>…</w:t>
            </w:r>
          </w:p>
        </w:tc>
        <w:tc>
          <w:tcPr>
            <w:tcW w:w="990" w:type="dxa"/>
          </w:tcPr>
          <w:p w:rsidR="00023898" w:rsidRPr="00AF5A5D" w:rsidRDefault="00023898" w:rsidP="005404B9">
            <w:pPr>
              <w:pStyle w:val="TableEntry"/>
              <w:jc w:val="center"/>
            </w:pPr>
          </w:p>
        </w:tc>
        <w:tc>
          <w:tcPr>
            <w:tcW w:w="990" w:type="dxa"/>
          </w:tcPr>
          <w:p w:rsidR="00023898" w:rsidRPr="00AF5A5D" w:rsidRDefault="00023898" w:rsidP="005404B9">
            <w:pPr>
              <w:pStyle w:val="TableEntry"/>
              <w:jc w:val="center"/>
            </w:pPr>
          </w:p>
        </w:tc>
        <w:tc>
          <w:tcPr>
            <w:tcW w:w="1080" w:type="dxa"/>
          </w:tcPr>
          <w:p w:rsidR="00023898" w:rsidRPr="00AF5A5D" w:rsidRDefault="00023898" w:rsidP="005404B9">
            <w:pPr>
              <w:pStyle w:val="TableEntry"/>
              <w:jc w:val="center"/>
            </w:pPr>
          </w:p>
        </w:tc>
        <w:tc>
          <w:tcPr>
            <w:tcW w:w="990" w:type="dxa"/>
          </w:tcPr>
          <w:p w:rsidR="00023898" w:rsidRPr="00AF5A5D" w:rsidRDefault="00023898" w:rsidP="005404B9">
            <w:pPr>
              <w:pStyle w:val="TableEntry"/>
              <w:jc w:val="center"/>
            </w:pPr>
          </w:p>
        </w:tc>
        <w:tc>
          <w:tcPr>
            <w:tcW w:w="990" w:type="dxa"/>
          </w:tcPr>
          <w:p w:rsidR="00023898" w:rsidRPr="00AF5A5D" w:rsidRDefault="00023898" w:rsidP="005404B9">
            <w:pPr>
              <w:pStyle w:val="TableEntry"/>
              <w:jc w:val="center"/>
            </w:pPr>
          </w:p>
        </w:tc>
        <w:tc>
          <w:tcPr>
            <w:tcW w:w="990" w:type="dxa"/>
          </w:tcPr>
          <w:p w:rsidR="00023898" w:rsidRPr="00AF5A5D" w:rsidRDefault="00023898" w:rsidP="005404B9">
            <w:pPr>
              <w:pStyle w:val="TableEntry"/>
              <w:jc w:val="center"/>
            </w:pPr>
          </w:p>
        </w:tc>
        <w:tc>
          <w:tcPr>
            <w:tcW w:w="1260" w:type="dxa"/>
          </w:tcPr>
          <w:p w:rsidR="00023898" w:rsidRPr="00AF5A5D" w:rsidRDefault="00023898" w:rsidP="005404B9">
            <w:pPr>
              <w:pStyle w:val="TableEntry"/>
              <w:jc w:val="center"/>
            </w:pPr>
          </w:p>
        </w:tc>
        <w:tc>
          <w:tcPr>
            <w:tcW w:w="1080" w:type="dxa"/>
          </w:tcPr>
          <w:p w:rsidR="00023898" w:rsidRPr="00AF5A5D" w:rsidRDefault="00023898" w:rsidP="005404B9">
            <w:pPr>
              <w:pStyle w:val="TableEntry"/>
              <w:jc w:val="center"/>
            </w:pPr>
          </w:p>
        </w:tc>
      </w:tr>
      <w:tr w:rsidR="00CE7645" w:rsidRPr="00AF5A5D" w:rsidTr="00D14EDC">
        <w:trPr>
          <w:cantSplit/>
        </w:trPr>
        <w:tc>
          <w:tcPr>
            <w:tcW w:w="1105" w:type="dxa"/>
          </w:tcPr>
          <w:p w:rsidR="00023898" w:rsidRPr="00AF5A5D" w:rsidRDefault="00023898" w:rsidP="00BE5643">
            <w:pPr>
              <w:pStyle w:val="TableEntry"/>
            </w:pPr>
            <w:r w:rsidRPr="00AF5A5D">
              <w:t>Acquisition DateTime</w:t>
            </w:r>
          </w:p>
        </w:tc>
        <w:tc>
          <w:tcPr>
            <w:tcW w:w="990" w:type="dxa"/>
          </w:tcPr>
          <w:p w:rsidR="00023898" w:rsidRPr="00AF5A5D" w:rsidRDefault="00023898" w:rsidP="00D14EDC">
            <w:pPr>
              <w:pStyle w:val="TableEntry"/>
              <w:rPr>
                <w:b/>
                <w:bCs/>
              </w:rPr>
            </w:pPr>
            <w:r w:rsidRPr="00AF5A5D">
              <w:t>(0008,002A)</w:t>
            </w:r>
            <w:r w:rsidRPr="00AF5A5D">
              <w:fldChar w:fldCharType="begin"/>
            </w:r>
            <w:r w:rsidRPr="00AF5A5D">
              <w:instrText xml:space="preserve"> XE "(0008,002A)" </w:instrText>
            </w:r>
            <w:r w:rsidRPr="00AF5A5D">
              <w:fldChar w:fldCharType="end"/>
            </w:r>
          </w:p>
        </w:tc>
        <w:tc>
          <w:tcPr>
            <w:tcW w:w="990" w:type="dxa"/>
          </w:tcPr>
          <w:p w:rsidR="00023898" w:rsidRPr="00AF5A5D" w:rsidRDefault="00023898" w:rsidP="00D14EDC">
            <w:pPr>
              <w:pStyle w:val="TableEntry"/>
            </w:pPr>
            <w:r w:rsidRPr="00AF5A5D">
              <w:t>N</w:t>
            </w:r>
          </w:p>
        </w:tc>
        <w:tc>
          <w:tcPr>
            <w:tcW w:w="1080" w:type="dxa"/>
          </w:tcPr>
          <w:p w:rsidR="00023898" w:rsidRPr="00AF5A5D" w:rsidRDefault="00023898" w:rsidP="00D14EDC">
            <w:pPr>
              <w:pStyle w:val="TableEntry"/>
            </w:pPr>
            <w:r w:rsidRPr="00AF5A5D">
              <w:t>Y</w:t>
            </w:r>
          </w:p>
        </w:tc>
        <w:tc>
          <w:tcPr>
            <w:tcW w:w="990" w:type="dxa"/>
          </w:tcPr>
          <w:p w:rsidR="00023898" w:rsidRPr="00AF5A5D" w:rsidRDefault="00023898" w:rsidP="00D14EDC">
            <w:pPr>
              <w:pStyle w:val="TableEntry"/>
            </w:pPr>
            <w:r w:rsidRPr="00AF5A5D">
              <w:t>X/D</w:t>
            </w:r>
          </w:p>
        </w:tc>
        <w:tc>
          <w:tcPr>
            <w:tcW w:w="990" w:type="dxa"/>
          </w:tcPr>
          <w:p w:rsidR="00023898" w:rsidRPr="00AF5A5D" w:rsidRDefault="00023898" w:rsidP="00D14EDC">
            <w:pPr>
              <w:pStyle w:val="TableEntry"/>
            </w:pPr>
          </w:p>
        </w:tc>
        <w:tc>
          <w:tcPr>
            <w:tcW w:w="990" w:type="dxa"/>
          </w:tcPr>
          <w:p w:rsidR="00023898" w:rsidRPr="00AF5A5D" w:rsidRDefault="00023898" w:rsidP="00D14EDC">
            <w:pPr>
              <w:pStyle w:val="TableEntry"/>
            </w:pPr>
            <w:r w:rsidRPr="00AF5A5D">
              <w:t>K</w:t>
            </w:r>
          </w:p>
        </w:tc>
        <w:tc>
          <w:tcPr>
            <w:tcW w:w="1260" w:type="dxa"/>
          </w:tcPr>
          <w:p w:rsidR="00023898" w:rsidRPr="00AF5A5D" w:rsidRDefault="00023898" w:rsidP="00D14EDC">
            <w:pPr>
              <w:pStyle w:val="TableEntry"/>
            </w:pPr>
            <w:r w:rsidRPr="00AF5A5D">
              <w:t>C</w:t>
            </w:r>
          </w:p>
        </w:tc>
        <w:tc>
          <w:tcPr>
            <w:tcW w:w="1080" w:type="dxa"/>
          </w:tcPr>
          <w:p w:rsidR="00023898" w:rsidRPr="00AF5A5D" w:rsidRDefault="00023898" w:rsidP="00D14EDC">
            <w:pPr>
              <w:pStyle w:val="TableEntry"/>
            </w:pPr>
          </w:p>
        </w:tc>
      </w:tr>
    </w:tbl>
    <w:p w:rsidR="007678C9" w:rsidRPr="00AF5A5D" w:rsidRDefault="007678C9" w:rsidP="007678C9">
      <w:pPr>
        <w:pStyle w:val="BodyText"/>
      </w:pPr>
    </w:p>
    <w:p w:rsidR="0027099F" w:rsidRPr="00AF5A5D" w:rsidRDefault="00110A8E" w:rsidP="007678C9">
      <w:pPr>
        <w:pStyle w:val="BodyText"/>
      </w:pPr>
      <w:r w:rsidRPr="00AF5A5D">
        <w:t xml:space="preserve">The DICOM standard PS 3.15 can be found at </w:t>
      </w:r>
      <w:hyperlink r:id="rId36" w:history="1">
        <w:r w:rsidRPr="00AF5A5D">
          <w:rPr>
            <w:rStyle w:val="Hyperlink"/>
          </w:rPr>
          <w:t>http://medical.nema.org/Dicom/2011/11_15pu.pdf</w:t>
        </w:r>
      </w:hyperlink>
      <w:r w:rsidRPr="00AF5A5D">
        <w:t xml:space="preserve"> and all the parts of the standard can be found at </w:t>
      </w:r>
      <w:hyperlink r:id="rId37" w:history="1">
        <w:r w:rsidRPr="00AF5A5D">
          <w:rPr>
            <w:rStyle w:val="Hyperlink"/>
          </w:rPr>
          <w:t>http://medical.nema.org/standard.html</w:t>
        </w:r>
      </w:hyperlink>
      <w:r w:rsidR="00F81FF1" w:rsidRPr="00AF5A5D">
        <w:t xml:space="preserve">. </w:t>
      </w:r>
      <w:r w:rsidRPr="00AF5A5D">
        <w:t>The standard is updated approximately annually, and the second reference will always point to the most recent versions</w:t>
      </w:r>
      <w:r w:rsidR="00F81FF1" w:rsidRPr="00AF5A5D">
        <w:t xml:space="preserve">. </w:t>
      </w:r>
      <w:r w:rsidR="0005720A" w:rsidRPr="00AF5A5D">
        <w:t>The complete list of actions and all attribute rules for the standard profiles can be found there.</w:t>
      </w:r>
    </w:p>
    <w:p w:rsidR="00DC77CC" w:rsidRPr="00AF5A5D" w:rsidRDefault="00DC77CC" w:rsidP="00903FF8">
      <w:pPr>
        <w:pStyle w:val="AppendixHeading1"/>
        <w:rPr>
          <w:noProof w:val="0"/>
        </w:rPr>
      </w:pPr>
      <w:bookmarkStart w:id="517" w:name="_Toc387912023"/>
      <w:r w:rsidRPr="00AF5A5D">
        <w:rPr>
          <w:noProof w:val="0"/>
        </w:rPr>
        <w:t xml:space="preserve">Appendix </w:t>
      </w:r>
      <w:r w:rsidR="00903FF8" w:rsidRPr="00AF5A5D">
        <w:rPr>
          <w:noProof w:val="0"/>
        </w:rPr>
        <w:t>C</w:t>
      </w:r>
      <w:r w:rsidRPr="00AF5A5D">
        <w:rPr>
          <w:noProof w:val="0"/>
        </w:rPr>
        <w:t>: ATNA and Other Logging Considerations</w:t>
      </w:r>
      <w:bookmarkStart w:id="518" w:name="_Toc354562098"/>
      <w:bookmarkStart w:id="519" w:name="__RefHeading__8439_209150157"/>
      <w:bookmarkStart w:id="520" w:name="_Toc354562099"/>
      <w:bookmarkStart w:id="521" w:name="_Toc213141362"/>
      <w:bookmarkStart w:id="522" w:name="__RefHeading__8441_209150157"/>
      <w:bookmarkEnd w:id="516"/>
      <w:bookmarkEnd w:id="517"/>
      <w:bookmarkEnd w:id="518"/>
      <w:bookmarkEnd w:id="519"/>
      <w:bookmarkEnd w:id="520"/>
      <w:bookmarkEnd w:id="521"/>
      <w:bookmarkEnd w:id="522"/>
    </w:p>
    <w:p w:rsidR="00DC77CC" w:rsidRPr="00AF5A5D" w:rsidRDefault="00110A8E" w:rsidP="00DC77CC">
      <w:pPr>
        <w:pStyle w:val="BodyText"/>
      </w:pPr>
      <w:r w:rsidRPr="00AF5A5D">
        <w:t>De-identification, pseudonymization, and re-identification are events that should be logged as part of the ATNA surveillance log</w:t>
      </w:r>
      <w:r w:rsidR="00F81FF1" w:rsidRPr="00AF5A5D">
        <w:t xml:space="preserve">. </w:t>
      </w:r>
      <w:r w:rsidRPr="00AF5A5D">
        <w:t>The specific audit messages that will be appropriate depend upon the usage, and will be profiled elsewhere.</w:t>
      </w:r>
    </w:p>
    <w:p w:rsidR="00110A8E" w:rsidRPr="00AF5A5D" w:rsidRDefault="00110A8E" w:rsidP="00DC77CC">
      <w:pPr>
        <w:pStyle w:val="BodyText"/>
      </w:pPr>
      <w:r w:rsidRPr="00AF5A5D">
        <w:t>The ATNA message schema identifies codes in the ParticipantObjectDataLifeCycle that are appropriate</w:t>
      </w:r>
      <w:r w:rsidR="00903FF8" w:rsidRPr="00AF5A5D">
        <w:t xml:space="preserve"> to various kinds of de-identification activity</w:t>
      </w:r>
      <w:r w:rsidRPr="00AF5A5D">
        <w:t>:</w:t>
      </w:r>
    </w:p>
    <w:p w:rsidR="00110A8E" w:rsidRPr="00AF5A5D" w:rsidRDefault="00903FF8" w:rsidP="00D14EDC">
      <w:pPr>
        <w:pStyle w:val="BodyText"/>
        <w:ind w:left="720"/>
      </w:pPr>
      <w:r w:rsidRPr="00AF5A5D">
        <w:t>“7” - De-identification</w:t>
      </w:r>
    </w:p>
    <w:p w:rsidR="00903FF8" w:rsidRPr="00AF5A5D" w:rsidRDefault="00903FF8" w:rsidP="00D14EDC">
      <w:pPr>
        <w:pStyle w:val="BodyText"/>
        <w:ind w:left="720"/>
      </w:pPr>
      <w:r w:rsidRPr="00AF5A5D">
        <w:t>“8” - Aggregation, summarization, derivation</w:t>
      </w:r>
    </w:p>
    <w:p w:rsidR="00DC77CC" w:rsidRPr="00AF5A5D" w:rsidRDefault="00903FF8" w:rsidP="00D14EDC">
      <w:pPr>
        <w:pStyle w:val="BodyText"/>
        <w:ind w:left="720"/>
      </w:pPr>
      <w:r w:rsidRPr="00AF5A5D">
        <w:t>“11” - Disclosure</w:t>
      </w:r>
    </w:p>
    <w:p w:rsidR="00DC77CC" w:rsidRPr="00AF5A5D" w:rsidRDefault="00903FF8" w:rsidP="00D14EDC">
      <w:pPr>
        <w:pStyle w:val="BodyText"/>
        <w:ind w:left="720"/>
      </w:pPr>
      <w:r w:rsidRPr="00AF5A5D">
        <w:t>“12” - Receipt of disclosure</w:t>
      </w:r>
    </w:p>
    <w:p w:rsidR="00DC77CC" w:rsidRPr="00AF5A5D" w:rsidRDefault="00903FF8" w:rsidP="00F505A6">
      <w:pPr>
        <w:pStyle w:val="AppendixHeading1"/>
        <w:rPr>
          <w:noProof w:val="0"/>
        </w:rPr>
      </w:pPr>
      <w:bookmarkStart w:id="523" w:name="_Toc354562100"/>
      <w:bookmarkStart w:id="524" w:name="__RefHeading__8443_209150157"/>
      <w:bookmarkStart w:id="525" w:name="_Toc354562101"/>
      <w:bookmarkStart w:id="526" w:name="__RefHeading__8445_209150157"/>
      <w:bookmarkStart w:id="527" w:name="_Toc387912024"/>
      <w:bookmarkEnd w:id="523"/>
      <w:bookmarkEnd w:id="524"/>
      <w:bookmarkEnd w:id="525"/>
      <w:bookmarkEnd w:id="526"/>
      <w:r w:rsidRPr="00AF5A5D">
        <w:rPr>
          <w:noProof w:val="0"/>
        </w:rPr>
        <w:t>A</w:t>
      </w:r>
      <w:r w:rsidR="00DC77CC" w:rsidRPr="00AF5A5D">
        <w:rPr>
          <w:noProof w:val="0"/>
        </w:rPr>
        <w:t xml:space="preserve">ppendix </w:t>
      </w:r>
      <w:r w:rsidRPr="00AF5A5D">
        <w:rPr>
          <w:noProof w:val="0"/>
        </w:rPr>
        <w:t>D</w:t>
      </w:r>
      <w:r w:rsidR="00DC77CC" w:rsidRPr="00AF5A5D">
        <w:rPr>
          <w:noProof w:val="0"/>
        </w:rPr>
        <w:t>: Acknowledgements</w:t>
      </w:r>
      <w:bookmarkEnd w:id="527"/>
    </w:p>
    <w:p w:rsidR="00DC77CC" w:rsidRPr="00AF5A5D" w:rsidRDefault="00DC77CC" w:rsidP="00566620">
      <w:pPr>
        <w:pStyle w:val="BodyText"/>
      </w:pPr>
      <w:bookmarkStart w:id="528" w:name="_Toc354562102"/>
      <w:bookmarkStart w:id="529" w:name="__RefHeading__8447_209150157"/>
      <w:bookmarkEnd w:id="528"/>
      <w:bookmarkEnd w:id="529"/>
      <w:r w:rsidRPr="00AF5A5D">
        <w:t>The authoring group would like the express gratitude and recognition to the following for their valuable insights and assistance in creating this handbook</w:t>
      </w:r>
      <w:r w:rsidR="00F81FF1" w:rsidRPr="00AF5A5D">
        <w:t xml:space="preserve">. </w:t>
      </w:r>
    </w:p>
    <w:p w:rsidR="00DC77CC" w:rsidRPr="00AF5A5D" w:rsidRDefault="00DC77CC" w:rsidP="00566620">
      <w:pPr>
        <w:pStyle w:val="BodyText"/>
      </w:pPr>
      <w:r w:rsidRPr="00AF5A5D">
        <w:t>Geoff Pascoe, Robert Horn, Vassil Peytchev, Charles Parisot, Lisa Nelson, Amit Popat, Dan Trainor, Illa Fortunov, Jennifer Puyenbroek, Karen Witting, Landen Bain, Manuel Metz, Mick Talley</w:t>
      </w:r>
    </w:p>
    <w:p w:rsidR="005E6D38" w:rsidRPr="00AF5A5D" w:rsidRDefault="005E6D38" w:rsidP="00566620">
      <w:pPr>
        <w:pStyle w:val="BodyText"/>
      </w:pPr>
    </w:p>
    <w:p w:rsidR="00DC77CC" w:rsidRPr="00AF5A5D" w:rsidRDefault="00DC77CC" w:rsidP="0045279A">
      <w:pPr>
        <w:pStyle w:val="Heading2"/>
        <w:numPr>
          <w:ilvl w:val="0"/>
          <w:numId w:val="0"/>
        </w:numPr>
        <w:rPr>
          <w:noProof w:val="0"/>
        </w:rPr>
      </w:pPr>
      <w:bookmarkStart w:id="530" w:name="_Toc354562103"/>
      <w:bookmarkStart w:id="531" w:name="__RefHeading__8449_209150157"/>
      <w:bookmarkStart w:id="532" w:name="__RefHeading__8451_209150157"/>
      <w:bookmarkStart w:id="533" w:name="_Toc354562104"/>
      <w:bookmarkStart w:id="534" w:name="_Toc363131967"/>
      <w:bookmarkStart w:id="535" w:name="_Toc387912025"/>
      <w:bookmarkEnd w:id="530"/>
      <w:bookmarkEnd w:id="531"/>
      <w:bookmarkEnd w:id="532"/>
      <w:bookmarkEnd w:id="533"/>
      <w:r w:rsidRPr="00AF5A5D">
        <w:rPr>
          <w:noProof w:val="0"/>
        </w:rPr>
        <w:t>Open Issues</w:t>
      </w:r>
      <w:bookmarkEnd w:id="534"/>
      <w:bookmarkEnd w:id="535"/>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5106"/>
        <w:gridCol w:w="3192"/>
      </w:tblGrid>
      <w:tr w:rsidR="00524662" w:rsidRPr="00AF5A5D" w:rsidTr="0070292D">
        <w:trPr>
          <w:cantSplit/>
          <w:tblHeader/>
        </w:trPr>
        <w:tc>
          <w:tcPr>
            <w:tcW w:w="1080" w:type="dxa"/>
            <w:shd w:val="clear" w:color="auto" w:fill="D9D9D9"/>
          </w:tcPr>
          <w:p w:rsidR="00524662" w:rsidRPr="00AF5A5D" w:rsidRDefault="00524662" w:rsidP="00524662">
            <w:pPr>
              <w:pStyle w:val="BodyText"/>
            </w:pPr>
            <w:r w:rsidRPr="00AF5A5D">
              <w:t>Issue</w:t>
            </w:r>
          </w:p>
        </w:tc>
        <w:tc>
          <w:tcPr>
            <w:tcW w:w="5106" w:type="dxa"/>
            <w:shd w:val="clear" w:color="auto" w:fill="D9D9D9"/>
          </w:tcPr>
          <w:p w:rsidR="00524662" w:rsidRPr="00AF5A5D" w:rsidRDefault="008C6BAE" w:rsidP="00524662">
            <w:pPr>
              <w:pStyle w:val="BodyText"/>
            </w:pPr>
            <w:r w:rsidRPr="00AF5A5D">
              <w:t>Description</w:t>
            </w:r>
          </w:p>
        </w:tc>
        <w:tc>
          <w:tcPr>
            <w:tcW w:w="3192" w:type="dxa"/>
            <w:shd w:val="clear" w:color="auto" w:fill="D9D9D9"/>
          </w:tcPr>
          <w:p w:rsidR="00524662" w:rsidRPr="00AF5A5D" w:rsidRDefault="008C6BAE" w:rsidP="00524662">
            <w:pPr>
              <w:pStyle w:val="BodyText"/>
            </w:pPr>
            <w:r w:rsidRPr="00AF5A5D">
              <w:t>Resolution</w:t>
            </w:r>
          </w:p>
        </w:tc>
      </w:tr>
      <w:tr w:rsidR="00524662" w:rsidRPr="00AF5A5D" w:rsidTr="0070292D">
        <w:trPr>
          <w:cantSplit/>
        </w:trPr>
        <w:tc>
          <w:tcPr>
            <w:tcW w:w="1080" w:type="dxa"/>
            <w:shd w:val="clear" w:color="auto" w:fill="auto"/>
          </w:tcPr>
          <w:p w:rsidR="00524662" w:rsidRPr="00AF5A5D" w:rsidRDefault="008C6BAE" w:rsidP="00524662">
            <w:pPr>
              <w:pStyle w:val="BodyText"/>
            </w:pPr>
            <w:r w:rsidRPr="00AF5A5D">
              <w:lastRenderedPageBreak/>
              <w:t>3</w:t>
            </w:r>
          </w:p>
        </w:tc>
        <w:tc>
          <w:tcPr>
            <w:tcW w:w="5106" w:type="dxa"/>
            <w:shd w:val="clear" w:color="auto" w:fill="auto"/>
          </w:tcPr>
          <w:p w:rsidR="00524662" w:rsidRPr="00AF5A5D" w:rsidRDefault="008C6BAE" w:rsidP="00524662">
            <w:pPr>
              <w:pStyle w:val="BodyText"/>
            </w:pPr>
            <w:r w:rsidRPr="00AF5A5D">
              <w:t>Have a separate section for profile writing?</w:t>
            </w:r>
          </w:p>
        </w:tc>
        <w:tc>
          <w:tcPr>
            <w:tcW w:w="3192" w:type="dxa"/>
            <w:shd w:val="clear" w:color="auto" w:fill="auto"/>
          </w:tcPr>
          <w:p w:rsidR="00524662" w:rsidRPr="00AF5A5D" w:rsidRDefault="00FA7D88" w:rsidP="00524662">
            <w:pPr>
              <w:pStyle w:val="BodyText"/>
            </w:pPr>
            <w:r w:rsidRPr="00AF5A5D">
              <w:t>Leave open issue for now.</w:t>
            </w:r>
          </w:p>
          <w:p w:rsidR="00FA7D88" w:rsidRPr="00AF5A5D" w:rsidRDefault="00FA7D88" w:rsidP="00524662">
            <w:pPr>
              <w:pStyle w:val="BodyText"/>
            </w:pPr>
            <w:r w:rsidRPr="00AF5A5D">
              <w:t>Home in security consideration</w:t>
            </w:r>
            <w:r w:rsidR="00F81FF1" w:rsidRPr="00AF5A5D">
              <w:t xml:space="preserve">. </w:t>
            </w:r>
            <w:r w:rsidRPr="00AF5A5D">
              <w:t>Try some words there</w:t>
            </w:r>
            <w:r w:rsidR="00F81FF1" w:rsidRPr="00AF5A5D">
              <w:t xml:space="preserve">. </w:t>
            </w:r>
            <w:r w:rsidRPr="00AF5A5D">
              <w:t>“If the risk assessment identifies de-identification as a need, then follow the process and tailor to content/profile purpose</w:t>
            </w:r>
            <w:r w:rsidR="00FE1D8C" w:rsidRPr="00AF5A5D">
              <w:t xml:space="preserve"> </w:t>
            </w:r>
            <w:r w:rsidRPr="00AF5A5D">
              <w:t>…</w:t>
            </w:r>
          </w:p>
        </w:tc>
      </w:tr>
    </w:tbl>
    <w:p w:rsidR="00524662" w:rsidRPr="00AF5A5D" w:rsidRDefault="008C6BAE" w:rsidP="0045279A">
      <w:pPr>
        <w:pStyle w:val="Heading2"/>
        <w:numPr>
          <w:ilvl w:val="0"/>
          <w:numId w:val="0"/>
        </w:numPr>
        <w:rPr>
          <w:noProof w:val="0"/>
        </w:rPr>
      </w:pPr>
      <w:bookmarkStart w:id="536" w:name="_Toc387912026"/>
      <w:r w:rsidRPr="00AF5A5D">
        <w:rPr>
          <w:noProof w:val="0"/>
        </w:rPr>
        <w:t>Closed Issues</w:t>
      </w:r>
      <w:bookmarkEnd w:id="536"/>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5106"/>
        <w:gridCol w:w="3192"/>
      </w:tblGrid>
      <w:tr w:rsidR="008C6BAE" w:rsidRPr="00AF5A5D" w:rsidTr="0070292D">
        <w:trPr>
          <w:cantSplit/>
          <w:tblHeader/>
        </w:trPr>
        <w:tc>
          <w:tcPr>
            <w:tcW w:w="1080" w:type="dxa"/>
            <w:shd w:val="clear" w:color="auto" w:fill="D9D9D9"/>
          </w:tcPr>
          <w:p w:rsidR="008C6BAE" w:rsidRPr="00AF5A5D" w:rsidRDefault="008C6BAE" w:rsidP="00062E75">
            <w:pPr>
              <w:pStyle w:val="BodyText"/>
            </w:pPr>
            <w:r w:rsidRPr="00AF5A5D">
              <w:t>Issue</w:t>
            </w:r>
          </w:p>
        </w:tc>
        <w:tc>
          <w:tcPr>
            <w:tcW w:w="5106" w:type="dxa"/>
            <w:shd w:val="clear" w:color="auto" w:fill="D9D9D9"/>
          </w:tcPr>
          <w:p w:rsidR="008C6BAE" w:rsidRPr="00AF5A5D" w:rsidRDefault="008C6BAE" w:rsidP="00062E75">
            <w:pPr>
              <w:pStyle w:val="BodyText"/>
            </w:pPr>
            <w:r w:rsidRPr="00AF5A5D">
              <w:t>Description</w:t>
            </w:r>
          </w:p>
        </w:tc>
        <w:tc>
          <w:tcPr>
            <w:tcW w:w="3192" w:type="dxa"/>
            <w:shd w:val="clear" w:color="auto" w:fill="D9D9D9"/>
          </w:tcPr>
          <w:p w:rsidR="008C6BAE" w:rsidRPr="00AF5A5D" w:rsidRDefault="008C6BAE" w:rsidP="00062E75">
            <w:pPr>
              <w:pStyle w:val="BodyText"/>
            </w:pPr>
            <w:r w:rsidRPr="00AF5A5D">
              <w:t>Resolution</w:t>
            </w:r>
          </w:p>
        </w:tc>
      </w:tr>
      <w:tr w:rsidR="00903FF8" w:rsidRPr="00AF5A5D" w:rsidTr="0070292D">
        <w:tc>
          <w:tcPr>
            <w:tcW w:w="1080" w:type="dxa"/>
            <w:shd w:val="clear" w:color="auto" w:fill="auto"/>
          </w:tcPr>
          <w:p w:rsidR="00903FF8" w:rsidRPr="00AF5A5D" w:rsidRDefault="00903FF8" w:rsidP="00903FF8">
            <w:pPr>
              <w:pStyle w:val="BodyText"/>
            </w:pPr>
            <w:r w:rsidRPr="00AF5A5D">
              <w:t>2</w:t>
            </w:r>
          </w:p>
        </w:tc>
        <w:tc>
          <w:tcPr>
            <w:tcW w:w="5106" w:type="dxa"/>
            <w:shd w:val="clear" w:color="auto" w:fill="auto"/>
          </w:tcPr>
          <w:p w:rsidR="00903FF8" w:rsidRPr="00AF5A5D" w:rsidRDefault="00903FF8" w:rsidP="00903FF8">
            <w:pPr>
              <w:pStyle w:val="BodyText"/>
            </w:pPr>
            <w:r w:rsidRPr="00AF5A5D">
              <w:t>Would a statistical approach section be of use to the intended audience?</w:t>
            </w:r>
          </w:p>
          <w:p w:rsidR="00903FF8" w:rsidRPr="00AF5A5D" w:rsidRDefault="00903FF8" w:rsidP="0070292D">
            <w:pPr>
              <w:pStyle w:val="BodyText"/>
              <w:ind w:left="360"/>
            </w:pPr>
            <w:r w:rsidRPr="00AF5A5D">
              <w:t>Open</w:t>
            </w:r>
          </w:p>
          <w:p w:rsidR="00903FF8" w:rsidRPr="00AF5A5D" w:rsidRDefault="00903FF8" w:rsidP="0070292D">
            <w:pPr>
              <w:pStyle w:val="BodyText"/>
              <w:ind w:left="360"/>
            </w:pPr>
            <w:r w:rsidRPr="00AF5A5D">
              <w:t>ITI TC decision requested</w:t>
            </w:r>
            <w:r w:rsidR="00F81FF1" w:rsidRPr="00AF5A5D">
              <w:t xml:space="preserve">. </w:t>
            </w:r>
          </w:p>
          <w:p w:rsidR="00903FF8" w:rsidRPr="00AF5A5D" w:rsidRDefault="00000BE8" w:rsidP="0070292D">
            <w:pPr>
              <w:pStyle w:val="BodyText"/>
              <w:ind w:left="360"/>
            </w:pPr>
            <w:r w:rsidRPr="00D1693A">
              <w:t xml:space="preserve">Ideas suggested: 1) Use a template structure that assists readers as opposed to trying to explain in detail; 2) Use a HIV or </w:t>
            </w:r>
            <w:r w:rsidR="00070205" w:rsidRPr="00AF5A5D">
              <w:t>unusual</w:t>
            </w:r>
            <w:r w:rsidRPr="00D1693A">
              <w:t xml:space="preserve"> race example to ensure the point is communicated well.</w:t>
            </w:r>
          </w:p>
          <w:p w:rsidR="00903FF8" w:rsidRPr="00AF5A5D" w:rsidRDefault="0027237B" w:rsidP="0070292D">
            <w:pPr>
              <w:pStyle w:val="BodyText"/>
              <w:ind w:left="360"/>
            </w:pPr>
            <w:r w:rsidRPr="00AF5A5D">
              <w:t>Distinguish</w:t>
            </w:r>
            <w:r w:rsidR="00903FF8" w:rsidRPr="00AF5A5D">
              <w:t xml:space="preserve"> profile writers compared to implementors</w:t>
            </w:r>
          </w:p>
          <w:p w:rsidR="00903FF8" w:rsidRPr="00AF5A5D" w:rsidRDefault="00903FF8" w:rsidP="0070292D">
            <w:pPr>
              <w:pStyle w:val="BodyText"/>
              <w:ind w:left="360"/>
            </w:pPr>
            <w:r w:rsidRPr="00AF5A5D">
              <w:tab/>
              <w:t>For a profile writer, include some “cut and paste” text</w:t>
            </w:r>
          </w:p>
          <w:p w:rsidR="00903FF8" w:rsidRPr="00AF5A5D" w:rsidRDefault="00903FF8" w:rsidP="0070292D">
            <w:pPr>
              <w:pStyle w:val="BodyText"/>
              <w:ind w:left="360"/>
            </w:pPr>
            <w:r w:rsidRPr="00AF5A5D">
              <w:t>Possibly just reference external sources</w:t>
            </w:r>
          </w:p>
          <w:p w:rsidR="00903FF8" w:rsidRPr="00AF5A5D" w:rsidRDefault="00903FF8" w:rsidP="0070292D">
            <w:pPr>
              <w:pStyle w:val="BodyText"/>
              <w:ind w:left="360"/>
            </w:pPr>
            <w:r w:rsidRPr="00AF5A5D">
              <w:t xml:space="preserve">“What is my residual </w:t>
            </w:r>
            <w:r w:rsidR="0027237B" w:rsidRPr="00AF5A5D">
              <w:t>vulnerability</w:t>
            </w:r>
            <w:r w:rsidRPr="00AF5A5D">
              <w:t>”</w:t>
            </w:r>
          </w:p>
          <w:p w:rsidR="00903FF8" w:rsidRPr="00AF5A5D" w:rsidRDefault="00903FF8" w:rsidP="0070292D">
            <w:pPr>
              <w:pStyle w:val="BodyText"/>
              <w:ind w:left="360"/>
            </w:pPr>
            <w:r w:rsidRPr="00AF5A5D">
              <w:t>Pseudonymization is not perfect</w:t>
            </w:r>
          </w:p>
          <w:p w:rsidR="00903FF8" w:rsidRPr="00AF5A5D" w:rsidRDefault="00903FF8" w:rsidP="0070292D">
            <w:pPr>
              <w:pStyle w:val="BodyText"/>
              <w:ind w:left="360"/>
            </w:pPr>
            <w:r w:rsidRPr="00AF5A5D">
              <w:t xml:space="preserve">Must be covered by controls sufficient to </w:t>
            </w:r>
            <w:r w:rsidR="0027237B" w:rsidRPr="00AF5A5D">
              <w:t>acceptably</w:t>
            </w:r>
            <w:r w:rsidRPr="00AF5A5D">
              <w:t xml:space="preserve"> mitigate remaining risks</w:t>
            </w:r>
          </w:p>
          <w:p w:rsidR="00903FF8" w:rsidRPr="00AF5A5D" w:rsidRDefault="00903FF8" w:rsidP="0070292D">
            <w:pPr>
              <w:pStyle w:val="BodyText"/>
              <w:ind w:left="360"/>
            </w:pPr>
            <w:r w:rsidRPr="00AF5A5D">
              <w:t>The purpose is to reduce the risk</w:t>
            </w:r>
          </w:p>
          <w:p w:rsidR="00903FF8" w:rsidRPr="00AF5A5D" w:rsidRDefault="00903FF8" w:rsidP="0070292D">
            <w:pPr>
              <w:pStyle w:val="BodyText"/>
              <w:ind w:left="360"/>
            </w:pPr>
            <w:r w:rsidRPr="00AF5A5D">
              <w:t>Discuss threats that we are protecting against</w:t>
            </w:r>
          </w:p>
          <w:p w:rsidR="00903FF8" w:rsidRPr="00AF5A5D" w:rsidRDefault="00903FF8" w:rsidP="0070292D">
            <w:pPr>
              <w:pStyle w:val="BodyText"/>
              <w:ind w:left="360"/>
            </w:pPr>
            <w:r w:rsidRPr="00AF5A5D">
              <w:t>Public health, clinical trials, and education are key use cases</w:t>
            </w:r>
          </w:p>
          <w:p w:rsidR="00903FF8" w:rsidRPr="00AF5A5D" w:rsidRDefault="00903FF8" w:rsidP="0070292D">
            <w:pPr>
              <w:pStyle w:val="BodyText"/>
              <w:ind w:left="360"/>
            </w:pPr>
            <w:r w:rsidRPr="00AF5A5D">
              <w:tab/>
              <w:t xml:space="preserve">Education files are such a low risk that </w:t>
            </w:r>
            <w:r w:rsidRPr="00AF5A5D">
              <w:lastRenderedPageBreak/>
              <w:t>they are often made public</w:t>
            </w:r>
          </w:p>
          <w:p w:rsidR="00903FF8" w:rsidRPr="00AF5A5D" w:rsidRDefault="00903FF8" w:rsidP="0070292D">
            <w:pPr>
              <w:pStyle w:val="BodyText"/>
              <w:ind w:left="360"/>
            </w:pPr>
            <w:r w:rsidRPr="00AF5A5D">
              <w:t>Agreement: should not be a step-by-step guide so much as guidance</w:t>
            </w:r>
          </w:p>
          <w:p w:rsidR="00903FF8" w:rsidRPr="00AF5A5D" w:rsidRDefault="00903FF8" w:rsidP="0070292D">
            <w:pPr>
              <w:pStyle w:val="BodyText"/>
              <w:ind w:left="360"/>
            </w:pPr>
            <w:r w:rsidRPr="00AF5A5D">
              <w:t>Perhaps put step-by-step guidance in an appendix; but we do need boilerplate paragraph for future profiles.</w:t>
            </w:r>
          </w:p>
          <w:p w:rsidR="00903FF8" w:rsidRPr="00AF5A5D" w:rsidRDefault="00903FF8" w:rsidP="0070292D">
            <w:pPr>
              <w:pStyle w:val="BodyText"/>
              <w:ind w:left="360"/>
            </w:pPr>
            <w:r w:rsidRPr="00AF5A5D">
              <w:t>A risk analysis that may use sta</w:t>
            </w:r>
            <w:r w:rsidR="0027237B" w:rsidRPr="00AF5A5D">
              <w:t>tistical</w:t>
            </w:r>
            <w:r w:rsidRPr="00AF5A5D">
              <w:t xml:space="preserve"> techniques.</w:t>
            </w:r>
          </w:p>
          <w:p w:rsidR="00903FF8" w:rsidRPr="00AF5A5D" w:rsidRDefault="00903FF8" w:rsidP="0070292D">
            <w:pPr>
              <w:pStyle w:val="BodyText"/>
              <w:ind w:left="360"/>
            </w:pPr>
            <w:r w:rsidRPr="00AF5A5D">
              <w:t xml:space="preserve">Assume </w:t>
            </w:r>
            <w:r w:rsidR="0027237B" w:rsidRPr="00AF5A5D">
              <w:t>attacker</w:t>
            </w:r>
            <w:r w:rsidRPr="00AF5A5D">
              <w:t xml:space="preserve"> has public info, perhaps additional observable information (“I saw this person”)</w:t>
            </w:r>
          </w:p>
          <w:p w:rsidR="00903FF8" w:rsidRPr="00AF5A5D" w:rsidRDefault="00903FF8" w:rsidP="0070292D">
            <w:pPr>
              <w:pStyle w:val="BodyText"/>
              <w:ind w:left="360"/>
            </w:pPr>
            <w:r w:rsidRPr="00AF5A5D">
              <w:t>Cannot reduce risk to zero.</w:t>
            </w:r>
          </w:p>
          <w:p w:rsidR="00903FF8" w:rsidRPr="00AF5A5D" w:rsidRDefault="00903FF8" w:rsidP="0070292D">
            <w:pPr>
              <w:pStyle w:val="BodyText"/>
              <w:ind w:left="360"/>
            </w:pPr>
            <w:r w:rsidRPr="00AF5A5D">
              <w:t>Do clinical trials need additional guidance?</w:t>
            </w:r>
          </w:p>
          <w:p w:rsidR="00903FF8" w:rsidRPr="00AF5A5D" w:rsidRDefault="00903FF8" w:rsidP="0070292D">
            <w:pPr>
              <w:pStyle w:val="BodyText"/>
              <w:ind w:left="360"/>
            </w:pPr>
            <w:r w:rsidRPr="00AF5A5D">
              <w:tab/>
              <w:t>Assumption: Safe for the reviewers to see w/o bias.</w:t>
            </w:r>
          </w:p>
          <w:p w:rsidR="00903FF8" w:rsidRPr="00AF5A5D" w:rsidRDefault="00903FF8" w:rsidP="0070292D">
            <w:pPr>
              <w:pStyle w:val="BodyText"/>
              <w:ind w:left="360"/>
            </w:pPr>
            <w:r w:rsidRPr="00AF5A5D">
              <w:t>Teaching files may not be the target</w:t>
            </w:r>
            <w:r w:rsidR="00F81FF1" w:rsidRPr="00AF5A5D">
              <w:t xml:space="preserve">. </w:t>
            </w:r>
            <w:r w:rsidRPr="00AF5A5D">
              <w:t>(</w:t>
            </w:r>
            <w:r w:rsidR="0027237B" w:rsidRPr="00AF5A5D">
              <w:t>Scrubbing</w:t>
            </w:r>
            <w:r w:rsidRPr="00AF5A5D">
              <w:t xml:space="preserve"> an individual record.)</w:t>
            </w:r>
          </w:p>
          <w:p w:rsidR="00903FF8" w:rsidRPr="00AF5A5D" w:rsidRDefault="00903FF8" w:rsidP="0070292D">
            <w:pPr>
              <w:pStyle w:val="BodyText"/>
              <w:ind w:left="360"/>
            </w:pPr>
            <w:r w:rsidRPr="00AF5A5D">
              <w:t>Risk analysis on a teaching file is very different than other data sets</w:t>
            </w:r>
            <w:r w:rsidR="00F81FF1" w:rsidRPr="00AF5A5D">
              <w:t xml:space="preserve">. </w:t>
            </w:r>
            <w:r w:rsidRPr="00AF5A5D">
              <w:t xml:space="preserve">Everything is </w:t>
            </w:r>
            <w:r w:rsidR="0027237B" w:rsidRPr="00AF5A5D">
              <w:t>scrubbed</w:t>
            </w:r>
            <w:r w:rsidRPr="00AF5A5D">
              <w:t xml:space="preserve"> that is not relevant</w:t>
            </w:r>
            <w:r w:rsidR="00F81FF1" w:rsidRPr="00AF5A5D">
              <w:t xml:space="preserve">. </w:t>
            </w:r>
            <w:r w:rsidRPr="00AF5A5D">
              <w:t>Manual process</w:t>
            </w:r>
            <w:r w:rsidR="00F81FF1" w:rsidRPr="00AF5A5D">
              <w:t xml:space="preserve">. </w:t>
            </w:r>
            <w:r w:rsidRPr="00AF5A5D">
              <w:t xml:space="preserve">Making decisions easier in </w:t>
            </w:r>
            <w:r w:rsidR="0027237B" w:rsidRPr="00AF5A5D">
              <w:t>many cases</w:t>
            </w:r>
            <w:r w:rsidR="00F81FF1" w:rsidRPr="00AF5A5D">
              <w:t xml:space="preserve">. </w:t>
            </w:r>
            <w:r w:rsidRPr="00AF5A5D">
              <w:t>Free text can be scrubbed and allowed to go through (perhaps re-written).</w:t>
            </w:r>
          </w:p>
          <w:p w:rsidR="00903FF8" w:rsidRPr="00AF5A5D" w:rsidRDefault="00903FF8" w:rsidP="00903FF8">
            <w:pPr>
              <w:pStyle w:val="BodyText"/>
            </w:pPr>
          </w:p>
        </w:tc>
        <w:tc>
          <w:tcPr>
            <w:tcW w:w="3192" w:type="dxa"/>
            <w:shd w:val="clear" w:color="auto" w:fill="auto"/>
          </w:tcPr>
          <w:p w:rsidR="00903FF8" w:rsidRPr="00AF5A5D" w:rsidRDefault="00903FF8" w:rsidP="00903FF8">
            <w:pPr>
              <w:pStyle w:val="BodyText"/>
            </w:pPr>
            <w:r w:rsidRPr="00AF5A5D">
              <w:lastRenderedPageBreak/>
              <w:t>No, too much too soon too detailed.</w:t>
            </w:r>
          </w:p>
        </w:tc>
      </w:tr>
      <w:tr w:rsidR="00903FF8" w:rsidRPr="00AF5A5D" w:rsidTr="0070292D">
        <w:trPr>
          <w:cantSplit/>
        </w:trPr>
        <w:tc>
          <w:tcPr>
            <w:tcW w:w="1080" w:type="dxa"/>
            <w:shd w:val="clear" w:color="auto" w:fill="auto"/>
          </w:tcPr>
          <w:p w:rsidR="00903FF8" w:rsidRPr="00AF5A5D" w:rsidRDefault="00903FF8" w:rsidP="00903FF8">
            <w:pPr>
              <w:pStyle w:val="BodyText"/>
            </w:pPr>
            <w:r w:rsidRPr="00AF5A5D">
              <w:lastRenderedPageBreak/>
              <w:t xml:space="preserve">4 </w:t>
            </w:r>
          </w:p>
        </w:tc>
        <w:tc>
          <w:tcPr>
            <w:tcW w:w="5106" w:type="dxa"/>
            <w:shd w:val="clear" w:color="auto" w:fill="auto"/>
          </w:tcPr>
          <w:p w:rsidR="00903FF8" w:rsidRPr="00AF5A5D" w:rsidRDefault="00903FF8" w:rsidP="00903FF8">
            <w:pPr>
              <w:pStyle w:val="BodyText"/>
            </w:pPr>
            <w:r w:rsidRPr="00AF5A5D">
              <w:t>Have a section on problem remediation?</w:t>
            </w:r>
          </w:p>
        </w:tc>
        <w:tc>
          <w:tcPr>
            <w:tcW w:w="3192" w:type="dxa"/>
            <w:shd w:val="clear" w:color="auto" w:fill="auto"/>
          </w:tcPr>
          <w:p w:rsidR="00903FF8" w:rsidRPr="00AF5A5D" w:rsidRDefault="00903FF8" w:rsidP="00903FF8">
            <w:pPr>
              <w:pStyle w:val="BodyText"/>
            </w:pPr>
            <w:r w:rsidRPr="00AF5A5D">
              <w:t>Too much too soon</w:t>
            </w:r>
          </w:p>
        </w:tc>
      </w:tr>
      <w:tr w:rsidR="00903FF8" w:rsidRPr="00AF5A5D" w:rsidTr="0070292D">
        <w:trPr>
          <w:cantSplit/>
        </w:trPr>
        <w:tc>
          <w:tcPr>
            <w:tcW w:w="1080" w:type="dxa"/>
            <w:shd w:val="clear" w:color="auto" w:fill="auto"/>
          </w:tcPr>
          <w:p w:rsidR="00903FF8" w:rsidRPr="00AF5A5D" w:rsidRDefault="00903FF8" w:rsidP="00903FF8">
            <w:pPr>
              <w:pStyle w:val="BodyText"/>
            </w:pPr>
            <w:r w:rsidRPr="00AF5A5D">
              <w:t>5</w:t>
            </w:r>
          </w:p>
        </w:tc>
        <w:tc>
          <w:tcPr>
            <w:tcW w:w="5106" w:type="dxa"/>
            <w:shd w:val="clear" w:color="auto" w:fill="auto"/>
          </w:tcPr>
          <w:p w:rsidR="00903FF8" w:rsidRPr="00AF5A5D" w:rsidRDefault="00903FF8" w:rsidP="00903FF8">
            <w:pPr>
              <w:pStyle w:val="BodyText"/>
            </w:pPr>
            <w:r w:rsidRPr="00AF5A5D">
              <w:t>Have a complete real world example Appendix?</w:t>
            </w:r>
          </w:p>
        </w:tc>
        <w:tc>
          <w:tcPr>
            <w:tcW w:w="3192" w:type="dxa"/>
            <w:shd w:val="clear" w:color="auto" w:fill="auto"/>
          </w:tcPr>
          <w:p w:rsidR="00903FF8" w:rsidRPr="00AF5A5D" w:rsidRDefault="00903FF8" w:rsidP="00903FF8">
            <w:pPr>
              <w:pStyle w:val="BodyText"/>
            </w:pPr>
            <w:r w:rsidRPr="00AF5A5D">
              <w:t>Done by references in appendix B</w:t>
            </w:r>
          </w:p>
        </w:tc>
      </w:tr>
      <w:tr w:rsidR="00903FF8" w:rsidRPr="00AF5A5D" w:rsidTr="0070292D">
        <w:trPr>
          <w:cantSplit/>
        </w:trPr>
        <w:tc>
          <w:tcPr>
            <w:tcW w:w="1080" w:type="dxa"/>
            <w:shd w:val="clear" w:color="auto" w:fill="auto"/>
          </w:tcPr>
          <w:p w:rsidR="00903FF8" w:rsidRPr="00AF5A5D" w:rsidRDefault="00903FF8" w:rsidP="00903FF8">
            <w:pPr>
              <w:pStyle w:val="BodyText"/>
            </w:pPr>
            <w:r w:rsidRPr="00AF5A5D">
              <w:t>6</w:t>
            </w:r>
          </w:p>
        </w:tc>
        <w:tc>
          <w:tcPr>
            <w:tcW w:w="5106" w:type="dxa"/>
            <w:shd w:val="clear" w:color="auto" w:fill="auto"/>
          </w:tcPr>
          <w:p w:rsidR="00903FF8" w:rsidRPr="00AF5A5D" w:rsidRDefault="00903FF8" w:rsidP="00903FF8">
            <w:pPr>
              <w:pStyle w:val="BodyText"/>
            </w:pPr>
            <w:r w:rsidRPr="00AF5A5D">
              <w:t>Have a section specifically on CDA?</w:t>
            </w:r>
          </w:p>
        </w:tc>
        <w:tc>
          <w:tcPr>
            <w:tcW w:w="3192" w:type="dxa"/>
            <w:shd w:val="clear" w:color="auto" w:fill="auto"/>
          </w:tcPr>
          <w:p w:rsidR="00903FF8" w:rsidRPr="00AF5A5D" w:rsidRDefault="00903FF8" w:rsidP="00903FF8">
            <w:pPr>
              <w:pStyle w:val="BodyText"/>
            </w:pPr>
            <w:r w:rsidRPr="00AF5A5D">
              <w:t>Ask PCC to do one next cycle</w:t>
            </w:r>
          </w:p>
        </w:tc>
      </w:tr>
      <w:tr w:rsidR="00903FF8" w:rsidRPr="00AF5A5D" w:rsidTr="0070292D">
        <w:trPr>
          <w:cantSplit/>
        </w:trPr>
        <w:tc>
          <w:tcPr>
            <w:tcW w:w="1080" w:type="dxa"/>
            <w:shd w:val="clear" w:color="auto" w:fill="auto"/>
          </w:tcPr>
          <w:p w:rsidR="00903FF8" w:rsidRPr="00AF5A5D" w:rsidRDefault="00903FF8" w:rsidP="00903FF8">
            <w:pPr>
              <w:pStyle w:val="BodyText"/>
            </w:pPr>
            <w:r w:rsidRPr="00AF5A5D">
              <w:t>7</w:t>
            </w:r>
          </w:p>
        </w:tc>
        <w:tc>
          <w:tcPr>
            <w:tcW w:w="5106" w:type="dxa"/>
            <w:shd w:val="clear" w:color="auto" w:fill="auto"/>
          </w:tcPr>
          <w:p w:rsidR="00903FF8" w:rsidRPr="00AF5A5D" w:rsidRDefault="00903FF8" w:rsidP="00903FF8">
            <w:pPr>
              <w:pStyle w:val="BodyText"/>
            </w:pPr>
            <w:r w:rsidRPr="00AF5A5D">
              <w:t>How to give guidance on tradeoffs?</w:t>
            </w:r>
          </w:p>
        </w:tc>
        <w:tc>
          <w:tcPr>
            <w:tcW w:w="3192" w:type="dxa"/>
            <w:shd w:val="clear" w:color="auto" w:fill="auto"/>
          </w:tcPr>
          <w:p w:rsidR="00903FF8" w:rsidRPr="00AF5A5D" w:rsidRDefault="00903FF8" w:rsidP="00903FF8">
            <w:pPr>
              <w:pStyle w:val="BodyText"/>
            </w:pPr>
            <w:r w:rsidRPr="00AF5A5D">
              <w:t>Too touchy for general rules, needs a real world purpose and implications of alternatives</w:t>
            </w:r>
            <w:r w:rsidR="00F81FF1" w:rsidRPr="00AF5A5D">
              <w:t xml:space="preserve">. </w:t>
            </w:r>
          </w:p>
        </w:tc>
      </w:tr>
      <w:tr w:rsidR="00903FF8" w:rsidRPr="00AF5A5D" w:rsidTr="0070292D">
        <w:trPr>
          <w:cantSplit/>
        </w:trPr>
        <w:tc>
          <w:tcPr>
            <w:tcW w:w="1080" w:type="dxa"/>
            <w:shd w:val="clear" w:color="auto" w:fill="auto"/>
          </w:tcPr>
          <w:p w:rsidR="00903FF8" w:rsidRPr="00AF5A5D" w:rsidRDefault="00903FF8" w:rsidP="00903FF8">
            <w:pPr>
              <w:pStyle w:val="BodyText"/>
            </w:pPr>
            <w:r w:rsidRPr="00AF5A5D">
              <w:t>8</w:t>
            </w:r>
          </w:p>
        </w:tc>
        <w:tc>
          <w:tcPr>
            <w:tcW w:w="5106" w:type="dxa"/>
            <w:shd w:val="clear" w:color="auto" w:fill="auto"/>
          </w:tcPr>
          <w:p w:rsidR="00903FF8" w:rsidRPr="00AF5A5D" w:rsidRDefault="00903FF8" w:rsidP="00903FF8">
            <w:pPr>
              <w:pStyle w:val="BodyText"/>
            </w:pPr>
            <w:r w:rsidRPr="00AF5A5D">
              <w:t>List of stakeholders that should participate in creation and validation of a specific process.</w:t>
            </w:r>
          </w:p>
        </w:tc>
        <w:tc>
          <w:tcPr>
            <w:tcW w:w="3192" w:type="dxa"/>
            <w:shd w:val="clear" w:color="auto" w:fill="auto"/>
          </w:tcPr>
          <w:p w:rsidR="00903FF8" w:rsidRPr="00AF5A5D" w:rsidRDefault="00903FF8" w:rsidP="00903FF8">
            <w:pPr>
              <w:pStyle w:val="BodyText"/>
            </w:pPr>
            <w:r w:rsidRPr="00AF5A5D">
              <w:t>Yes, covered.</w:t>
            </w:r>
          </w:p>
        </w:tc>
      </w:tr>
      <w:tr w:rsidR="00903FF8" w:rsidRPr="00AF5A5D" w:rsidTr="0070292D">
        <w:trPr>
          <w:cantSplit/>
        </w:trPr>
        <w:tc>
          <w:tcPr>
            <w:tcW w:w="1080" w:type="dxa"/>
            <w:shd w:val="clear" w:color="auto" w:fill="auto"/>
          </w:tcPr>
          <w:p w:rsidR="00903FF8" w:rsidRPr="00AF5A5D" w:rsidRDefault="00903FF8" w:rsidP="00903FF8">
            <w:pPr>
              <w:pStyle w:val="BodyText"/>
            </w:pPr>
            <w:r w:rsidRPr="00AF5A5D">
              <w:lastRenderedPageBreak/>
              <w:t>9</w:t>
            </w:r>
          </w:p>
        </w:tc>
        <w:tc>
          <w:tcPr>
            <w:tcW w:w="5106" w:type="dxa"/>
            <w:shd w:val="clear" w:color="auto" w:fill="auto"/>
          </w:tcPr>
          <w:p w:rsidR="00903FF8" w:rsidRPr="00AF5A5D" w:rsidRDefault="00903FF8" w:rsidP="00903FF8">
            <w:pPr>
              <w:pStyle w:val="BodyText"/>
            </w:pPr>
            <w:r w:rsidRPr="00AF5A5D">
              <w:t>Identify content module specific starting point tables?  Some profiles like Radiation Dose Monitoring are obvious candidates.</w:t>
            </w:r>
          </w:p>
        </w:tc>
        <w:tc>
          <w:tcPr>
            <w:tcW w:w="3192" w:type="dxa"/>
            <w:shd w:val="clear" w:color="auto" w:fill="auto"/>
          </w:tcPr>
          <w:p w:rsidR="00903FF8" w:rsidRPr="00AF5A5D" w:rsidRDefault="00903FF8" w:rsidP="00903FF8">
            <w:pPr>
              <w:pStyle w:val="BodyText"/>
            </w:pPr>
            <w:r w:rsidRPr="00AF5A5D">
              <w:t>Suggest to PCC</w:t>
            </w:r>
            <w:r w:rsidR="00F81FF1" w:rsidRPr="00AF5A5D">
              <w:t xml:space="preserve">. </w:t>
            </w:r>
            <w:r w:rsidRPr="00AF5A5D">
              <w:t>(Or RAD)</w:t>
            </w:r>
          </w:p>
        </w:tc>
      </w:tr>
      <w:tr w:rsidR="00903FF8" w:rsidRPr="00AF5A5D" w:rsidTr="0070292D">
        <w:trPr>
          <w:cantSplit/>
        </w:trPr>
        <w:tc>
          <w:tcPr>
            <w:tcW w:w="1080" w:type="dxa"/>
            <w:shd w:val="clear" w:color="auto" w:fill="auto"/>
          </w:tcPr>
          <w:p w:rsidR="00903FF8" w:rsidRPr="00AF5A5D" w:rsidRDefault="00903FF8" w:rsidP="00903FF8">
            <w:pPr>
              <w:pStyle w:val="BodyText"/>
            </w:pPr>
            <w:r w:rsidRPr="00AF5A5D">
              <w:t>10</w:t>
            </w:r>
          </w:p>
        </w:tc>
        <w:tc>
          <w:tcPr>
            <w:tcW w:w="5106" w:type="dxa"/>
            <w:shd w:val="clear" w:color="auto" w:fill="auto"/>
          </w:tcPr>
          <w:p w:rsidR="00903FF8" w:rsidRPr="00AF5A5D" w:rsidRDefault="00903FF8" w:rsidP="00903FF8">
            <w:pPr>
              <w:pStyle w:val="BodyText"/>
            </w:pPr>
            <w:r w:rsidRPr="00AF5A5D">
              <w:t xml:space="preserve">Compare with extant regulations, </w:t>
            </w:r>
            <w:r w:rsidR="005E6D38" w:rsidRPr="00AF5A5D">
              <w:t>e.g.,</w:t>
            </w:r>
            <w:r w:rsidRPr="00AF5A5D">
              <w:t xml:space="preserve"> HIPAA, HITECH</w:t>
            </w:r>
          </w:p>
        </w:tc>
        <w:tc>
          <w:tcPr>
            <w:tcW w:w="3192" w:type="dxa"/>
            <w:shd w:val="clear" w:color="auto" w:fill="auto"/>
          </w:tcPr>
          <w:p w:rsidR="00903FF8" w:rsidRPr="00AF5A5D" w:rsidRDefault="00903FF8" w:rsidP="00903FF8">
            <w:pPr>
              <w:pStyle w:val="BodyText"/>
            </w:pPr>
            <w:r w:rsidRPr="00AF5A5D">
              <w:t>No, that’s legal advice and US realm specific.</w:t>
            </w:r>
          </w:p>
        </w:tc>
      </w:tr>
      <w:tr w:rsidR="00903FF8" w:rsidRPr="00AF5A5D" w:rsidTr="0070292D">
        <w:trPr>
          <w:cantSplit/>
        </w:trPr>
        <w:tc>
          <w:tcPr>
            <w:tcW w:w="1080" w:type="dxa"/>
            <w:shd w:val="clear" w:color="auto" w:fill="auto"/>
          </w:tcPr>
          <w:p w:rsidR="00903FF8" w:rsidRPr="00AF5A5D" w:rsidRDefault="00903FF8" w:rsidP="00903FF8">
            <w:pPr>
              <w:pStyle w:val="BodyText"/>
            </w:pPr>
            <w:r w:rsidRPr="00AF5A5D">
              <w:t>11</w:t>
            </w:r>
          </w:p>
        </w:tc>
        <w:tc>
          <w:tcPr>
            <w:tcW w:w="5106" w:type="dxa"/>
            <w:shd w:val="clear" w:color="auto" w:fill="auto"/>
          </w:tcPr>
          <w:p w:rsidR="00903FF8" w:rsidRPr="00AF5A5D" w:rsidRDefault="00903FF8" w:rsidP="00903FF8">
            <w:pPr>
              <w:pStyle w:val="BodyText"/>
            </w:pPr>
            <w:r w:rsidRPr="00AF5A5D">
              <w:t>Create an associated wiki page</w:t>
            </w:r>
          </w:p>
        </w:tc>
        <w:tc>
          <w:tcPr>
            <w:tcW w:w="3192" w:type="dxa"/>
            <w:shd w:val="clear" w:color="auto" w:fill="auto"/>
          </w:tcPr>
          <w:p w:rsidR="00903FF8" w:rsidRPr="00AF5A5D" w:rsidRDefault="00903FF8" w:rsidP="00903FF8">
            <w:pPr>
              <w:pStyle w:val="BodyText"/>
            </w:pPr>
            <w:r w:rsidRPr="00AF5A5D">
              <w:t>yes</w:t>
            </w:r>
          </w:p>
        </w:tc>
      </w:tr>
    </w:tbl>
    <w:p w:rsidR="00CC4EA3" w:rsidRPr="00AF5A5D" w:rsidRDefault="00CC4EA3" w:rsidP="00D14EDC">
      <w:pPr>
        <w:pStyle w:val="BodyText"/>
        <w:rPr>
          <w:rStyle w:val="DeleteText"/>
          <w:b w:val="0"/>
          <w:strike w:val="0"/>
        </w:rPr>
      </w:pPr>
      <w:bookmarkStart w:id="537" w:name="_Toc354562105"/>
      <w:bookmarkStart w:id="538" w:name="__RefHeading__8453_209150157"/>
      <w:bookmarkStart w:id="539" w:name="_Toc354562106"/>
      <w:bookmarkStart w:id="540" w:name="__RefHeading__8455_209150157"/>
      <w:bookmarkStart w:id="541" w:name="_Toc354562107"/>
      <w:bookmarkStart w:id="542" w:name="__RefHeading__8457_209150157"/>
      <w:bookmarkStart w:id="543" w:name="_Toc354562108"/>
      <w:bookmarkStart w:id="544" w:name="__RefHeading__8459_209150157"/>
      <w:bookmarkStart w:id="545" w:name="_Toc354562109"/>
      <w:bookmarkStart w:id="546" w:name="__RefHeading__8461_209150157"/>
      <w:bookmarkStart w:id="547" w:name="_Toc354562110"/>
      <w:bookmarkStart w:id="548" w:name="__RefHeading__8463_209150157"/>
      <w:bookmarkStart w:id="549" w:name="_Toc354562111"/>
      <w:bookmarkStart w:id="550" w:name="__RefHeading__8465_209150157"/>
      <w:bookmarkStart w:id="551" w:name="_Toc354562112"/>
      <w:bookmarkStart w:id="552" w:name="__RefHeading__8467_209150157"/>
      <w:bookmarkStart w:id="553" w:name="_Toc354562113"/>
      <w:bookmarkStart w:id="554" w:name="__RefHeading__8469_209150157"/>
      <w:bookmarkStart w:id="555" w:name="_Toc354562114"/>
      <w:bookmarkStart w:id="556" w:name="__RefHeading__8471_209150157"/>
      <w:bookmarkStart w:id="557" w:name="_Toc354562115"/>
      <w:bookmarkStart w:id="558" w:name="__RefHeading__8473_209150157"/>
      <w:bookmarkStart w:id="559" w:name="_Toc354562116"/>
      <w:bookmarkStart w:id="560" w:name="__RefHeading__8475_209150157"/>
      <w:bookmarkStart w:id="561" w:name="__RefHeading__7044_518233432"/>
      <w:bookmarkStart w:id="562" w:name="_Toc354562117"/>
      <w:bookmarkStart w:id="563" w:name="__RefHeading__8477_209150157"/>
      <w:bookmarkStart w:id="564" w:name="_Toc354562118"/>
      <w:bookmarkStart w:id="565" w:name="__RefHeading__8479_209150157"/>
      <w:bookmarkStart w:id="566" w:name="__RefHeading__8481_209150157"/>
      <w:bookmarkStart w:id="567" w:name="_Toc354562119"/>
      <w:bookmarkStart w:id="568" w:name="_Toc354562120"/>
      <w:bookmarkStart w:id="569" w:name="__RefHeading__8483_209150157"/>
      <w:bookmarkStart w:id="570" w:name="_Toc354562121"/>
      <w:bookmarkStart w:id="571" w:name="__RefHeading__8485_209150157"/>
      <w:bookmarkStart w:id="572" w:name="__RefHeading__7046_518233432"/>
      <w:bookmarkStart w:id="573" w:name="_Toc354562122"/>
      <w:bookmarkStart w:id="574" w:name="__RefHeading__8487_209150157"/>
      <w:bookmarkStart w:id="575" w:name="_Toc354562123"/>
      <w:bookmarkStart w:id="576" w:name="__RefHeading__8489_209150157"/>
      <w:bookmarkStart w:id="577" w:name="_Toc354562124"/>
      <w:bookmarkStart w:id="578" w:name="__RefHeading__8491_209150157"/>
      <w:bookmarkStart w:id="579" w:name="_Toc354562125"/>
      <w:bookmarkStart w:id="580" w:name="__RefHeading__8493_209150157"/>
      <w:bookmarkStart w:id="581" w:name="__RefHeading__8495_209150157"/>
      <w:bookmarkStart w:id="582" w:name="_Toc354562126"/>
      <w:bookmarkStart w:id="583" w:name="__RefHeading__8497_209150157"/>
      <w:bookmarkStart w:id="584" w:name="_Toc354562128"/>
      <w:bookmarkStart w:id="585" w:name="__RefHeading__8499_209150157"/>
      <w:bookmarkStart w:id="586" w:name="_Toc354562129"/>
      <w:bookmarkStart w:id="587" w:name="__RefHeading__8501_209150157"/>
      <w:bookmarkStart w:id="588" w:name="_Toc354562130"/>
      <w:bookmarkStart w:id="589" w:name="__RefHeading__8503_209150157"/>
      <w:bookmarkStart w:id="590" w:name="_Toc354562131"/>
      <w:bookmarkStart w:id="591" w:name="__RefHeading__8505_209150157"/>
      <w:bookmarkStart w:id="592" w:name="_Toc354562132"/>
      <w:bookmarkStart w:id="593" w:name="__RefHeading__8507_209150157"/>
      <w:bookmarkStart w:id="594" w:name="_Toc354562133"/>
      <w:bookmarkStart w:id="595" w:name="__RefHeading__8509_209150157"/>
      <w:bookmarkStart w:id="596" w:name="__RefHeading__8511_209150157"/>
      <w:bookmarkStart w:id="597" w:name="_Toc354562134"/>
      <w:bookmarkStart w:id="598" w:name="_Toc354562135"/>
      <w:bookmarkStart w:id="599" w:name="__RefHeading__8513_209150157"/>
      <w:bookmarkStart w:id="600" w:name="_Toc354562136"/>
      <w:bookmarkStart w:id="601" w:name="__RefHeading__8515_209150157"/>
      <w:bookmarkStart w:id="602" w:name="_Toc354562137"/>
      <w:bookmarkStart w:id="603" w:name="__RefHeading__8517_209150157"/>
      <w:bookmarkStart w:id="604" w:name="_Toc354562138"/>
      <w:bookmarkStart w:id="605" w:name="__RefHeading__8519_209150157"/>
      <w:bookmarkStart w:id="606" w:name="_Toc354562139"/>
      <w:bookmarkStart w:id="607" w:name="__RefHeading__8521_209150157"/>
      <w:bookmarkStart w:id="608" w:name="_Toc354562140"/>
      <w:bookmarkStart w:id="609" w:name="__RefHeading__8523_209150157"/>
      <w:bookmarkStart w:id="610" w:name="_Toc354562141"/>
      <w:bookmarkStart w:id="611" w:name="__RefHeading__8525_209150157"/>
      <w:bookmarkStart w:id="612" w:name="_Toc354562142"/>
      <w:bookmarkStart w:id="613" w:name="__RefHeading__8527_209150157"/>
      <w:bookmarkStart w:id="614" w:name="_Toc354562143"/>
      <w:bookmarkStart w:id="615" w:name="__RefHeading__8529_209150157"/>
      <w:bookmarkStart w:id="616" w:name="_Toc354562144"/>
      <w:bookmarkStart w:id="617" w:name="__RefHeading__8531_209150157"/>
      <w:bookmarkStart w:id="618" w:name="_Toc354562145"/>
      <w:bookmarkStart w:id="619" w:name="__RefHeading__8533_209150157"/>
      <w:bookmarkStart w:id="620" w:name="_Toc354562146"/>
      <w:bookmarkStart w:id="621" w:name="__RefHeading__8535_209150157"/>
      <w:bookmarkStart w:id="622" w:name="_Toc354562147"/>
      <w:bookmarkStart w:id="623" w:name="__RefHeading__8537_209150157"/>
      <w:bookmarkStart w:id="624" w:name="_Toc354562148"/>
      <w:bookmarkStart w:id="625" w:name="__RefHeading__8539_209150157"/>
      <w:bookmarkStart w:id="626" w:name="_Toc354562149"/>
      <w:bookmarkStart w:id="627" w:name="__RefHeading__8541_209150157"/>
      <w:bookmarkStart w:id="628" w:name="_Toc354562150"/>
      <w:bookmarkStart w:id="629" w:name="__RefHeading__8543_209150157"/>
      <w:bookmarkStart w:id="630" w:name="_Toc354562151"/>
      <w:bookmarkStart w:id="631" w:name="__RefHeading__8545_209150157"/>
      <w:bookmarkStart w:id="632" w:name="_Toc354562152"/>
      <w:bookmarkStart w:id="633" w:name="__RefHeading__8547_209150157"/>
      <w:bookmarkStart w:id="634" w:name="_Toc354562153"/>
      <w:bookmarkStart w:id="635" w:name="__RefHeading__8549_209150157"/>
      <w:bookmarkStart w:id="636" w:name="_Toc354562154"/>
      <w:bookmarkStart w:id="637" w:name="__RefHeading__8551_209150157"/>
      <w:bookmarkStart w:id="638" w:name="_Toc354562155"/>
      <w:bookmarkStart w:id="639" w:name="__RefHeading__8553_209150157"/>
      <w:bookmarkStart w:id="640" w:name="_Toc354562156"/>
      <w:bookmarkStart w:id="641" w:name="__RefHeading__8555_209150157"/>
      <w:bookmarkStart w:id="642" w:name="et"/>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p>
    <w:sectPr w:rsidR="00CC4EA3" w:rsidRPr="00AF5A5D" w:rsidSect="000807AC">
      <w:headerReference w:type="default" r:id="rId38"/>
      <w:footerReference w:type="even" r:id="rId39"/>
      <w:footerReference w:type="default" r:id="rId40"/>
      <w:footerReference w:type="first" r:id="rId41"/>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8EC" w:rsidRDefault="006548EC">
      <w:r>
        <w:separator/>
      </w:r>
    </w:p>
    <w:p w:rsidR="006548EC" w:rsidRDefault="006548EC"/>
  </w:endnote>
  <w:endnote w:type="continuationSeparator" w:id="0">
    <w:p w:rsidR="006548EC" w:rsidRDefault="006548EC">
      <w:r>
        <w:continuationSeparator/>
      </w:r>
    </w:p>
    <w:p w:rsidR="006548EC" w:rsidRDefault="006548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eiryo"/>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Palatino">
    <w:altName w:val="Book Antiqua"/>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A5D" w:rsidRDefault="00AF5A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F5A5D" w:rsidRDefault="00AF5A5D">
    <w:pPr>
      <w:pStyle w:val="Footer"/>
    </w:pPr>
  </w:p>
  <w:p w:rsidR="00AF5A5D" w:rsidRDefault="00AF5A5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A5D" w:rsidRDefault="00AF5A5D">
    <w:pPr>
      <w:pStyle w:val="Footer"/>
      <w:ind w:right="360"/>
    </w:pPr>
    <w:r>
      <w:t>__________________________________________________________________________</w:t>
    </w:r>
  </w:p>
  <w:p w:rsidR="00AF5A5D" w:rsidRDefault="00AF5A5D">
    <w:bookmarkStart w:id="643" w:name="_Toc473170355"/>
    <w:r>
      <w:rPr>
        <w:sz w:val="20"/>
      </w:rPr>
      <w:t>Rev. 1.1 – 2014-0</w:t>
    </w:r>
    <w:r w:rsidR="00C8714A">
      <w:rPr>
        <w:sz w:val="20"/>
      </w:rPr>
      <w:t>6-06</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D1693A">
      <w:rPr>
        <w:rStyle w:val="PageNumber"/>
        <w:noProof/>
        <w:sz w:val="20"/>
      </w:rPr>
      <w:t>2</w:t>
    </w:r>
    <w:r w:rsidRPr="00597DB2">
      <w:rPr>
        <w:rStyle w:val="PageNumber"/>
        <w:sz w:val="20"/>
      </w:rPr>
      <w:fldChar w:fldCharType="end"/>
    </w:r>
    <w:r>
      <w:rPr>
        <w:sz w:val="20"/>
      </w:rPr>
      <w:tab/>
      <w:t xml:space="preserve">                       Copyright © 2014: IHE International, Inc</w:t>
    </w:r>
    <w:bookmarkEnd w:id="643"/>
    <w:r>
      <w:rPr>
        <w:sz w:val="20"/>
      </w:rPr>
      <w:t>.</w:t>
    </w:r>
  </w:p>
  <w:p w:rsidR="00AF5A5D" w:rsidRDefault="00AF5A5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A5D" w:rsidRDefault="00AF5A5D">
    <w:pPr>
      <w:pStyle w:val="Footer"/>
      <w:jc w:val="center"/>
    </w:pPr>
    <w:r>
      <w:rPr>
        <w:sz w:val="20"/>
      </w:rPr>
      <w:t>Copyright © 2014: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8EC" w:rsidRDefault="006548EC">
      <w:r>
        <w:separator/>
      </w:r>
    </w:p>
    <w:p w:rsidR="006548EC" w:rsidRDefault="006548EC"/>
  </w:footnote>
  <w:footnote w:type="continuationSeparator" w:id="0">
    <w:p w:rsidR="006548EC" w:rsidRDefault="006548EC">
      <w:r>
        <w:continuationSeparator/>
      </w:r>
    </w:p>
    <w:p w:rsidR="006548EC" w:rsidRDefault="006548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A5D" w:rsidRDefault="00AF5A5D">
    <w:pPr>
      <w:pStyle w:val="Header"/>
    </w:pPr>
    <w:r>
      <w:t>IHE IT Infrastructure Handbook – De-Identification</w:t>
    </w:r>
    <w:r>
      <w:br/>
      <w:t>______________________________________________________________________________</w:t>
    </w:r>
  </w:p>
  <w:p w:rsidR="00AF5A5D" w:rsidRDefault="00AF5A5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3"/>
    <w:multiLevelType w:val="multilevel"/>
    <w:tmpl w:val="00000003"/>
    <w:name w:val="WW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nsid w:val="00000004"/>
    <w:multiLevelType w:val="multilevel"/>
    <w:tmpl w:val="00000004"/>
    <w:name w:val="WWNum6"/>
    <w:lvl w:ilvl="0">
      <w:start w:val="3"/>
      <w:numFmt w:val="bullet"/>
      <w:pStyle w:val="Appendix"/>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2">
    <w:nsid w:val="00000005"/>
    <w:multiLevelType w:val="multilevel"/>
    <w:tmpl w:val="00000005"/>
    <w:name w:val="WW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nsid w:val="00000006"/>
    <w:multiLevelType w:val="multilevel"/>
    <w:tmpl w:val="00000006"/>
    <w:name w:val="WWNum8"/>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4">
    <w:nsid w:val="00000007"/>
    <w:multiLevelType w:val="multilevel"/>
    <w:tmpl w:val="00000007"/>
    <w:name w:val="WWNum10"/>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0000008"/>
    <w:multiLevelType w:val="multilevel"/>
    <w:tmpl w:val="00000008"/>
    <w:name w:val="WWNum11"/>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09"/>
    <w:multiLevelType w:val="multilevel"/>
    <w:tmpl w:val="00000009"/>
    <w:name w:val="WWNum12"/>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000000A"/>
    <w:multiLevelType w:val="multilevel"/>
    <w:tmpl w:val="0000000A"/>
    <w:name w:val="WWNum13"/>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0000000B"/>
    <w:multiLevelType w:val="multilevel"/>
    <w:tmpl w:val="0000000B"/>
    <w:name w:val="WWNum14"/>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0000000C"/>
    <w:multiLevelType w:val="multilevel"/>
    <w:tmpl w:val="0000000C"/>
    <w:name w:val="WWNum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nsid w:val="0000000D"/>
    <w:multiLevelType w:val="multilevel"/>
    <w:tmpl w:val="0000000D"/>
    <w:name w:val="WWNum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nsid w:val="0000000E"/>
    <w:multiLevelType w:val="multilevel"/>
    <w:tmpl w:val="0000000E"/>
    <w:name w:val="WWNum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nsid w:val="0000000F"/>
    <w:multiLevelType w:val="multilevel"/>
    <w:tmpl w:val="0000000F"/>
    <w:name w:val="WWNum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nsid w:val="00000010"/>
    <w:multiLevelType w:val="multilevel"/>
    <w:tmpl w:val="00000010"/>
    <w:name w:val="WWNum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nsid w:val="00000011"/>
    <w:multiLevelType w:val="multilevel"/>
    <w:tmpl w:val="00000011"/>
    <w:name w:val="WWNum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nsid w:val="00000012"/>
    <w:multiLevelType w:val="multilevel"/>
    <w:tmpl w:val="00000012"/>
    <w:name w:val="WWNum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nsid w:val="00000013"/>
    <w:multiLevelType w:val="multilevel"/>
    <w:tmpl w:val="00000013"/>
    <w:name w:val="WWNum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nsid w:val="00000014"/>
    <w:multiLevelType w:val="multilevel"/>
    <w:tmpl w:val="00000014"/>
    <w:name w:val="WWNum2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8">
    <w:nsid w:val="00000015"/>
    <w:multiLevelType w:val="multilevel"/>
    <w:tmpl w:val="00000015"/>
    <w:name w:val="WWNum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nsid w:val="00000016"/>
    <w:multiLevelType w:val="multilevel"/>
    <w:tmpl w:val="00000016"/>
    <w:name w:val="WWNum25"/>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0">
    <w:nsid w:val="00000017"/>
    <w:multiLevelType w:val="multilevel"/>
    <w:tmpl w:val="00000017"/>
    <w:name w:val="WWNum26"/>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1">
    <w:nsid w:val="00000018"/>
    <w:multiLevelType w:val="multilevel"/>
    <w:tmpl w:val="00000018"/>
    <w:name w:val="WWNum27"/>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2">
    <w:nsid w:val="00000019"/>
    <w:multiLevelType w:val="multilevel"/>
    <w:tmpl w:val="00000019"/>
    <w:name w:val="WWNum28"/>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3">
    <w:nsid w:val="0000001A"/>
    <w:multiLevelType w:val="multilevel"/>
    <w:tmpl w:val="0000001A"/>
    <w:name w:val="WWNum29"/>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4">
    <w:nsid w:val="0000001B"/>
    <w:multiLevelType w:val="multilevel"/>
    <w:tmpl w:val="0000001B"/>
    <w:name w:val="WWNum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nsid w:val="0000001C"/>
    <w:multiLevelType w:val="multilevel"/>
    <w:tmpl w:val="0000001C"/>
    <w:name w:val="WWNum3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nsid w:val="0000001D"/>
    <w:multiLevelType w:val="multilevel"/>
    <w:tmpl w:val="0000001D"/>
    <w:name w:val="WWNum32"/>
    <w:lvl w:ilvl="0">
      <w:start w:val="13"/>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7">
    <w:nsid w:val="02814422"/>
    <w:multiLevelType w:val="multilevel"/>
    <w:tmpl w:val="181A09CC"/>
    <w:lvl w:ilvl="0">
      <w:start w:val="1"/>
      <w:numFmt w:val="decimal"/>
      <w:pStyle w:val="ExampleFixedWidthText"/>
      <w:lvlText w:val="%1."/>
      <w:lvlJc w:val="left"/>
      <w:pPr>
        <w:tabs>
          <w:tab w:val="num" w:pos="360"/>
        </w:tabs>
        <w:ind w:left="360" w:hanging="360"/>
      </w:pPr>
      <w:rPr>
        <w:rFonts w:cs="Times New Roman" w:hint="default"/>
      </w:rPr>
    </w:lvl>
    <w:lvl w:ilvl="1">
      <w:start w:val="1"/>
      <w:numFmt w:val="lowerLetter"/>
      <w:lvlText w:val="%2)"/>
      <w:lvlJc w:val="left"/>
      <w:pPr>
        <w:tabs>
          <w:tab w:val="num" w:pos="1080"/>
        </w:tabs>
        <w:ind w:left="1080" w:hanging="360"/>
      </w:pPr>
      <w:rPr>
        <w:rFonts w:cs="Times New Roman" w:hint="default"/>
      </w:rPr>
    </w:lvl>
    <w:lvl w:ilvl="2">
      <w:start w:val="1"/>
      <w:numFmt w:val="lowerRoman"/>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lowerLetter"/>
      <w:lvlText w:val="(%5)"/>
      <w:lvlJc w:val="left"/>
      <w:pPr>
        <w:tabs>
          <w:tab w:val="num" w:pos="2160"/>
        </w:tabs>
        <w:ind w:left="2160" w:hanging="360"/>
      </w:pPr>
      <w:rPr>
        <w:rFonts w:cs="Times New Roman" w:hint="default"/>
      </w:rPr>
    </w:lvl>
    <w:lvl w:ilvl="5">
      <w:start w:val="1"/>
      <w:numFmt w:val="lowerRoman"/>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lowerLetter"/>
      <w:lvlText w:val="%8."/>
      <w:lvlJc w:val="left"/>
      <w:pPr>
        <w:tabs>
          <w:tab w:val="num" w:pos="3240"/>
        </w:tabs>
        <w:ind w:left="3240" w:hanging="360"/>
      </w:pPr>
      <w:rPr>
        <w:rFonts w:cs="Times New Roman" w:hint="default"/>
      </w:rPr>
    </w:lvl>
    <w:lvl w:ilvl="8">
      <w:start w:val="1"/>
      <w:numFmt w:val="lowerRoman"/>
      <w:lvlText w:val="%9."/>
      <w:lvlJc w:val="left"/>
      <w:pPr>
        <w:tabs>
          <w:tab w:val="num" w:pos="3600"/>
        </w:tabs>
        <w:ind w:left="3600" w:hanging="360"/>
      </w:pPr>
      <w:rPr>
        <w:rFonts w:cs="Times New Roman" w:hint="default"/>
      </w:rPr>
    </w:lvl>
  </w:abstractNum>
  <w:abstractNum w:abstractNumId="38">
    <w:nsid w:val="07421868"/>
    <w:multiLevelType w:val="singleLevel"/>
    <w:tmpl w:val="111A77C4"/>
    <w:lvl w:ilvl="0">
      <w:numFmt w:val="bullet"/>
      <w:lvlText w:val="—"/>
      <w:lvlJc w:val="left"/>
      <w:pPr>
        <w:tabs>
          <w:tab w:val="num" w:pos="360"/>
        </w:tabs>
        <w:ind w:left="360" w:hanging="360"/>
      </w:pPr>
      <w:rPr>
        <w:rFonts w:hint="default"/>
      </w:rPr>
    </w:lvl>
  </w:abstractNum>
  <w:abstractNum w:abstractNumId="39">
    <w:nsid w:val="0AB03E5B"/>
    <w:multiLevelType w:val="singleLevel"/>
    <w:tmpl w:val="4C7CB76C"/>
    <w:lvl w:ilvl="0">
      <w:start w:val="1"/>
      <w:numFmt w:val="decimal"/>
      <w:pStyle w:val="BodyList"/>
      <w:lvlText w:val="%1."/>
      <w:legacy w:legacy="1" w:legacySpace="0" w:legacyIndent="360"/>
      <w:lvlJc w:val="left"/>
      <w:pPr>
        <w:ind w:left="1080" w:hanging="360"/>
      </w:pPr>
    </w:lvl>
  </w:abstractNum>
  <w:abstractNum w:abstractNumId="40">
    <w:nsid w:val="0B27052A"/>
    <w:multiLevelType w:val="singleLevel"/>
    <w:tmpl w:val="9C420E3A"/>
    <w:lvl w:ilvl="0">
      <w:start w:val="1"/>
      <w:numFmt w:val="lowerLetter"/>
      <w:pStyle w:val="NormalList"/>
      <w:lvlText w:val="%1."/>
      <w:legacy w:legacy="1" w:legacySpace="0" w:legacyIndent="360"/>
      <w:lvlJc w:val="left"/>
    </w:lvl>
  </w:abstractNum>
  <w:abstractNum w:abstractNumId="41">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265C4B83"/>
    <w:multiLevelType w:val="singleLevel"/>
    <w:tmpl w:val="36B0450E"/>
    <w:lvl w:ilvl="0">
      <w:start w:val="1"/>
      <w:numFmt w:val="bullet"/>
      <w:pStyle w:val="FigureTitleChar"/>
      <w:lvlText w:val=""/>
      <w:lvlJc w:val="left"/>
      <w:pPr>
        <w:tabs>
          <w:tab w:val="num" w:pos="360"/>
        </w:tabs>
        <w:ind w:left="360" w:hanging="360"/>
      </w:pPr>
      <w:rPr>
        <w:rFonts w:ascii="Symbol" w:hAnsi="Symbol" w:hint="default"/>
      </w:rPr>
    </w:lvl>
  </w:abstractNum>
  <w:abstractNum w:abstractNumId="43">
    <w:nsid w:val="3C530911"/>
    <w:multiLevelType w:val="multilevel"/>
    <w:tmpl w:val="00000002"/>
    <w:lvl w:ilvl="0">
      <w:start w:val="1"/>
      <w:numFmt w:val="decimal"/>
      <w:lvlText w:val="%1"/>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nsid w:val="565828D3"/>
    <w:multiLevelType w:val="multilevel"/>
    <w:tmpl w:val="1570AE90"/>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nsid w:val="5B4D6F23"/>
    <w:multiLevelType w:val="singleLevel"/>
    <w:tmpl w:val="9C420E3A"/>
    <w:lvl w:ilvl="0">
      <w:start w:val="1"/>
      <w:numFmt w:val="lowerLetter"/>
      <w:lvlText w:val="%1."/>
      <w:legacy w:legacy="1" w:legacySpace="0" w:legacyIndent="360"/>
      <w:lvlJc w:val="left"/>
    </w:lvl>
  </w:abstractNum>
  <w:abstractNum w:abstractNumId="46">
    <w:nsid w:val="60945487"/>
    <w:multiLevelType w:val="hybridMultilevel"/>
    <w:tmpl w:val="2E3CFB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nsid w:val="61CA4834"/>
    <w:multiLevelType w:val="singleLevel"/>
    <w:tmpl w:val="9C420E3A"/>
    <w:lvl w:ilvl="0">
      <w:start w:val="1"/>
      <w:numFmt w:val="lowerLetter"/>
      <w:pStyle w:val="ListOutline1"/>
      <w:lvlText w:val="%1."/>
      <w:legacy w:legacy="1" w:legacySpace="0" w:legacyIndent="360"/>
      <w:lvlJc w:val="left"/>
    </w:lvl>
  </w:abstractNum>
  <w:abstractNum w:abstractNumId="49">
    <w:nsid w:val="71F51008"/>
    <w:multiLevelType w:val="multilevel"/>
    <w:tmpl w:val="7EB42780"/>
    <w:lvl w:ilvl="0">
      <w:start w:val="1"/>
      <w:numFmt w:val="decimal"/>
      <w:pStyle w:val="AppendixHeading2"/>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41"/>
  </w:num>
  <w:num w:numId="12">
    <w:abstractNumId w:val="50"/>
  </w:num>
  <w:num w:numId="13">
    <w:abstractNumId w:val="47"/>
  </w:num>
  <w:num w:numId="14">
    <w:abstractNumId w:val="44"/>
  </w:num>
  <w:num w:numId="15">
    <w:abstractNumId w:val="10"/>
  </w:num>
  <w:num w:numId="16">
    <w:abstractNumId w:val="11"/>
  </w:num>
  <w:num w:numId="17">
    <w:abstractNumId w:val="13"/>
  </w:num>
  <w:num w:numId="18">
    <w:abstractNumId w:val="14"/>
  </w:num>
  <w:num w:numId="19">
    <w:abstractNumId w:val="15"/>
  </w:num>
  <w:num w:numId="20">
    <w:abstractNumId w:val="16"/>
  </w:num>
  <w:num w:numId="21">
    <w:abstractNumId w:val="17"/>
  </w:num>
  <w:num w:numId="22">
    <w:abstractNumId w:val="18"/>
  </w:num>
  <w:num w:numId="23">
    <w:abstractNumId w:val="28"/>
  </w:num>
  <w:num w:numId="24">
    <w:abstractNumId w:val="29"/>
  </w:num>
  <w:num w:numId="25">
    <w:abstractNumId w:val="31"/>
  </w:num>
  <w:num w:numId="26">
    <w:abstractNumId w:val="32"/>
  </w:num>
  <w:num w:numId="27">
    <w:abstractNumId w:val="33"/>
  </w:num>
  <w:num w:numId="28">
    <w:abstractNumId w:val="35"/>
  </w:num>
  <w:num w:numId="29">
    <w:abstractNumId w:val="43"/>
  </w:num>
  <w:num w:numId="30">
    <w:abstractNumId w:val="49"/>
  </w:num>
  <w:num w:numId="31">
    <w:abstractNumId w:val="39"/>
  </w:num>
  <w:num w:numId="32">
    <w:abstractNumId w:val="40"/>
  </w:num>
  <w:num w:numId="33">
    <w:abstractNumId w:val="45"/>
  </w:num>
  <w:num w:numId="34">
    <w:abstractNumId w:val="48"/>
  </w:num>
  <w:num w:numId="35">
    <w:abstractNumId w:val="42"/>
  </w:num>
  <w:num w:numId="36">
    <w:abstractNumId w:val="38"/>
  </w:num>
  <w:num w:numId="37">
    <w:abstractNumId w:val="37"/>
  </w:num>
  <w:num w:numId="38">
    <w:abstractNumId w:val="47"/>
  </w:num>
  <w:num w:numId="39">
    <w:abstractNumId w:val="9"/>
  </w:num>
  <w:num w:numId="40">
    <w:abstractNumId w:val="9"/>
  </w:num>
  <w:num w:numId="41">
    <w:abstractNumId w:val="7"/>
  </w:num>
  <w:num w:numId="42">
    <w:abstractNumId w:val="6"/>
  </w:num>
  <w:num w:numId="43">
    <w:abstractNumId w:val="5"/>
  </w:num>
  <w:num w:numId="44">
    <w:abstractNumId w:val="4"/>
  </w:num>
  <w:num w:numId="45">
    <w:abstractNumId w:val="8"/>
  </w:num>
  <w:num w:numId="46">
    <w:abstractNumId w:val="8"/>
  </w:num>
  <w:num w:numId="47">
    <w:abstractNumId w:val="3"/>
  </w:num>
  <w:num w:numId="48">
    <w:abstractNumId w:val="2"/>
  </w:num>
  <w:num w:numId="49">
    <w:abstractNumId w:val="1"/>
  </w:num>
  <w:num w:numId="50">
    <w:abstractNumId w:val="0"/>
  </w:num>
  <w:num w:numId="51">
    <w:abstractNumId w:val="47"/>
  </w:num>
  <w:num w:numId="52">
    <w:abstractNumId w:val="47"/>
  </w:num>
  <w:num w:numId="53">
    <w:abstractNumId w:val="47"/>
  </w:num>
  <w:num w:numId="54">
    <w:abstractNumId w:val="47"/>
  </w:num>
  <w:num w:numId="55">
    <w:abstractNumId w:val="47"/>
  </w:num>
  <w:num w:numId="56">
    <w:abstractNumId w:val="47"/>
  </w:num>
  <w:num w:numId="57">
    <w:abstractNumId w:val="47"/>
  </w:num>
  <w:num w:numId="58">
    <w:abstractNumId w:val="47"/>
  </w:num>
  <w:num w:numId="59">
    <w:abstractNumId w:val="47"/>
  </w:num>
  <w:num w:numId="60">
    <w:abstractNumId w:val="49"/>
  </w:num>
  <w:num w:numId="61">
    <w:abstractNumId w:val="3"/>
    <w:lvlOverride w:ilvl="0">
      <w:startOverride w:val="1"/>
    </w:lvlOverride>
  </w:num>
  <w:num w:numId="62">
    <w:abstractNumId w:val="3"/>
    <w:lvlOverride w:ilvl="0">
      <w:startOverride w:val="1"/>
    </w:lvlOverride>
  </w:num>
  <w:num w:numId="63">
    <w:abstractNumId w:val="3"/>
    <w:lvlOverride w:ilvl="0">
      <w:startOverride w:val="1"/>
    </w:lvlOverride>
  </w:num>
  <w:num w:numId="64">
    <w:abstractNumId w:val="46"/>
  </w:num>
  <w:num w:numId="65">
    <w:abstractNumId w:val="47"/>
  </w:num>
  <w:num w:numId="66">
    <w:abstractNumId w:val="4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linkStyles/>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BE8"/>
    <w:rsid w:val="000030DD"/>
    <w:rsid w:val="000111D9"/>
    <w:rsid w:val="000121FB"/>
    <w:rsid w:val="000125FF"/>
    <w:rsid w:val="00017E09"/>
    <w:rsid w:val="00023898"/>
    <w:rsid w:val="00024BCD"/>
    <w:rsid w:val="0002553F"/>
    <w:rsid w:val="0003093A"/>
    <w:rsid w:val="000354D6"/>
    <w:rsid w:val="00036347"/>
    <w:rsid w:val="00036CE6"/>
    <w:rsid w:val="0004144C"/>
    <w:rsid w:val="00043587"/>
    <w:rsid w:val="000470A5"/>
    <w:rsid w:val="00050D2C"/>
    <w:rsid w:val="000514E1"/>
    <w:rsid w:val="00053C5C"/>
    <w:rsid w:val="0005577A"/>
    <w:rsid w:val="0005720A"/>
    <w:rsid w:val="00060D78"/>
    <w:rsid w:val="000622EE"/>
    <w:rsid w:val="00062E75"/>
    <w:rsid w:val="00070205"/>
    <w:rsid w:val="00070847"/>
    <w:rsid w:val="000717A7"/>
    <w:rsid w:val="00077324"/>
    <w:rsid w:val="00077EA0"/>
    <w:rsid w:val="000807AC"/>
    <w:rsid w:val="00082F2B"/>
    <w:rsid w:val="00085EAA"/>
    <w:rsid w:val="00087187"/>
    <w:rsid w:val="00094061"/>
    <w:rsid w:val="000A7D80"/>
    <w:rsid w:val="000B30FF"/>
    <w:rsid w:val="000B699D"/>
    <w:rsid w:val="000B720D"/>
    <w:rsid w:val="000C3556"/>
    <w:rsid w:val="000C5467"/>
    <w:rsid w:val="000D1200"/>
    <w:rsid w:val="000D2487"/>
    <w:rsid w:val="000D6321"/>
    <w:rsid w:val="000D6F01"/>
    <w:rsid w:val="000D711C"/>
    <w:rsid w:val="000D79B6"/>
    <w:rsid w:val="000F13F5"/>
    <w:rsid w:val="000F613A"/>
    <w:rsid w:val="000F6D26"/>
    <w:rsid w:val="00104BE6"/>
    <w:rsid w:val="001055CB"/>
    <w:rsid w:val="00110A8E"/>
    <w:rsid w:val="001113CA"/>
    <w:rsid w:val="001115F5"/>
    <w:rsid w:val="00111CBC"/>
    <w:rsid w:val="001134EB"/>
    <w:rsid w:val="00114040"/>
    <w:rsid w:val="00115142"/>
    <w:rsid w:val="00115A0F"/>
    <w:rsid w:val="00117DD7"/>
    <w:rsid w:val="00123FD5"/>
    <w:rsid w:val="001253AA"/>
    <w:rsid w:val="00125F42"/>
    <w:rsid w:val="001263B9"/>
    <w:rsid w:val="00126A38"/>
    <w:rsid w:val="0014275F"/>
    <w:rsid w:val="001439BB"/>
    <w:rsid w:val="001453CC"/>
    <w:rsid w:val="00147A61"/>
    <w:rsid w:val="00147F29"/>
    <w:rsid w:val="00150B3C"/>
    <w:rsid w:val="00154B7B"/>
    <w:rsid w:val="001558DD"/>
    <w:rsid w:val="001579E7"/>
    <w:rsid w:val="001606A7"/>
    <w:rsid w:val="001622E4"/>
    <w:rsid w:val="00165046"/>
    <w:rsid w:val="0016666C"/>
    <w:rsid w:val="00167B95"/>
    <w:rsid w:val="00167DB7"/>
    <w:rsid w:val="00170ED0"/>
    <w:rsid w:val="00174EA2"/>
    <w:rsid w:val="0017698E"/>
    <w:rsid w:val="00186DAB"/>
    <w:rsid w:val="00187E92"/>
    <w:rsid w:val="001946F4"/>
    <w:rsid w:val="001A6D4D"/>
    <w:rsid w:val="001A7247"/>
    <w:rsid w:val="001A7C4C"/>
    <w:rsid w:val="001B2B50"/>
    <w:rsid w:val="001B463C"/>
    <w:rsid w:val="001C5B52"/>
    <w:rsid w:val="001C6AAC"/>
    <w:rsid w:val="001D05E9"/>
    <w:rsid w:val="001D0AF3"/>
    <w:rsid w:val="001D0E6D"/>
    <w:rsid w:val="001D1619"/>
    <w:rsid w:val="001D640F"/>
    <w:rsid w:val="001D6BB3"/>
    <w:rsid w:val="001E206E"/>
    <w:rsid w:val="001E615F"/>
    <w:rsid w:val="001E62C3"/>
    <w:rsid w:val="001E64B6"/>
    <w:rsid w:val="001F2CF8"/>
    <w:rsid w:val="001F6755"/>
    <w:rsid w:val="001F68C9"/>
    <w:rsid w:val="001F787E"/>
    <w:rsid w:val="001F7A35"/>
    <w:rsid w:val="00202AC6"/>
    <w:rsid w:val="002040DD"/>
    <w:rsid w:val="0020453A"/>
    <w:rsid w:val="00205A7C"/>
    <w:rsid w:val="00207571"/>
    <w:rsid w:val="00207816"/>
    <w:rsid w:val="00207868"/>
    <w:rsid w:val="00214263"/>
    <w:rsid w:val="002173E6"/>
    <w:rsid w:val="00221AC2"/>
    <w:rsid w:val="0022261E"/>
    <w:rsid w:val="0022352C"/>
    <w:rsid w:val="002305E9"/>
    <w:rsid w:val="002322FF"/>
    <w:rsid w:val="00234BE4"/>
    <w:rsid w:val="0023732B"/>
    <w:rsid w:val="00250A37"/>
    <w:rsid w:val="00255462"/>
    <w:rsid w:val="00255821"/>
    <w:rsid w:val="00256665"/>
    <w:rsid w:val="00263A89"/>
    <w:rsid w:val="00265EAB"/>
    <w:rsid w:val="002670D2"/>
    <w:rsid w:val="0027099F"/>
    <w:rsid w:val="00270EBB"/>
    <w:rsid w:val="002711CC"/>
    <w:rsid w:val="0027237B"/>
    <w:rsid w:val="00272440"/>
    <w:rsid w:val="002756A6"/>
    <w:rsid w:val="00275C12"/>
    <w:rsid w:val="00277EF9"/>
    <w:rsid w:val="00280E27"/>
    <w:rsid w:val="00284AA2"/>
    <w:rsid w:val="00286433"/>
    <w:rsid w:val="002869E8"/>
    <w:rsid w:val="00287F45"/>
    <w:rsid w:val="00291725"/>
    <w:rsid w:val="00293CF1"/>
    <w:rsid w:val="002A0801"/>
    <w:rsid w:val="002A2147"/>
    <w:rsid w:val="002A4C2E"/>
    <w:rsid w:val="002B4844"/>
    <w:rsid w:val="002D5B69"/>
    <w:rsid w:val="002D5CF9"/>
    <w:rsid w:val="002E438E"/>
    <w:rsid w:val="002E4C4D"/>
    <w:rsid w:val="002E77A9"/>
    <w:rsid w:val="002F051F"/>
    <w:rsid w:val="002F076A"/>
    <w:rsid w:val="002F7DAA"/>
    <w:rsid w:val="00303E20"/>
    <w:rsid w:val="00316247"/>
    <w:rsid w:val="0032060B"/>
    <w:rsid w:val="00323461"/>
    <w:rsid w:val="0032600B"/>
    <w:rsid w:val="00330024"/>
    <w:rsid w:val="00335554"/>
    <w:rsid w:val="003375BB"/>
    <w:rsid w:val="00340176"/>
    <w:rsid w:val="003432DC"/>
    <w:rsid w:val="00346314"/>
    <w:rsid w:val="00346BB8"/>
    <w:rsid w:val="00352784"/>
    <w:rsid w:val="0035590F"/>
    <w:rsid w:val="003577C8"/>
    <w:rsid w:val="003579DA"/>
    <w:rsid w:val="003601D3"/>
    <w:rsid w:val="003602DC"/>
    <w:rsid w:val="00361F12"/>
    <w:rsid w:val="00363069"/>
    <w:rsid w:val="003651D9"/>
    <w:rsid w:val="00370B52"/>
    <w:rsid w:val="00374094"/>
    <w:rsid w:val="00374B3E"/>
    <w:rsid w:val="00376493"/>
    <w:rsid w:val="00382EB7"/>
    <w:rsid w:val="0038429E"/>
    <w:rsid w:val="003921A0"/>
    <w:rsid w:val="00393439"/>
    <w:rsid w:val="00397E28"/>
    <w:rsid w:val="003A09FE"/>
    <w:rsid w:val="003B2A2B"/>
    <w:rsid w:val="003B40CC"/>
    <w:rsid w:val="003B70A2"/>
    <w:rsid w:val="003D19E0"/>
    <w:rsid w:val="003D24EE"/>
    <w:rsid w:val="003D5A68"/>
    <w:rsid w:val="003E5C68"/>
    <w:rsid w:val="003E61B3"/>
    <w:rsid w:val="003F0805"/>
    <w:rsid w:val="003F252B"/>
    <w:rsid w:val="003F3E4A"/>
    <w:rsid w:val="003F7141"/>
    <w:rsid w:val="00400EFF"/>
    <w:rsid w:val="004046B6"/>
    <w:rsid w:val="00406816"/>
    <w:rsid w:val="004070FB"/>
    <w:rsid w:val="00410D6B"/>
    <w:rsid w:val="00412649"/>
    <w:rsid w:val="00415432"/>
    <w:rsid w:val="0041768E"/>
    <w:rsid w:val="00417A70"/>
    <w:rsid w:val="004225C9"/>
    <w:rsid w:val="004329D8"/>
    <w:rsid w:val="004349D4"/>
    <w:rsid w:val="0043514A"/>
    <w:rsid w:val="00436599"/>
    <w:rsid w:val="00436FD4"/>
    <w:rsid w:val="00437D30"/>
    <w:rsid w:val="004424C6"/>
    <w:rsid w:val="00442E42"/>
    <w:rsid w:val="0044310A"/>
    <w:rsid w:val="00444100"/>
    <w:rsid w:val="00444CFC"/>
    <w:rsid w:val="00445D2F"/>
    <w:rsid w:val="00447451"/>
    <w:rsid w:val="0045279A"/>
    <w:rsid w:val="00453720"/>
    <w:rsid w:val="004541CC"/>
    <w:rsid w:val="004579C6"/>
    <w:rsid w:val="00457DDC"/>
    <w:rsid w:val="00461A12"/>
    <w:rsid w:val="00461BC8"/>
    <w:rsid w:val="004651FC"/>
    <w:rsid w:val="00472402"/>
    <w:rsid w:val="00476552"/>
    <w:rsid w:val="004809A3"/>
    <w:rsid w:val="004818E8"/>
    <w:rsid w:val="00482DC2"/>
    <w:rsid w:val="004845CE"/>
    <w:rsid w:val="004A4E0F"/>
    <w:rsid w:val="004A7CA6"/>
    <w:rsid w:val="004A7D5B"/>
    <w:rsid w:val="004B387F"/>
    <w:rsid w:val="004B4EF3"/>
    <w:rsid w:val="004B576F"/>
    <w:rsid w:val="004B7094"/>
    <w:rsid w:val="004C10B4"/>
    <w:rsid w:val="004D68CC"/>
    <w:rsid w:val="004D69C3"/>
    <w:rsid w:val="004D6C45"/>
    <w:rsid w:val="004F024D"/>
    <w:rsid w:val="004F1713"/>
    <w:rsid w:val="004F5211"/>
    <w:rsid w:val="004F7C05"/>
    <w:rsid w:val="005018CF"/>
    <w:rsid w:val="00503AE1"/>
    <w:rsid w:val="0050674C"/>
    <w:rsid w:val="00506C22"/>
    <w:rsid w:val="00510062"/>
    <w:rsid w:val="00513057"/>
    <w:rsid w:val="00516D6D"/>
    <w:rsid w:val="0052233C"/>
    <w:rsid w:val="00522681"/>
    <w:rsid w:val="00522F40"/>
    <w:rsid w:val="00523C5F"/>
    <w:rsid w:val="00524662"/>
    <w:rsid w:val="005339EE"/>
    <w:rsid w:val="005360E4"/>
    <w:rsid w:val="005404B9"/>
    <w:rsid w:val="005410F9"/>
    <w:rsid w:val="005416D9"/>
    <w:rsid w:val="00543FFB"/>
    <w:rsid w:val="0054524C"/>
    <w:rsid w:val="00556E6C"/>
    <w:rsid w:val="00566620"/>
    <w:rsid w:val="005672A9"/>
    <w:rsid w:val="00570B52"/>
    <w:rsid w:val="00572031"/>
    <w:rsid w:val="00573102"/>
    <w:rsid w:val="00581165"/>
    <w:rsid w:val="00581829"/>
    <w:rsid w:val="005845B6"/>
    <w:rsid w:val="00585DA2"/>
    <w:rsid w:val="005942AE"/>
    <w:rsid w:val="00594882"/>
    <w:rsid w:val="00597DB2"/>
    <w:rsid w:val="005A3C06"/>
    <w:rsid w:val="005B5C92"/>
    <w:rsid w:val="005B72F3"/>
    <w:rsid w:val="005B7BFB"/>
    <w:rsid w:val="005C50BF"/>
    <w:rsid w:val="005C5E28"/>
    <w:rsid w:val="005D1F91"/>
    <w:rsid w:val="005D6104"/>
    <w:rsid w:val="005D6176"/>
    <w:rsid w:val="005E6D38"/>
    <w:rsid w:val="005F2045"/>
    <w:rsid w:val="005F21E7"/>
    <w:rsid w:val="005F3FB5"/>
    <w:rsid w:val="005F46BD"/>
    <w:rsid w:val="005F4C3E"/>
    <w:rsid w:val="00600EC6"/>
    <w:rsid w:val="006014F8"/>
    <w:rsid w:val="00603ED5"/>
    <w:rsid w:val="00607529"/>
    <w:rsid w:val="006106AB"/>
    <w:rsid w:val="006116E2"/>
    <w:rsid w:val="00613604"/>
    <w:rsid w:val="00613C53"/>
    <w:rsid w:val="00622D31"/>
    <w:rsid w:val="00625D23"/>
    <w:rsid w:val="006263EA"/>
    <w:rsid w:val="00630745"/>
    <w:rsid w:val="00630F33"/>
    <w:rsid w:val="00632259"/>
    <w:rsid w:val="006360B8"/>
    <w:rsid w:val="00644FC1"/>
    <w:rsid w:val="006512F0"/>
    <w:rsid w:val="006514EA"/>
    <w:rsid w:val="006530DC"/>
    <w:rsid w:val="006548EC"/>
    <w:rsid w:val="00656A6B"/>
    <w:rsid w:val="00662893"/>
    <w:rsid w:val="00663624"/>
    <w:rsid w:val="00665A0A"/>
    <w:rsid w:val="00665D8F"/>
    <w:rsid w:val="00665FCD"/>
    <w:rsid w:val="00672C39"/>
    <w:rsid w:val="00675D73"/>
    <w:rsid w:val="00680648"/>
    <w:rsid w:val="00682040"/>
    <w:rsid w:val="006825E1"/>
    <w:rsid w:val="0068355D"/>
    <w:rsid w:val="00691C66"/>
    <w:rsid w:val="00692B37"/>
    <w:rsid w:val="0069352B"/>
    <w:rsid w:val="006A220B"/>
    <w:rsid w:val="006A2A74"/>
    <w:rsid w:val="006A3098"/>
    <w:rsid w:val="006A4160"/>
    <w:rsid w:val="006B7354"/>
    <w:rsid w:val="006B7890"/>
    <w:rsid w:val="006B7ABF"/>
    <w:rsid w:val="006C242B"/>
    <w:rsid w:val="006C2C14"/>
    <w:rsid w:val="006C371A"/>
    <w:rsid w:val="006C4DC3"/>
    <w:rsid w:val="006C7E2C"/>
    <w:rsid w:val="006D4881"/>
    <w:rsid w:val="006D768F"/>
    <w:rsid w:val="006E163F"/>
    <w:rsid w:val="006E30AC"/>
    <w:rsid w:val="006E5767"/>
    <w:rsid w:val="006F3C4D"/>
    <w:rsid w:val="00701B3A"/>
    <w:rsid w:val="0070292D"/>
    <w:rsid w:val="0070314A"/>
    <w:rsid w:val="0070762D"/>
    <w:rsid w:val="00712AE6"/>
    <w:rsid w:val="0071309E"/>
    <w:rsid w:val="00723DAF"/>
    <w:rsid w:val="007251A4"/>
    <w:rsid w:val="00730E16"/>
    <w:rsid w:val="007400C4"/>
    <w:rsid w:val="007444D7"/>
    <w:rsid w:val="00746A3D"/>
    <w:rsid w:val="00747676"/>
    <w:rsid w:val="007479B6"/>
    <w:rsid w:val="00747E7C"/>
    <w:rsid w:val="00761469"/>
    <w:rsid w:val="00767053"/>
    <w:rsid w:val="007678C9"/>
    <w:rsid w:val="00773A5C"/>
    <w:rsid w:val="00774B6B"/>
    <w:rsid w:val="00776C97"/>
    <w:rsid w:val="007773C8"/>
    <w:rsid w:val="0078063E"/>
    <w:rsid w:val="007824BF"/>
    <w:rsid w:val="00787B2D"/>
    <w:rsid w:val="007922ED"/>
    <w:rsid w:val="007A51E3"/>
    <w:rsid w:val="007A5635"/>
    <w:rsid w:val="007A676E"/>
    <w:rsid w:val="007A7BF7"/>
    <w:rsid w:val="007B331F"/>
    <w:rsid w:val="007B44B7"/>
    <w:rsid w:val="007B64E0"/>
    <w:rsid w:val="007C1AAC"/>
    <w:rsid w:val="007C3E9A"/>
    <w:rsid w:val="007C5673"/>
    <w:rsid w:val="007D1847"/>
    <w:rsid w:val="007D5580"/>
    <w:rsid w:val="007D724B"/>
    <w:rsid w:val="007D73A8"/>
    <w:rsid w:val="007E5B51"/>
    <w:rsid w:val="007E72CA"/>
    <w:rsid w:val="007F771A"/>
    <w:rsid w:val="007F7801"/>
    <w:rsid w:val="00802F29"/>
    <w:rsid w:val="00803E2D"/>
    <w:rsid w:val="008044D0"/>
    <w:rsid w:val="008067DF"/>
    <w:rsid w:val="00807F8B"/>
    <w:rsid w:val="0081320A"/>
    <w:rsid w:val="00815E51"/>
    <w:rsid w:val="0082162D"/>
    <w:rsid w:val="008249A2"/>
    <w:rsid w:val="00825642"/>
    <w:rsid w:val="008275A9"/>
    <w:rsid w:val="00827A14"/>
    <w:rsid w:val="00830E0E"/>
    <w:rsid w:val="00831FF5"/>
    <w:rsid w:val="00833045"/>
    <w:rsid w:val="008341AE"/>
    <w:rsid w:val="00834DF7"/>
    <w:rsid w:val="008358E5"/>
    <w:rsid w:val="00836F8A"/>
    <w:rsid w:val="008413B1"/>
    <w:rsid w:val="00843B52"/>
    <w:rsid w:val="008452AF"/>
    <w:rsid w:val="00855EDF"/>
    <w:rsid w:val="008608EF"/>
    <w:rsid w:val="008616CB"/>
    <w:rsid w:val="0086353F"/>
    <w:rsid w:val="00863C8B"/>
    <w:rsid w:val="00865616"/>
    <w:rsid w:val="00865DF9"/>
    <w:rsid w:val="00865FF1"/>
    <w:rsid w:val="00866192"/>
    <w:rsid w:val="00867496"/>
    <w:rsid w:val="00870306"/>
    <w:rsid w:val="00871613"/>
    <w:rsid w:val="00875076"/>
    <w:rsid w:val="00875BFD"/>
    <w:rsid w:val="00877DB0"/>
    <w:rsid w:val="00885ABD"/>
    <w:rsid w:val="008862AD"/>
    <w:rsid w:val="008872DF"/>
    <w:rsid w:val="00887E40"/>
    <w:rsid w:val="00891765"/>
    <w:rsid w:val="008A3FD2"/>
    <w:rsid w:val="008A7892"/>
    <w:rsid w:val="008B3CD5"/>
    <w:rsid w:val="008B53CB"/>
    <w:rsid w:val="008B5D7E"/>
    <w:rsid w:val="008B620B"/>
    <w:rsid w:val="008B6391"/>
    <w:rsid w:val="008C1766"/>
    <w:rsid w:val="008C57EC"/>
    <w:rsid w:val="008C6BAE"/>
    <w:rsid w:val="008D052D"/>
    <w:rsid w:val="008D0BA0"/>
    <w:rsid w:val="008D17FF"/>
    <w:rsid w:val="008D45BC"/>
    <w:rsid w:val="008D7044"/>
    <w:rsid w:val="008D7642"/>
    <w:rsid w:val="008E0275"/>
    <w:rsid w:val="008E232A"/>
    <w:rsid w:val="008E2B5E"/>
    <w:rsid w:val="008E3F6C"/>
    <w:rsid w:val="008E441F"/>
    <w:rsid w:val="008F78D2"/>
    <w:rsid w:val="00903FF8"/>
    <w:rsid w:val="00907134"/>
    <w:rsid w:val="00910E03"/>
    <w:rsid w:val="00917D16"/>
    <w:rsid w:val="00925C26"/>
    <w:rsid w:val="009268F6"/>
    <w:rsid w:val="009319F7"/>
    <w:rsid w:val="00933C9A"/>
    <w:rsid w:val="00934D96"/>
    <w:rsid w:val="009406A5"/>
    <w:rsid w:val="00940FC7"/>
    <w:rsid w:val="009429FB"/>
    <w:rsid w:val="0095196C"/>
    <w:rsid w:val="00951F63"/>
    <w:rsid w:val="0095298A"/>
    <w:rsid w:val="00953CFC"/>
    <w:rsid w:val="0095594C"/>
    <w:rsid w:val="00955CD4"/>
    <w:rsid w:val="00956966"/>
    <w:rsid w:val="009576B7"/>
    <w:rsid w:val="009612F6"/>
    <w:rsid w:val="00966AC0"/>
    <w:rsid w:val="009674E5"/>
    <w:rsid w:val="00967B49"/>
    <w:rsid w:val="0097454A"/>
    <w:rsid w:val="00981291"/>
    <w:rsid w:val="009813A1"/>
    <w:rsid w:val="00983131"/>
    <w:rsid w:val="00983C65"/>
    <w:rsid w:val="00983F82"/>
    <w:rsid w:val="009843EF"/>
    <w:rsid w:val="009903C2"/>
    <w:rsid w:val="00991D63"/>
    <w:rsid w:val="00993FF5"/>
    <w:rsid w:val="009A3FB6"/>
    <w:rsid w:val="009A49F7"/>
    <w:rsid w:val="009B048D"/>
    <w:rsid w:val="009C10D5"/>
    <w:rsid w:val="009C6269"/>
    <w:rsid w:val="009C6F21"/>
    <w:rsid w:val="009D0CDF"/>
    <w:rsid w:val="009D107B"/>
    <w:rsid w:val="009D125C"/>
    <w:rsid w:val="009D2A49"/>
    <w:rsid w:val="009D6A32"/>
    <w:rsid w:val="009E34B7"/>
    <w:rsid w:val="009F3200"/>
    <w:rsid w:val="009F5CF4"/>
    <w:rsid w:val="009F7F27"/>
    <w:rsid w:val="00A05A12"/>
    <w:rsid w:val="00A17451"/>
    <w:rsid w:val="00A174B6"/>
    <w:rsid w:val="00A177D5"/>
    <w:rsid w:val="00A23689"/>
    <w:rsid w:val="00A265E1"/>
    <w:rsid w:val="00A30BDA"/>
    <w:rsid w:val="00A31C3F"/>
    <w:rsid w:val="00A322F4"/>
    <w:rsid w:val="00A43E92"/>
    <w:rsid w:val="00A53FDB"/>
    <w:rsid w:val="00A5645C"/>
    <w:rsid w:val="00A573C4"/>
    <w:rsid w:val="00A6335C"/>
    <w:rsid w:val="00A66F91"/>
    <w:rsid w:val="00A773A9"/>
    <w:rsid w:val="00A81332"/>
    <w:rsid w:val="00A81A7C"/>
    <w:rsid w:val="00A85861"/>
    <w:rsid w:val="00A875FF"/>
    <w:rsid w:val="00A90BD5"/>
    <w:rsid w:val="00A910E1"/>
    <w:rsid w:val="00A9751B"/>
    <w:rsid w:val="00AA33AE"/>
    <w:rsid w:val="00AA684E"/>
    <w:rsid w:val="00AA69C0"/>
    <w:rsid w:val="00AB15AA"/>
    <w:rsid w:val="00AB39D1"/>
    <w:rsid w:val="00AC307B"/>
    <w:rsid w:val="00AC609B"/>
    <w:rsid w:val="00AC6B4D"/>
    <w:rsid w:val="00AC7C88"/>
    <w:rsid w:val="00AD069D"/>
    <w:rsid w:val="00AD2AE2"/>
    <w:rsid w:val="00AD3EA6"/>
    <w:rsid w:val="00AE4AED"/>
    <w:rsid w:val="00AF0095"/>
    <w:rsid w:val="00AF06AB"/>
    <w:rsid w:val="00AF472E"/>
    <w:rsid w:val="00AF5A5D"/>
    <w:rsid w:val="00AF7069"/>
    <w:rsid w:val="00B03C08"/>
    <w:rsid w:val="00B072B1"/>
    <w:rsid w:val="00B10DCE"/>
    <w:rsid w:val="00B1148B"/>
    <w:rsid w:val="00B12172"/>
    <w:rsid w:val="00B15A1D"/>
    <w:rsid w:val="00B15D8F"/>
    <w:rsid w:val="00B15E9B"/>
    <w:rsid w:val="00B227B8"/>
    <w:rsid w:val="00B22F20"/>
    <w:rsid w:val="00B23E16"/>
    <w:rsid w:val="00B24019"/>
    <w:rsid w:val="00B275B5"/>
    <w:rsid w:val="00B3238C"/>
    <w:rsid w:val="00B35749"/>
    <w:rsid w:val="00B403E4"/>
    <w:rsid w:val="00B43198"/>
    <w:rsid w:val="00B43D54"/>
    <w:rsid w:val="00B4798B"/>
    <w:rsid w:val="00B5089D"/>
    <w:rsid w:val="00B541EC"/>
    <w:rsid w:val="00B55350"/>
    <w:rsid w:val="00B63B69"/>
    <w:rsid w:val="00B65E96"/>
    <w:rsid w:val="00B74D76"/>
    <w:rsid w:val="00B7582C"/>
    <w:rsid w:val="00B82D84"/>
    <w:rsid w:val="00B848CA"/>
    <w:rsid w:val="00B84D95"/>
    <w:rsid w:val="00B8586D"/>
    <w:rsid w:val="00B87220"/>
    <w:rsid w:val="00B87FF9"/>
    <w:rsid w:val="00B92E9F"/>
    <w:rsid w:val="00B92EA1"/>
    <w:rsid w:val="00B9303B"/>
    <w:rsid w:val="00B9308F"/>
    <w:rsid w:val="00B94919"/>
    <w:rsid w:val="00B965FD"/>
    <w:rsid w:val="00BA01BD"/>
    <w:rsid w:val="00BA1337"/>
    <w:rsid w:val="00BA1A91"/>
    <w:rsid w:val="00BA437B"/>
    <w:rsid w:val="00BA4A87"/>
    <w:rsid w:val="00BB583C"/>
    <w:rsid w:val="00BB62C0"/>
    <w:rsid w:val="00BB65D8"/>
    <w:rsid w:val="00BB6AAC"/>
    <w:rsid w:val="00BB74AF"/>
    <w:rsid w:val="00BB76BC"/>
    <w:rsid w:val="00BC38DD"/>
    <w:rsid w:val="00BC3E9F"/>
    <w:rsid w:val="00BC6EDE"/>
    <w:rsid w:val="00BC7584"/>
    <w:rsid w:val="00BC76CF"/>
    <w:rsid w:val="00BD50E5"/>
    <w:rsid w:val="00BD6767"/>
    <w:rsid w:val="00BE1308"/>
    <w:rsid w:val="00BE39EE"/>
    <w:rsid w:val="00BE5643"/>
    <w:rsid w:val="00BE5916"/>
    <w:rsid w:val="00BF2986"/>
    <w:rsid w:val="00C0135D"/>
    <w:rsid w:val="00C05CCE"/>
    <w:rsid w:val="00C1037F"/>
    <w:rsid w:val="00C10561"/>
    <w:rsid w:val="00C158E0"/>
    <w:rsid w:val="00C16F09"/>
    <w:rsid w:val="00C17E2D"/>
    <w:rsid w:val="00C20EFF"/>
    <w:rsid w:val="00C250ED"/>
    <w:rsid w:val="00C269FC"/>
    <w:rsid w:val="00C26E7C"/>
    <w:rsid w:val="00C278ED"/>
    <w:rsid w:val="00C3111D"/>
    <w:rsid w:val="00C346B7"/>
    <w:rsid w:val="00C3617A"/>
    <w:rsid w:val="00C40EC6"/>
    <w:rsid w:val="00C412AE"/>
    <w:rsid w:val="00C42C6C"/>
    <w:rsid w:val="00C45949"/>
    <w:rsid w:val="00C512AA"/>
    <w:rsid w:val="00C536E4"/>
    <w:rsid w:val="00C53AF7"/>
    <w:rsid w:val="00C56183"/>
    <w:rsid w:val="00C60F4D"/>
    <w:rsid w:val="00C61586"/>
    <w:rsid w:val="00C62E65"/>
    <w:rsid w:val="00C638B9"/>
    <w:rsid w:val="00C63D7E"/>
    <w:rsid w:val="00C6772C"/>
    <w:rsid w:val="00C71FDB"/>
    <w:rsid w:val="00C75E6D"/>
    <w:rsid w:val="00C7712F"/>
    <w:rsid w:val="00C7717D"/>
    <w:rsid w:val="00C82ED4"/>
    <w:rsid w:val="00C83168"/>
    <w:rsid w:val="00C83F0F"/>
    <w:rsid w:val="00C8714A"/>
    <w:rsid w:val="00C940A2"/>
    <w:rsid w:val="00C94A08"/>
    <w:rsid w:val="00C969FE"/>
    <w:rsid w:val="00CA175A"/>
    <w:rsid w:val="00CA617E"/>
    <w:rsid w:val="00CC0A62"/>
    <w:rsid w:val="00CC4EA3"/>
    <w:rsid w:val="00CC6D50"/>
    <w:rsid w:val="00CC7757"/>
    <w:rsid w:val="00CD0A74"/>
    <w:rsid w:val="00CD44D7"/>
    <w:rsid w:val="00CD4D46"/>
    <w:rsid w:val="00CD61EF"/>
    <w:rsid w:val="00CE0AA5"/>
    <w:rsid w:val="00CE7645"/>
    <w:rsid w:val="00CF283F"/>
    <w:rsid w:val="00CF508D"/>
    <w:rsid w:val="00D0225B"/>
    <w:rsid w:val="00D05B7C"/>
    <w:rsid w:val="00D07411"/>
    <w:rsid w:val="00D14EDC"/>
    <w:rsid w:val="00D1693A"/>
    <w:rsid w:val="00D22218"/>
    <w:rsid w:val="00D22D7A"/>
    <w:rsid w:val="00D22DE2"/>
    <w:rsid w:val="00D250A2"/>
    <w:rsid w:val="00D34E63"/>
    <w:rsid w:val="00D357F5"/>
    <w:rsid w:val="00D35F24"/>
    <w:rsid w:val="00D40905"/>
    <w:rsid w:val="00D422BB"/>
    <w:rsid w:val="00D42ED8"/>
    <w:rsid w:val="00D439FF"/>
    <w:rsid w:val="00D51A38"/>
    <w:rsid w:val="00D54CAB"/>
    <w:rsid w:val="00D5643C"/>
    <w:rsid w:val="00D570E9"/>
    <w:rsid w:val="00D609FE"/>
    <w:rsid w:val="00D60CE5"/>
    <w:rsid w:val="00D60F27"/>
    <w:rsid w:val="00D62CEC"/>
    <w:rsid w:val="00D85A7B"/>
    <w:rsid w:val="00D8627C"/>
    <w:rsid w:val="00D91791"/>
    <w:rsid w:val="00D91815"/>
    <w:rsid w:val="00DA1854"/>
    <w:rsid w:val="00DA7FE0"/>
    <w:rsid w:val="00DB186B"/>
    <w:rsid w:val="00DB5C1E"/>
    <w:rsid w:val="00DB652B"/>
    <w:rsid w:val="00DC098B"/>
    <w:rsid w:val="00DC5581"/>
    <w:rsid w:val="00DC5891"/>
    <w:rsid w:val="00DC77CC"/>
    <w:rsid w:val="00DD13DB"/>
    <w:rsid w:val="00DD4D5A"/>
    <w:rsid w:val="00DD7916"/>
    <w:rsid w:val="00DE0504"/>
    <w:rsid w:val="00DE3F6C"/>
    <w:rsid w:val="00DE6D6A"/>
    <w:rsid w:val="00DE7269"/>
    <w:rsid w:val="00DF4E6A"/>
    <w:rsid w:val="00DF683C"/>
    <w:rsid w:val="00DF769E"/>
    <w:rsid w:val="00DF7CCA"/>
    <w:rsid w:val="00E007E6"/>
    <w:rsid w:val="00E014B6"/>
    <w:rsid w:val="00E121ED"/>
    <w:rsid w:val="00E1423C"/>
    <w:rsid w:val="00E20C45"/>
    <w:rsid w:val="00E21350"/>
    <w:rsid w:val="00E25761"/>
    <w:rsid w:val="00E30AAF"/>
    <w:rsid w:val="00E35F5B"/>
    <w:rsid w:val="00E36A9C"/>
    <w:rsid w:val="00E372F0"/>
    <w:rsid w:val="00E4210F"/>
    <w:rsid w:val="00E451B1"/>
    <w:rsid w:val="00E46BAB"/>
    <w:rsid w:val="00E50AF1"/>
    <w:rsid w:val="00E52F37"/>
    <w:rsid w:val="00E56193"/>
    <w:rsid w:val="00E5672F"/>
    <w:rsid w:val="00E61A6A"/>
    <w:rsid w:val="00E6416B"/>
    <w:rsid w:val="00E70508"/>
    <w:rsid w:val="00E7532D"/>
    <w:rsid w:val="00E77993"/>
    <w:rsid w:val="00E8043B"/>
    <w:rsid w:val="00E839D3"/>
    <w:rsid w:val="00E8520F"/>
    <w:rsid w:val="00E85C3C"/>
    <w:rsid w:val="00E90AC0"/>
    <w:rsid w:val="00E91C15"/>
    <w:rsid w:val="00E93CE6"/>
    <w:rsid w:val="00E9442A"/>
    <w:rsid w:val="00E97FE9"/>
    <w:rsid w:val="00EA05C7"/>
    <w:rsid w:val="00EA4EA1"/>
    <w:rsid w:val="00EA51F8"/>
    <w:rsid w:val="00EA7E83"/>
    <w:rsid w:val="00EB71A2"/>
    <w:rsid w:val="00EC098D"/>
    <w:rsid w:val="00EC11E0"/>
    <w:rsid w:val="00ED0083"/>
    <w:rsid w:val="00ED3E87"/>
    <w:rsid w:val="00ED4892"/>
    <w:rsid w:val="00ED5269"/>
    <w:rsid w:val="00EE1C86"/>
    <w:rsid w:val="00EF1E77"/>
    <w:rsid w:val="00EF3F52"/>
    <w:rsid w:val="00EF4D8C"/>
    <w:rsid w:val="00EF6962"/>
    <w:rsid w:val="00F002DD"/>
    <w:rsid w:val="00F034AC"/>
    <w:rsid w:val="00F059F9"/>
    <w:rsid w:val="00F0665F"/>
    <w:rsid w:val="00F146E5"/>
    <w:rsid w:val="00F159CF"/>
    <w:rsid w:val="00F2262E"/>
    <w:rsid w:val="00F22868"/>
    <w:rsid w:val="00F23863"/>
    <w:rsid w:val="00F25751"/>
    <w:rsid w:val="00F3060F"/>
    <w:rsid w:val="00F313A8"/>
    <w:rsid w:val="00F455EA"/>
    <w:rsid w:val="00F505A6"/>
    <w:rsid w:val="00F518BA"/>
    <w:rsid w:val="00F52D32"/>
    <w:rsid w:val="00F6224C"/>
    <w:rsid w:val="00F623E5"/>
    <w:rsid w:val="00F6298D"/>
    <w:rsid w:val="00F64792"/>
    <w:rsid w:val="00F669C1"/>
    <w:rsid w:val="00F66C25"/>
    <w:rsid w:val="00F67F32"/>
    <w:rsid w:val="00F72A88"/>
    <w:rsid w:val="00F74FAA"/>
    <w:rsid w:val="00F8142A"/>
    <w:rsid w:val="00F81AB7"/>
    <w:rsid w:val="00F81FF1"/>
    <w:rsid w:val="00F82F74"/>
    <w:rsid w:val="00F847E4"/>
    <w:rsid w:val="00F8495F"/>
    <w:rsid w:val="00F8659B"/>
    <w:rsid w:val="00F900F7"/>
    <w:rsid w:val="00F9257D"/>
    <w:rsid w:val="00F93D53"/>
    <w:rsid w:val="00F955E0"/>
    <w:rsid w:val="00F967B3"/>
    <w:rsid w:val="00FA1B42"/>
    <w:rsid w:val="00FA2A29"/>
    <w:rsid w:val="00FA427F"/>
    <w:rsid w:val="00FA7074"/>
    <w:rsid w:val="00FA7D88"/>
    <w:rsid w:val="00FC24E1"/>
    <w:rsid w:val="00FC278A"/>
    <w:rsid w:val="00FC7F23"/>
    <w:rsid w:val="00FD3F02"/>
    <w:rsid w:val="00FD476A"/>
    <w:rsid w:val="00FD63A9"/>
    <w:rsid w:val="00FD6B22"/>
    <w:rsid w:val="00FE1D8C"/>
    <w:rsid w:val="00FE6B59"/>
    <w:rsid w:val="00FF2BA5"/>
    <w:rsid w:val="00FF3AAC"/>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6335C"/>
    <w:pPr>
      <w:spacing w:before="120"/>
    </w:pPr>
    <w:rPr>
      <w:sz w:val="24"/>
    </w:rPr>
  </w:style>
  <w:style w:type="paragraph" w:styleId="Heading1">
    <w:name w:val="heading 1"/>
    <w:next w:val="BodyText"/>
    <w:qFormat/>
    <w:rsid w:val="002A0801"/>
    <w:pPr>
      <w:keepNext/>
      <w:pageBreakBefore/>
      <w:numPr>
        <w:numId w:val="59"/>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2A0801"/>
    <w:pPr>
      <w:pageBreakBefore w:val="0"/>
      <w:numPr>
        <w:ilvl w:val="1"/>
      </w:numPr>
      <w:outlineLvl w:val="1"/>
    </w:pPr>
  </w:style>
  <w:style w:type="paragraph" w:styleId="Heading3">
    <w:name w:val="heading 3"/>
    <w:basedOn w:val="Heading2"/>
    <w:next w:val="BodyText"/>
    <w:link w:val="Heading3Char"/>
    <w:qFormat/>
    <w:rsid w:val="002A0801"/>
    <w:pPr>
      <w:numPr>
        <w:ilvl w:val="2"/>
      </w:numPr>
      <w:outlineLvl w:val="2"/>
    </w:pPr>
    <w:rPr>
      <w:sz w:val="24"/>
    </w:rPr>
  </w:style>
  <w:style w:type="paragraph" w:styleId="Heading4">
    <w:name w:val="heading 4"/>
    <w:basedOn w:val="Heading3"/>
    <w:next w:val="BodyText"/>
    <w:link w:val="Heading4Char"/>
    <w:qFormat/>
    <w:rsid w:val="002A0801"/>
    <w:pPr>
      <w:numPr>
        <w:ilvl w:val="3"/>
      </w:numPr>
      <w:outlineLvl w:val="3"/>
    </w:pPr>
  </w:style>
  <w:style w:type="paragraph" w:styleId="Heading5">
    <w:name w:val="heading 5"/>
    <w:basedOn w:val="Heading4"/>
    <w:next w:val="BodyText"/>
    <w:qFormat/>
    <w:rsid w:val="002A0801"/>
    <w:pPr>
      <w:numPr>
        <w:ilvl w:val="4"/>
      </w:numPr>
      <w:outlineLvl w:val="4"/>
    </w:pPr>
  </w:style>
  <w:style w:type="paragraph" w:styleId="Heading6">
    <w:name w:val="heading 6"/>
    <w:basedOn w:val="Heading5"/>
    <w:next w:val="BodyText"/>
    <w:qFormat/>
    <w:rsid w:val="002A0801"/>
    <w:pPr>
      <w:numPr>
        <w:ilvl w:val="5"/>
      </w:numPr>
      <w:outlineLvl w:val="5"/>
    </w:pPr>
  </w:style>
  <w:style w:type="paragraph" w:styleId="Heading7">
    <w:name w:val="heading 7"/>
    <w:basedOn w:val="Heading6"/>
    <w:next w:val="BodyText"/>
    <w:qFormat/>
    <w:rsid w:val="002A0801"/>
    <w:pPr>
      <w:numPr>
        <w:ilvl w:val="6"/>
      </w:numPr>
      <w:outlineLvl w:val="6"/>
    </w:pPr>
  </w:style>
  <w:style w:type="paragraph" w:styleId="Heading8">
    <w:name w:val="heading 8"/>
    <w:basedOn w:val="Heading7"/>
    <w:next w:val="BodyText"/>
    <w:qFormat/>
    <w:rsid w:val="002A0801"/>
    <w:pPr>
      <w:numPr>
        <w:ilvl w:val="7"/>
      </w:numPr>
      <w:outlineLvl w:val="7"/>
    </w:pPr>
  </w:style>
  <w:style w:type="paragraph" w:styleId="Heading9">
    <w:name w:val="heading 9"/>
    <w:basedOn w:val="Heading8"/>
    <w:next w:val="BodyText"/>
    <w:qFormat/>
    <w:rsid w:val="002A0801"/>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1"/>
    <w:rsid w:val="00597DB2"/>
    <w:pPr>
      <w:spacing w:before="120"/>
    </w:pPr>
    <w:rPr>
      <w:sz w:val="24"/>
    </w:rPr>
  </w:style>
  <w:style w:type="character" w:customStyle="1" w:styleId="BodyTextChar1">
    <w:name w:val="Body Text Char1"/>
    <w:link w:val="BodyText"/>
    <w:rsid w:val="00597DB2"/>
    <w:rPr>
      <w:sz w:val="24"/>
    </w:rPr>
  </w:style>
  <w:style w:type="character" w:styleId="CommentReference">
    <w:name w:val="annotation reference"/>
    <w:rsid w:val="00275C12"/>
    <w:rPr>
      <w:sz w:val="16"/>
      <w:szCs w:val="16"/>
    </w:rPr>
  </w:style>
  <w:style w:type="paragraph" w:styleId="CommentText">
    <w:name w:val="annotation text"/>
    <w:basedOn w:val="Normal"/>
    <w:link w:val="CommentTextChar1"/>
    <w:rsid w:val="00275C12"/>
    <w:rPr>
      <w:sz w:val="20"/>
    </w:rPr>
  </w:style>
  <w:style w:type="paragraph" w:styleId="List">
    <w:name w:val="List"/>
    <w:basedOn w:val="BodyText"/>
    <w:link w:val="ListChar"/>
    <w:rsid w:val="002A0801"/>
    <w:pPr>
      <w:ind w:left="1080" w:hanging="720"/>
    </w:pPr>
  </w:style>
  <w:style w:type="paragraph" w:styleId="ListBullet">
    <w:name w:val="List Bullet"/>
    <w:basedOn w:val="Normal"/>
    <w:link w:val="ListBulletChar"/>
    <w:unhideWhenUsed/>
    <w:rsid w:val="002A0801"/>
    <w:pPr>
      <w:numPr>
        <w:numId w:val="40"/>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2A0801"/>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2A0801"/>
    <w:pPr>
      <w:ind w:left="1800" w:hanging="720"/>
    </w:pPr>
  </w:style>
  <w:style w:type="paragraph" w:styleId="ListContinue">
    <w:name w:val="List Continue"/>
    <w:basedOn w:val="Normal"/>
    <w:link w:val="ListContinueChar"/>
    <w:uiPriority w:val="99"/>
    <w:unhideWhenUsed/>
    <w:rsid w:val="002A0801"/>
    <w:pPr>
      <w:ind w:left="360"/>
      <w:contextualSpacing/>
    </w:pPr>
  </w:style>
  <w:style w:type="paragraph" w:styleId="ListContinue2">
    <w:name w:val="List Continue 2"/>
    <w:basedOn w:val="Normal"/>
    <w:uiPriority w:val="99"/>
    <w:unhideWhenUsed/>
    <w:rsid w:val="002A0801"/>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2A0801"/>
    <w:pPr>
      <w:spacing w:before="60"/>
      <w:ind w:left="900"/>
    </w:pPr>
  </w:style>
  <w:style w:type="character" w:customStyle="1" w:styleId="CommentTextChar1">
    <w:name w:val="Comment Text Char1"/>
    <w:basedOn w:val="DefaultParagraphFont"/>
    <w:link w:val="CommentText"/>
    <w:rsid w:val="00275C12"/>
  </w:style>
  <w:style w:type="character" w:customStyle="1" w:styleId="BodyTextChar">
    <w:name w:val="Body Text Char"/>
    <w:rsid w:val="00B87FF9"/>
    <w:rPr>
      <w:sz w:val="24"/>
    </w:rPr>
  </w:style>
  <w:style w:type="character" w:customStyle="1" w:styleId="ListBulletChar">
    <w:name w:val="List Bullet Char"/>
    <w:link w:val="ListBullet"/>
    <w:rsid w:val="002A0801"/>
    <w:rPr>
      <w:sz w:val="24"/>
    </w:rPr>
  </w:style>
  <w:style w:type="paragraph" w:customStyle="1" w:styleId="List3Continue">
    <w:name w:val="List 3 Continue"/>
    <w:basedOn w:val="List3"/>
    <w:rsid w:val="002A0801"/>
    <w:pPr>
      <w:ind w:firstLine="0"/>
    </w:pPr>
  </w:style>
  <w:style w:type="paragraph" w:customStyle="1" w:styleId="AppendixHeading2">
    <w:name w:val="Appendix Heading 2"/>
    <w:next w:val="BodyText"/>
    <w:rsid w:val="00085EAA"/>
    <w:pPr>
      <w:numPr>
        <w:numId w:val="30"/>
      </w:num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F5A5D"/>
    <w:pPr>
      <w:numPr>
        <w:ilvl w:val="2"/>
        <w:numId w:val="14"/>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ListContinue3">
    <w:name w:val="List Continue 3"/>
    <w:basedOn w:val="Normal"/>
    <w:uiPriority w:val="99"/>
    <w:unhideWhenUsed/>
    <w:rsid w:val="002A0801"/>
    <w:pPr>
      <w:ind w:left="1080"/>
      <w:contextualSpacing/>
    </w:pPr>
  </w:style>
  <w:style w:type="paragraph" w:styleId="ListContinue4">
    <w:name w:val="List Continue 4"/>
    <w:basedOn w:val="Normal"/>
    <w:uiPriority w:val="99"/>
    <w:unhideWhenUsed/>
    <w:rsid w:val="002A0801"/>
    <w:pPr>
      <w:ind w:left="1440"/>
      <w:contextualSpacing/>
    </w:pPr>
  </w:style>
  <w:style w:type="paragraph" w:styleId="ListContinue5">
    <w:name w:val="List Continue 5"/>
    <w:basedOn w:val="Normal"/>
    <w:uiPriority w:val="99"/>
    <w:unhideWhenUsed/>
    <w:rsid w:val="002A0801"/>
    <w:pPr>
      <w:ind w:left="1800"/>
      <w:contextualSpacing/>
    </w:pPr>
  </w:style>
  <w:style w:type="paragraph" w:styleId="ListNumber2">
    <w:name w:val="List Number 2"/>
    <w:basedOn w:val="Normal"/>
    <w:link w:val="ListNumber2Char"/>
    <w:rsid w:val="002A0801"/>
    <w:pPr>
      <w:numPr>
        <w:numId w:val="47"/>
      </w:numPr>
    </w:pPr>
  </w:style>
  <w:style w:type="paragraph" w:styleId="ListNumber3">
    <w:name w:val="List Number 3"/>
    <w:basedOn w:val="Normal"/>
    <w:rsid w:val="002A0801"/>
    <w:pPr>
      <w:numPr>
        <w:numId w:val="48"/>
      </w:numPr>
    </w:pPr>
  </w:style>
  <w:style w:type="paragraph" w:styleId="ListNumber4">
    <w:name w:val="List Number 4"/>
    <w:basedOn w:val="Normal"/>
    <w:rsid w:val="002A0801"/>
    <w:pPr>
      <w:numPr>
        <w:numId w:val="49"/>
      </w:numPr>
    </w:pPr>
  </w:style>
  <w:style w:type="paragraph" w:styleId="ListNumber5">
    <w:name w:val="List Number 5"/>
    <w:basedOn w:val="Normal"/>
    <w:uiPriority w:val="99"/>
    <w:unhideWhenUsed/>
    <w:rsid w:val="002A0801"/>
    <w:pPr>
      <w:numPr>
        <w:numId w:val="50"/>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1"/>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Normal"/>
    <w:link w:val="CommentSubjectChar1"/>
    <w:rsid w:val="002A0801"/>
    <w:rPr>
      <w:b/>
      <w:bCs/>
      <w:sz w:val="20"/>
    </w:rPr>
  </w:style>
  <w:style w:type="character" w:customStyle="1" w:styleId="CommentSubjectChar1">
    <w:name w:val="Comment Subject Char1"/>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BodyText"/>
    <w:rsid w:val="00DC77CC"/>
    <w:pPr>
      <w:ind w:left="360"/>
    </w:pPr>
    <w:rPr>
      <w:noProof/>
    </w:rPr>
  </w:style>
  <w:style w:type="paragraph" w:customStyle="1" w:styleId="ListBulletContinue">
    <w:name w:val="List Bullet Continue"/>
    <w:basedOn w:val="ListBullet"/>
    <w:rsid w:val="00DC77CC"/>
    <w:pPr>
      <w:numPr>
        <w:numId w:val="0"/>
      </w:numPr>
      <w:spacing w:before="60"/>
      <w:ind w:left="720"/>
    </w:pPr>
  </w:style>
  <w:style w:type="paragraph" w:styleId="BodyTextFirstIndent2">
    <w:name w:val="Body Text First Indent 2"/>
    <w:basedOn w:val="Normal"/>
    <w:link w:val="BodyTextFirstIndent2Char1"/>
    <w:rsid w:val="001F6755"/>
    <w:pPr>
      <w:ind w:left="360" w:firstLine="210"/>
    </w:pPr>
  </w:style>
  <w:style w:type="character" w:customStyle="1" w:styleId="BodyTextFirstIndent2Char1">
    <w:name w:val="Body Text First Indent 2 Char1"/>
    <w:link w:val="BodyTextFirstIndent2"/>
    <w:rsid w:val="001F6755"/>
    <w:rPr>
      <w:sz w:val="24"/>
    </w:rPr>
  </w:style>
  <w:style w:type="paragraph" w:styleId="BodyTextIndent3">
    <w:name w:val="Body Text Indent 3"/>
    <w:basedOn w:val="Normal"/>
    <w:link w:val="BodyTextIndent3Char1"/>
    <w:rsid w:val="00C56183"/>
    <w:pPr>
      <w:spacing w:after="120"/>
      <w:ind w:left="360"/>
    </w:pPr>
    <w:rPr>
      <w:sz w:val="16"/>
      <w:szCs w:val="16"/>
    </w:rPr>
  </w:style>
  <w:style w:type="character" w:customStyle="1" w:styleId="BodyTextIndent3Char1">
    <w:name w:val="Body Text Indent 3 Char1"/>
    <w:link w:val="BodyTextIndent3"/>
    <w:rsid w:val="00C56183"/>
    <w:rPr>
      <w:sz w:val="16"/>
      <w:szCs w:val="16"/>
    </w:rPr>
  </w:style>
  <w:style w:type="character" w:styleId="BookTitle">
    <w:name w:val="Book Title"/>
    <w:uiPriority w:val="33"/>
    <w:qFormat/>
    <w:rsid w:val="00C56183"/>
    <w:rPr>
      <w:b/>
      <w:bCs/>
      <w:smallCaps/>
      <w:spacing w:val="5"/>
    </w:rPr>
  </w:style>
  <w:style w:type="paragraph" w:styleId="Date">
    <w:name w:val="Date"/>
    <w:basedOn w:val="Normal"/>
    <w:next w:val="Normal"/>
    <w:link w:val="DateChar1"/>
    <w:rsid w:val="00C56183"/>
  </w:style>
  <w:style w:type="character" w:customStyle="1" w:styleId="DateChar1">
    <w:name w:val="Date Char1"/>
    <w:link w:val="Date"/>
    <w:rsid w:val="00C56183"/>
    <w:rPr>
      <w:sz w:val="24"/>
    </w:rPr>
  </w:style>
  <w:style w:type="numbering" w:customStyle="1" w:styleId="Constraints">
    <w:name w:val="Constraints"/>
    <w:rsid w:val="00BC3E9F"/>
    <w:pPr>
      <w:numPr>
        <w:numId w:val="12"/>
      </w:numPr>
    </w:p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2A0801"/>
    <w:pPr>
      <w:numPr>
        <w:numId w:val="46"/>
      </w:numPr>
      <w:contextualSpacing/>
    </w:pPr>
  </w:style>
  <w:style w:type="paragraph" w:styleId="ListBullet2">
    <w:name w:val="List Bullet 2"/>
    <w:basedOn w:val="Normal"/>
    <w:link w:val="ListBullet2Char"/>
    <w:rsid w:val="002A0801"/>
    <w:pPr>
      <w:numPr>
        <w:numId w:val="41"/>
      </w:numPr>
    </w:pPr>
  </w:style>
  <w:style w:type="paragraph" w:styleId="ListBullet3">
    <w:name w:val="List Bullet 3"/>
    <w:basedOn w:val="Normal"/>
    <w:link w:val="ListBullet3Char"/>
    <w:rsid w:val="002A0801"/>
    <w:pPr>
      <w:numPr>
        <w:numId w:val="42"/>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2A0801"/>
    <w:pPr>
      <w:numPr>
        <w:numId w:val="43"/>
      </w:numPr>
    </w:pPr>
  </w:style>
  <w:style w:type="paragraph" w:styleId="ListBullet5">
    <w:name w:val="List Bullet 5"/>
    <w:basedOn w:val="Normal"/>
    <w:uiPriority w:val="99"/>
    <w:unhideWhenUsed/>
    <w:rsid w:val="002A0801"/>
    <w:pPr>
      <w:numPr>
        <w:numId w:val="44"/>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2A0801"/>
    <w:rPr>
      <w:sz w:val="24"/>
    </w:rPr>
  </w:style>
  <w:style w:type="paragraph" w:customStyle="1" w:styleId="ListBullet1">
    <w:name w:val="List Bullet 1"/>
    <w:basedOn w:val="ListBullet"/>
    <w:link w:val="ListBullet1Char"/>
    <w:qFormat/>
    <w:rsid w:val="002A0801"/>
    <w:pPr>
      <w:numPr>
        <w:numId w:val="0"/>
      </w:numPr>
    </w:pPr>
  </w:style>
  <w:style w:type="character" w:customStyle="1" w:styleId="ListBullet2Char">
    <w:name w:val="List Bullet 2 Char"/>
    <w:link w:val="ListBullet2"/>
    <w:rsid w:val="002A0801"/>
    <w:rPr>
      <w:sz w:val="24"/>
    </w:rPr>
  </w:style>
  <w:style w:type="character" w:customStyle="1" w:styleId="ListBullet1Char">
    <w:name w:val="List Bullet 1 Char"/>
    <w:link w:val="ListBullet1"/>
    <w:rsid w:val="002A0801"/>
    <w:rPr>
      <w:sz w:val="24"/>
    </w:rPr>
  </w:style>
  <w:style w:type="character" w:customStyle="1" w:styleId="ListChar">
    <w:name w:val="List Char"/>
    <w:link w:val="List"/>
    <w:rsid w:val="002A0801"/>
    <w:rPr>
      <w:sz w:val="24"/>
    </w:rPr>
  </w:style>
  <w:style w:type="paragraph" w:customStyle="1" w:styleId="List1">
    <w:name w:val="List 1"/>
    <w:basedOn w:val="List"/>
    <w:link w:val="List1Char"/>
    <w:qFormat/>
    <w:rsid w:val="002A0801"/>
  </w:style>
  <w:style w:type="character" w:customStyle="1" w:styleId="List1Char">
    <w:name w:val="List 1 Char"/>
    <w:link w:val="List1"/>
    <w:rsid w:val="002A0801"/>
    <w:rPr>
      <w:sz w:val="24"/>
    </w:rPr>
  </w:style>
  <w:style w:type="character" w:customStyle="1" w:styleId="List2Char">
    <w:name w:val="List 2 Char"/>
    <w:link w:val="List2"/>
    <w:rsid w:val="002A0801"/>
    <w:rPr>
      <w:sz w:val="24"/>
    </w:rPr>
  </w:style>
  <w:style w:type="character" w:customStyle="1" w:styleId="List3Char">
    <w:name w:val="List 3 Char"/>
    <w:link w:val="List3"/>
    <w:rsid w:val="002A0801"/>
    <w:rPr>
      <w:sz w:val="24"/>
    </w:rPr>
  </w:style>
  <w:style w:type="paragraph" w:styleId="List4">
    <w:name w:val="List 4"/>
    <w:basedOn w:val="Normal"/>
    <w:uiPriority w:val="99"/>
    <w:unhideWhenUsed/>
    <w:rsid w:val="002A0801"/>
    <w:pPr>
      <w:ind w:left="1800" w:hanging="360"/>
    </w:pPr>
  </w:style>
  <w:style w:type="paragraph" w:styleId="List5">
    <w:name w:val="List 5"/>
    <w:basedOn w:val="Normal"/>
    <w:link w:val="List5Char"/>
    <w:rsid w:val="002A0801"/>
    <w:pPr>
      <w:ind w:left="1800" w:hanging="360"/>
    </w:pPr>
  </w:style>
  <w:style w:type="character" w:customStyle="1" w:styleId="List5Char">
    <w:name w:val="List 5 Char"/>
    <w:link w:val="List5"/>
    <w:rsid w:val="002A0801"/>
    <w:rPr>
      <w:sz w:val="24"/>
    </w:rPr>
  </w:style>
  <w:style w:type="character" w:customStyle="1" w:styleId="ListContinueChar">
    <w:name w:val="List Continue Char"/>
    <w:link w:val="ListContinue"/>
    <w:uiPriority w:val="99"/>
    <w:rsid w:val="002A0801"/>
    <w:rPr>
      <w:sz w:val="24"/>
    </w:rPr>
  </w:style>
  <w:style w:type="paragraph" w:customStyle="1" w:styleId="ListContinue1">
    <w:name w:val="List Continue 1"/>
    <w:basedOn w:val="ListContinue"/>
    <w:link w:val="ListContinue1Char"/>
    <w:qFormat/>
    <w:rsid w:val="002A0801"/>
  </w:style>
  <w:style w:type="character" w:customStyle="1" w:styleId="ListContinue1Char">
    <w:name w:val="List Continue 1 Char"/>
    <w:link w:val="ListContinue1"/>
    <w:rsid w:val="002A0801"/>
    <w:rPr>
      <w:sz w:val="24"/>
    </w:rPr>
  </w:style>
  <w:style w:type="character" w:customStyle="1" w:styleId="ListNumber2Char">
    <w:name w:val="List Number 2 Char"/>
    <w:link w:val="ListNumber2"/>
    <w:rsid w:val="002A0801"/>
    <w:rPr>
      <w:sz w:val="24"/>
    </w:rPr>
  </w:style>
  <w:style w:type="paragraph" w:customStyle="1" w:styleId="ListNumber1">
    <w:name w:val="List Number 1"/>
    <w:basedOn w:val="ListNumber"/>
    <w:link w:val="ListNumber1Char"/>
    <w:qFormat/>
    <w:rsid w:val="002A0801"/>
    <w:pPr>
      <w:numPr>
        <w:numId w:val="0"/>
      </w:numPr>
      <w:contextualSpacing w:val="0"/>
    </w:pPr>
  </w:style>
  <w:style w:type="character" w:customStyle="1" w:styleId="ListNumber1Char">
    <w:name w:val="List Number 1 Char"/>
    <w:link w:val="ListNumber1"/>
    <w:rsid w:val="002A0801"/>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1">
    <w:name w:val="Body Text First Indent Char1"/>
    <w:basedOn w:val="BodyTextChar1"/>
    <w:link w:val="BodyTextFirstIndent"/>
    <w:rsid w:val="00D05B7C"/>
    <w:rPr>
      <w:sz w:val="24"/>
    </w:rPr>
  </w:style>
  <w:style w:type="paragraph" w:styleId="E-mailSignature">
    <w:name w:val="E-mail Signature"/>
    <w:basedOn w:val="Normal"/>
    <w:link w:val="E-mailSignatureChar1"/>
    <w:rsid w:val="00D05B7C"/>
  </w:style>
  <w:style w:type="character" w:customStyle="1" w:styleId="E-mailSignatureChar1">
    <w:name w:val="E-mail Signature Char1"/>
    <w:link w:val="E-mailSignature"/>
    <w:rsid w:val="00D05B7C"/>
    <w:rPr>
      <w:sz w:val="24"/>
    </w:rPr>
  </w:style>
  <w:style w:type="paragraph" w:styleId="EndnoteText">
    <w:name w:val="endnote text"/>
    <w:basedOn w:val="Normal"/>
    <w:link w:val="EndnoteTextChar1"/>
    <w:rsid w:val="00D05B7C"/>
    <w:rPr>
      <w:sz w:val="20"/>
    </w:rPr>
  </w:style>
  <w:style w:type="character" w:customStyle="1" w:styleId="EndnoteTextChar1">
    <w:name w:val="Endnote Text Char1"/>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1"/>
    <w:rsid w:val="00D05B7C"/>
    <w:rPr>
      <w:i/>
      <w:iCs/>
    </w:rPr>
  </w:style>
  <w:style w:type="character" w:customStyle="1" w:styleId="HTMLAddressChar1">
    <w:name w:val="HTML Address Char1"/>
    <w:link w:val="HTMLAddress"/>
    <w:rsid w:val="00D05B7C"/>
    <w:rPr>
      <w:i/>
      <w:iCs/>
      <w:sz w:val="24"/>
    </w:rPr>
  </w:style>
  <w:style w:type="paragraph" w:styleId="HTMLPreformatted">
    <w:name w:val="HTML Preformatted"/>
    <w:basedOn w:val="Normal"/>
    <w:link w:val="HTMLPreformattedChar1"/>
    <w:rsid w:val="00D05B7C"/>
    <w:rPr>
      <w:rFonts w:ascii="Courier New" w:hAnsi="Courier New" w:cs="Courier New"/>
      <w:sz w:val="20"/>
    </w:rPr>
  </w:style>
  <w:style w:type="character" w:customStyle="1" w:styleId="HTMLPreformattedChar1">
    <w:name w:val="HTML Preformatted Char1"/>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2A0801"/>
    <w:pPr>
      <w:ind w:left="720"/>
    </w:pPr>
  </w:style>
  <w:style w:type="paragraph" w:styleId="MessageHeader">
    <w:name w:val="Message Header"/>
    <w:basedOn w:val="Normal"/>
    <w:link w:val="MessageHeaderChar1"/>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1">
    <w:name w:val="Message Header Char1"/>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1"/>
    <w:rsid w:val="00D05B7C"/>
  </w:style>
  <w:style w:type="character" w:customStyle="1" w:styleId="SalutationChar1">
    <w:name w:val="Salutation Char1"/>
    <w:link w:val="Salutation"/>
    <w:rsid w:val="00D05B7C"/>
    <w:rPr>
      <w:sz w:val="24"/>
    </w:rPr>
  </w:style>
  <w:style w:type="paragraph" w:styleId="Signature">
    <w:name w:val="Signature"/>
    <w:basedOn w:val="Normal"/>
    <w:link w:val="SignatureChar1"/>
    <w:rsid w:val="00D05B7C"/>
    <w:pPr>
      <w:ind w:left="4320"/>
    </w:pPr>
  </w:style>
  <w:style w:type="character" w:customStyle="1" w:styleId="SignatureChar1">
    <w:name w:val="Signature Char1"/>
    <w:link w:val="Signature"/>
    <w:rsid w:val="00D05B7C"/>
    <w:rPr>
      <w:sz w:val="24"/>
    </w:rPr>
  </w:style>
  <w:style w:type="paragraph" w:styleId="Subtitle">
    <w:name w:val="Subtitle"/>
    <w:basedOn w:val="Normal"/>
    <w:next w:val="Normal"/>
    <w:link w:val="SubtitleChar1"/>
    <w:qFormat/>
    <w:rsid w:val="00D05B7C"/>
    <w:pPr>
      <w:spacing w:after="60"/>
      <w:jc w:val="center"/>
      <w:outlineLvl w:val="1"/>
    </w:pPr>
    <w:rPr>
      <w:rFonts w:ascii="Cambria" w:hAnsi="Cambria"/>
      <w:szCs w:val="24"/>
    </w:rPr>
  </w:style>
  <w:style w:type="character" w:customStyle="1" w:styleId="SubtitleChar1">
    <w:name w:val="Subtitle Char1"/>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ListBullet2Continue">
    <w:name w:val="List Bullet 2 Continue"/>
    <w:basedOn w:val="ListBullet2"/>
    <w:rsid w:val="00DC77CC"/>
    <w:pPr>
      <w:numPr>
        <w:numId w:val="0"/>
      </w:numPr>
      <w:spacing w:before="60"/>
      <w:ind w:left="1080"/>
    </w:pPr>
  </w:style>
  <w:style w:type="paragraph" w:customStyle="1" w:styleId="ListBullet3Continue">
    <w:name w:val="List Bullet 3 Continue"/>
    <w:basedOn w:val="ListBullet3"/>
    <w:rsid w:val="00DC77CC"/>
    <w:pPr>
      <w:numPr>
        <w:numId w:val="0"/>
      </w:numPr>
      <w:spacing w:before="60"/>
      <w:ind w:left="1440"/>
    </w:pPr>
  </w:style>
  <w:style w:type="paragraph" w:customStyle="1" w:styleId="instructions">
    <w:name w:val="instructions"/>
    <w:basedOn w:val="BodyText"/>
    <w:rsid w:val="00DC77CC"/>
    <w:pPr>
      <w:pBdr>
        <w:top w:val="single" w:sz="4" w:space="1" w:color="auto"/>
        <w:left w:val="single" w:sz="4" w:space="4" w:color="auto"/>
        <w:bottom w:val="single" w:sz="4" w:space="1" w:color="auto"/>
        <w:right w:val="single" w:sz="4" w:space="4" w:color="auto"/>
      </w:pBdr>
    </w:pPr>
    <w:rPr>
      <w:b/>
      <w:i/>
      <w:sz w:val="22"/>
    </w:rPr>
  </w:style>
  <w:style w:type="character" w:customStyle="1" w:styleId="FootnoteReference1">
    <w:name w:val="Footnote Reference1"/>
    <w:rsid w:val="00DC77CC"/>
    <w:rPr>
      <w:vertAlign w:val="superscript"/>
    </w:rPr>
  </w:style>
  <w:style w:type="character" w:customStyle="1" w:styleId="PageNumber1">
    <w:name w:val="Page Number1"/>
    <w:basedOn w:val="DefaultParagraphFont"/>
    <w:rsid w:val="00DC77CC"/>
  </w:style>
  <w:style w:type="character" w:customStyle="1" w:styleId="CommentTextChar">
    <w:name w:val="Comment Text Char"/>
    <w:basedOn w:val="DefaultParagraphFont"/>
    <w:rsid w:val="00DC77CC"/>
  </w:style>
  <w:style w:type="character" w:customStyle="1" w:styleId="BodyTextIndentChar">
    <w:name w:val="Body Text Indent Char"/>
    <w:rsid w:val="002A0801"/>
    <w:rPr>
      <w:sz w:val="24"/>
      <w:lang w:val="en-US" w:eastAsia="en-US" w:bidi="ar-SA"/>
    </w:rPr>
  </w:style>
  <w:style w:type="character" w:customStyle="1" w:styleId="FootnoteTextChar">
    <w:name w:val="Footnote Text Char"/>
    <w:rsid w:val="00DC77CC"/>
    <w:rPr>
      <w:lang w:val="en-US" w:eastAsia="en-US"/>
    </w:rPr>
  </w:style>
  <w:style w:type="character" w:customStyle="1" w:styleId="LineNumber1">
    <w:name w:val="Line Number1"/>
    <w:basedOn w:val="DefaultParagraphFont"/>
    <w:rsid w:val="00DC77CC"/>
  </w:style>
  <w:style w:type="character" w:customStyle="1" w:styleId="HTMLPreformattedChar">
    <w:name w:val="HTML Preformatted Char"/>
    <w:rsid w:val="00DC77CC"/>
    <w:rPr>
      <w:rFonts w:ascii="Courier New" w:hAnsi="Courier New" w:cs="Courier New"/>
    </w:rPr>
  </w:style>
  <w:style w:type="character" w:customStyle="1" w:styleId="Heading4Char">
    <w:name w:val="Heading 4 Char"/>
    <w:basedOn w:val="Heading3Char"/>
    <w:link w:val="Heading4"/>
    <w:rsid w:val="002A0801"/>
    <w:rPr>
      <w:rFonts w:ascii="Arial" w:hAnsi="Arial"/>
      <w:b/>
      <w:noProof/>
      <w:kern w:val="28"/>
      <w:sz w:val="24"/>
    </w:rPr>
  </w:style>
  <w:style w:type="paragraph" w:customStyle="1" w:styleId="Bullet3">
    <w:name w:val="Bullet3"/>
    <w:basedOn w:val="Bullet2"/>
    <w:qFormat/>
    <w:rsid w:val="00FC7F23"/>
    <w:pPr>
      <w:tabs>
        <w:tab w:val="clear" w:pos="1440"/>
        <w:tab w:val="left" w:pos="1880"/>
      </w:tabs>
      <w:ind w:left="1880"/>
    </w:pPr>
  </w:style>
  <w:style w:type="paragraph" w:customStyle="1" w:styleId="Bullet2">
    <w:name w:val="Bullet2"/>
    <w:basedOn w:val="Normal"/>
    <w:qFormat/>
    <w:rsid w:val="00FC7F23"/>
    <w:pPr>
      <w:tabs>
        <w:tab w:val="left" w:pos="360"/>
        <w:tab w:val="left" w:pos="720"/>
        <w:tab w:val="left" w:pos="1440"/>
      </w:tabs>
      <w:spacing w:before="0" w:after="60"/>
      <w:ind w:left="1440" w:hanging="440"/>
    </w:pPr>
    <w:rPr>
      <w:rFonts w:ascii="Helvetica" w:hAnsi="Helvetica"/>
      <w:sz w:val="20"/>
    </w:rPr>
  </w:style>
  <w:style w:type="paragraph" w:customStyle="1" w:styleId="Bullet0">
    <w:name w:val="Bullet0"/>
    <w:basedOn w:val="Normal"/>
    <w:qFormat/>
    <w:rsid w:val="00FC7F23"/>
    <w:pPr>
      <w:tabs>
        <w:tab w:val="left" w:pos="360"/>
        <w:tab w:val="left" w:pos="540"/>
        <w:tab w:val="left" w:pos="720"/>
      </w:tabs>
      <w:spacing w:after="200"/>
      <w:ind w:left="540" w:hanging="540"/>
    </w:pPr>
    <w:rPr>
      <w:rFonts w:ascii="Helvetica" w:hAnsi="Helvetica"/>
      <w:sz w:val="20"/>
    </w:rPr>
  </w:style>
  <w:style w:type="paragraph" w:customStyle="1" w:styleId="headerodd">
    <w:name w:val="header odd"/>
    <w:basedOn w:val="Normal"/>
    <w:rsid w:val="00FC7F23"/>
    <w:pPr>
      <w:tabs>
        <w:tab w:val="left" w:pos="360"/>
        <w:tab w:val="left" w:pos="720"/>
        <w:tab w:val="center" w:pos="4680"/>
        <w:tab w:val="left" w:pos="5040"/>
        <w:tab w:val="left" w:pos="5760"/>
        <w:tab w:val="left" w:pos="6480"/>
        <w:tab w:val="left" w:pos="7200"/>
      </w:tabs>
      <w:spacing w:before="0" w:after="200"/>
      <w:jc w:val="right"/>
    </w:pPr>
    <w:rPr>
      <w:rFonts w:ascii="Helvetica" w:hAnsi="Helvetica"/>
      <w:sz w:val="20"/>
    </w:rPr>
  </w:style>
  <w:style w:type="paragraph" w:customStyle="1" w:styleId="headereven">
    <w:name w:val="header even"/>
    <w:basedOn w:val="Normal"/>
    <w:rsid w:val="00FC7F23"/>
    <w:pPr>
      <w:tabs>
        <w:tab w:val="left" w:pos="360"/>
        <w:tab w:val="left" w:pos="720"/>
      </w:tabs>
      <w:spacing w:before="0" w:after="200"/>
    </w:pPr>
    <w:rPr>
      <w:rFonts w:ascii="Helvetica" w:hAnsi="Helvetica"/>
      <w:sz w:val="20"/>
    </w:rPr>
  </w:style>
  <w:style w:type="paragraph" w:customStyle="1" w:styleId="Bullet1">
    <w:name w:val="Bullet1"/>
    <w:basedOn w:val="Normal"/>
    <w:qFormat/>
    <w:rsid w:val="00FC7F23"/>
    <w:pPr>
      <w:tabs>
        <w:tab w:val="left" w:pos="360"/>
        <w:tab w:val="left" w:pos="720"/>
        <w:tab w:val="left" w:pos="980"/>
      </w:tabs>
      <w:spacing w:before="0" w:after="60"/>
      <w:ind w:left="980" w:hanging="440"/>
    </w:pPr>
    <w:rPr>
      <w:rFonts w:ascii="Helvetica" w:hAnsi="Helvetica"/>
      <w:sz w:val="20"/>
    </w:rPr>
  </w:style>
  <w:style w:type="paragraph" w:customStyle="1" w:styleId="Bullet4">
    <w:name w:val="Bullet4"/>
    <w:basedOn w:val="Bullet2"/>
    <w:rsid w:val="00FC7F23"/>
    <w:pPr>
      <w:tabs>
        <w:tab w:val="clear" w:pos="1440"/>
        <w:tab w:val="left" w:pos="1880"/>
      </w:tabs>
      <w:ind w:left="1880" w:hanging="460"/>
    </w:pPr>
  </w:style>
  <w:style w:type="paragraph" w:customStyle="1" w:styleId="StandardTitle">
    <w:name w:val="Standard Title"/>
    <w:basedOn w:val="Normal"/>
    <w:qFormat/>
    <w:rsid w:val="00FC7F23"/>
    <w:pPr>
      <w:tabs>
        <w:tab w:val="left" w:pos="360"/>
        <w:tab w:val="left" w:pos="720"/>
      </w:tabs>
      <w:spacing w:before="0" w:after="200"/>
      <w:jc w:val="center"/>
    </w:pPr>
    <w:rPr>
      <w:rFonts w:ascii="Helvetica" w:hAnsi="Helvetica"/>
      <w:b/>
    </w:rPr>
  </w:style>
  <w:style w:type="paragraph" w:customStyle="1" w:styleId="DocList">
    <w:name w:val="DocList"/>
    <w:basedOn w:val="Normal"/>
    <w:qFormat/>
    <w:rsid w:val="00FC7F23"/>
    <w:pPr>
      <w:tabs>
        <w:tab w:val="left" w:pos="1620"/>
      </w:tabs>
      <w:spacing w:before="60" w:after="60"/>
      <w:ind w:left="1620" w:hanging="1080"/>
    </w:pPr>
    <w:rPr>
      <w:rFonts w:ascii="Helvetica" w:hAnsi="Helvetica"/>
      <w:sz w:val="20"/>
    </w:rPr>
  </w:style>
  <w:style w:type="paragraph" w:customStyle="1" w:styleId="List10">
    <w:name w:val="List1"/>
    <w:basedOn w:val="Bullet1"/>
    <w:qFormat/>
    <w:rsid w:val="00FC7F23"/>
    <w:pPr>
      <w:tabs>
        <w:tab w:val="clear" w:pos="360"/>
        <w:tab w:val="clear" w:pos="980"/>
      </w:tabs>
      <w:ind w:left="720" w:hanging="360"/>
    </w:pPr>
  </w:style>
  <w:style w:type="paragraph" w:customStyle="1" w:styleId="List20">
    <w:name w:val="List2"/>
    <w:basedOn w:val="Bullet2"/>
    <w:qFormat/>
    <w:rsid w:val="00FC7F23"/>
    <w:pPr>
      <w:tabs>
        <w:tab w:val="clear" w:pos="360"/>
        <w:tab w:val="clear" w:pos="720"/>
        <w:tab w:val="clear" w:pos="1440"/>
        <w:tab w:val="left" w:pos="1080"/>
      </w:tabs>
      <w:ind w:left="1080" w:hanging="360"/>
    </w:pPr>
  </w:style>
  <w:style w:type="paragraph" w:customStyle="1" w:styleId="List30">
    <w:name w:val="List3"/>
    <w:basedOn w:val="Bullet3"/>
    <w:qFormat/>
    <w:rsid w:val="00FC7F23"/>
    <w:pPr>
      <w:tabs>
        <w:tab w:val="clear" w:pos="360"/>
        <w:tab w:val="clear" w:pos="720"/>
        <w:tab w:val="clear" w:pos="1880"/>
        <w:tab w:val="left" w:pos="1080"/>
        <w:tab w:val="left" w:pos="1440"/>
      </w:tabs>
      <w:ind w:left="1440" w:hanging="360"/>
    </w:pPr>
  </w:style>
  <w:style w:type="character" w:customStyle="1" w:styleId="BodyTextFirstIndentChar">
    <w:name w:val="Body Text First Indent Char"/>
    <w:rsid w:val="00FC7F23"/>
  </w:style>
  <w:style w:type="character" w:customStyle="1" w:styleId="BodyTextFirstIndent2Char">
    <w:name w:val="Body Text First Indent 2 Char"/>
    <w:rsid w:val="00FC7F23"/>
  </w:style>
  <w:style w:type="character" w:customStyle="1" w:styleId="BodyTextIndent2Char">
    <w:name w:val="Body Text Indent 2 Char"/>
    <w:rsid w:val="00FC7F23"/>
    <w:rPr>
      <w:rFonts w:ascii="Helvetica" w:hAnsi="Helvetica"/>
    </w:rPr>
  </w:style>
  <w:style w:type="character" w:customStyle="1" w:styleId="BodyTextIndent3Char">
    <w:name w:val="Body Text Indent 3 Char"/>
    <w:rsid w:val="00FC7F23"/>
    <w:rPr>
      <w:rFonts w:ascii="Helvetica" w:hAnsi="Helvetica"/>
      <w:sz w:val="16"/>
    </w:rPr>
  </w:style>
  <w:style w:type="character" w:customStyle="1" w:styleId="DateChar">
    <w:name w:val="Date Char"/>
    <w:rsid w:val="00FC7F23"/>
    <w:rPr>
      <w:rFonts w:ascii="Helvetica" w:hAnsi="Helvetica"/>
    </w:rPr>
  </w:style>
  <w:style w:type="character" w:customStyle="1" w:styleId="DocumentMapChar">
    <w:name w:val="Document Map Char"/>
    <w:rsid w:val="00FC7F23"/>
    <w:rPr>
      <w:rFonts w:ascii="Tahoma" w:hAnsi="Tahoma"/>
      <w:shd w:val="clear" w:color="auto" w:fill="000080"/>
    </w:rPr>
  </w:style>
  <w:style w:type="character" w:customStyle="1" w:styleId="E-mailSignatureChar">
    <w:name w:val="E-mail Signature Char"/>
    <w:rsid w:val="00FC7F23"/>
    <w:rPr>
      <w:rFonts w:ascii="Helvetica" w:hAnsi="Helvetica"/>
    </w:rPr>
  </w:style>
  <w:style w:type="character" w:customStyle="1" w:styleId="EndnoteTextChar">
    <w:name w:val="Endnote Text Char"/>
    <w:rsid w:val="00FC7F23"/>
    <w:rPr>
      <w:rFonts w:ascii="Helvetica" w:hAnsi="Helvetica"/>
    </w:rPr>
  </w:style>
  <w:style w:type="character" w:customStyle="1" w:styleId="HTMLAddressChar">
    <w:name w:val="HTML Address Char"/>
    <w:rsid w:val="00FC7F23"/>
    <w:rPr>
      <w:rFonts w:ascii="Helvetica" w:hAnsi="Helvetica"/>
      <w:i/>
    </w:rPr>
  </w:style>
  <w:style w:type="character" w:customStyle="1" w:styleId="MessageHeaderChar">
    <w:name w:val="Message Header Char"/>
    <w:rsid w:val="00FC7F23"/>
    <w:rPr>
      <w:rFonts w:ascii="Arial" w:hAnsi="Arial"/>
      <w:sz w:val="24"/>
      <w:shd w:val="pct20" w:color="auto" w:fill="auto"/>
    </w:rPr>
  </w:style>
  <w:style w:type="character" w:customStyle="1" w:styleId="PlainTextChar">
    <w:name w:val="Plain Text Char"/>
    <w:rsid w:val="00FC7F23"/>
    <w:rPr>
      <w:rFonts w:ascii="Courier New" w:hAnsi="Courier New"/>
    </w:rPr>
  </w:style>
  <w:style w:type="character" w:customStyle="1" w:styleId="FootnoteCharacters">
    <w:name w:val="Footnote Characters"/>
    <w:rsid w:val="00DC77CC"/>
    <w:rPr>
      <w:vertAlign w:val="superscript"/>
    </w:rPr>
  </w:style>
  <w:style w:type="character" w:customStyle="1" w:styleId="CharChar1">
    <w:name w:val="Char Char1"/>
    <w:rsid w:val="00DC77CC"/>
    <w:rPr>
      <w:rFonts w:ascii="Tahoma" w:hAnsi="Tahoma" w:cs="Tahoma"/>
      <w:sz w:val="16"/>
      <w:szCs w:val="16"/>
    </w:rPr>
  </w:style>
  <w:style w:type="character" w:customStyle="1" w:styleId="t1">
    <w:name w:val="t1"/>
    <w:rsid w:val="00DC77CC"/>
    <w:rPr>
      <w:color w:val="990000"/>
    </w:rPr>
  </w:style>
  <w:style w:type="character" w:customStyle="1" w:styleId="ns1">
    <w:name w:val="ns1"/>
    <w:rsid w:val="00DC77CC"/>
    <w:rPr>
      <w:color w:val="FF0000"/>
    </w:rPr>
  </w:style>
  <w:style w:type="character" w:customStyle="1" w:styleId="CharChar2">
    <w:name w:val="Char Char2"/>
    <w:rsid w:val="00DC77CC"/>
    <w:rPr>
      <w:rFonts w:ascii="Arial" w:hAnsi="Arial" w:cs="Arial"/>
      <w:b/>
      <w:bCs/>
      <w:sz w:val="32"/>
      <w:szCs w:val="32"/>
      <w:lang w:val="en-US" w:eastAsia="ar-SA" w:bidi="ar-SA"/>
    </w:rPr>
  </w:style>
  <w:style w:type="character" w:styleId="Strong">
    <w:name w:val="Strong"/>
    <w:qFormat/>
    <w:rsid w:val="00DC77CC"/>
    <w:rPr>
      <w:b/>
      <w:bCs/>
    </w:rPr>
  </w:style>
  <w:style w:type="character" w:customStyle="1" w:styleId="eheflin">
    <w:name w:val="eheflin"/>
    <w:rsid w:val="00DC77CC"/>
    <w:rPr>
      <w:rFonts w:ascii="Arial" w:hAnsi="Arial" w:cs="Arial"/>
      <w:color w:val="00000A"/>
      <w:sz w:val="20"/>
      <w:szCs w:val="20"/>
    </w:rPr>
  </w:style>
  <w:style w:type="character" w:styleId="Emphasis">
    <w:name w:val="Emphasis"/>
    <w:qFormat/>
    <w:rsid w:val="00DC77CC"/>
    <w:rPr>
      <w:i/>
      <w:iCs/>
    </w:rPr>
  </w:style>
  <w:style w:type="character" w:customStyle="1" w:styleId="Bullets">
    <w:name w:val="Bullets"/>
    <w:rsid w:val="00DC77CC"/>
    <w:rPr>
      <w:rFonts w:ascii="OpenSymbol" w:eastAsia="OpenSymbol" w:hAnsi="OpenSymbol" w:cs="OpenSymbol"/>
    </w:rPr>
  </w:style>
  <w:style w:type="character" w:customStyle="1" w:styleId="SubtitleChar">
    <w:name w:val="Subtitle Char"/>
    <w:rsid w:val="00DC77CC"/>
    <w:rPr>
      <w:rFonts w:ascii="Arial" w:hAnsi="Arial"/>
      <w:b/>
      <w:sz w:val="28"/>
      <w:lang w:eastAsia="ar-SA"/>
    </w:rPr>
  </w:style>
  <w:style w:type="character" w:styleId="EndnoteReference">
    <w:name w:val="endnote reference"/>
    <w:rsid w:val="00DC77CC"/>
    <w:rPr>
      <w:vertAlign w:val="superscript"/>
    </w:rPr>
  </w:style>
  <w:style w:type="character" w:customStyle="1" w:styleId="IndexLink">
    <w:name w:val="Index Link"/>
    <w:rsid w:val="00DC77CC"/>
  </w:style>
  <w:style w:type="character" w:customStyle="1" w:styleId="EndnoteCharacters">
    <w:name w:val="Endnote Characters"/>
    <w:rsid w:val="00DC77CC"/>
  </w:style>
  <w:style w:type="paragraph" w:customStyle="1" w:styleId="Heading">
    <w:name w:val="Heading"/>
    <w:basedOn w:val="Normal"/>
    <w:next w:val="BodyText"/>
    <w:rsid w:val="00DC77CC"/>
    <w:pPr>
      <w:keepNext/>
      <w:tabs>
        <w:tab w:val="left" w:pos="720"/>
      </w:tabs>
      <w:suppressAutoHyphens/>
      <w:spacing w:before="240" w:after="120"/>
    </w:pPr>
    <w:rPr>
      <w:rFonts w:ascii="Arial" w:eastAsia="Arial Unicode MS" w:hAnsi="Arial" w:cs="Tahoma"/>
      <w:color w:val="00000A"/>
      <w:kern w:val="1"/>
      <w:sz w:val="28"/>
      <w:szCs w:val="28"/>
      <w:lang w:eastAsia="ar-SA"/>
    </w:rPr>
  </w:style>
  <w:style w:type="paragraph" w:customStyle="1" w:styleId="Index">
    <w:name w:val="Index"/>
    <w:basedOn w:val="Normal"/>
    <w:rsid w:val="00DC77CC"/>
    <w:pPr>
      <w:suppressLineNumbers/>
      <w:tabs>
        <w:tab w:val="left" w:pos="720"/>
      </w:tabs>
      <w:suppressAutoHyphens/>
      <w:spacing w:before="0"/>
    </w:pPr>
    <w:rPr>
      <w:rFonts w:ascii="Arial" w:hAnsi="Arial" w:cs="Tahoma"/>
      <w:color w:val="00000A"/>
      <w:kern w:val="1"/>
      <w:sz w:val="20"/>
      <w:szCs w:val="24"/>
      <w:lang w:eastAsia="ar-SA"/>
    </w:rPr>
  </w:style>
  <w:style w:type="paragraph" w:customStyle="1" w:styleId="FootnoteText1">
    <w:name w:val="Footnote Text1"/>
    <w:basedOn w:val="Normal"/>
    <w:rsid w:val="00DC77CC"/>
    <w:pPr>
      <w:tabs>
        <w:tab w:val="left" w:pos="720"/>
      </w:tabs>
      <w:suppressAutoHyphens/>
    </w:pPr>
    <w:rPr>
      <w:color w:val="00000A"/>
      <w:kern w:val="1"/>
      <w:sz w:val="20"/>
      <w:szCs w:val="24"/>
    </w:rPr>
  </w:style>
  <w:style w:type="paragraph" w:customStyle="1" w:styleId="TOAHeading1">
    <w:name w:val="TOA Heading1"/>
    <w:basedOn w:val="Normal"/>
    <w:rsid w:val="00DC77CC"/>
    <w:pPr>
      <w:tabs>
        <w:tab w:val="left" w:pos="720"/>
      </w:tabs>
      <w:suppressAutoHyphens/>
    </w:pPr>
    <w:rPr>
      <w:rFonts w:ascii="Arial" w:hAnsi="Arial" w:cs="Arial"/>
      <w:b/>
      <w:bCs/>
      <w:color w:val="00000A"/>
      <w:kern w:val="1"/>
      <w:szCs w:val="24"/>
    </w:rPr>
  </w:style>
  <w:style w:type="paragraph" w:customStyle="1" w:styleId="Caption1">
    <w:name w:val="Caption1"/>
    <w:basedOn w:val="Normal"/>
    <w:rsid w:val="00DC77CC"/>
    <w:pPr>
      <w:tabs>
        <w:tab w:val="left" w:pos="720"/>
      </w:tabs>
      <w:suppressAutoHyphens/>
      <w:spacing w:before="60" w:after="60"/>
    </w:pPr>
    <w:rPr>
      <w:rFonts w:ascii="Arial" w:hAnsi="Arial" w:cs="Arial"/>
      <w:b/>
      <w:bCs/>
      <w:color w:val="00000A"/>
      <w:kern w:val="1"/>
      <w:sz w:val="20"/>
      <w:szCs w:val="24"/>
      <w:lang w:val="en-CA" w:eastAsia="fr-FR"/>
    </w:rPr>
  </w:style>
  <w:style w:type="paragraph" w:customStyle="1" w:styleId="HL7Message">
    <w:name w:val="HL7 Message"/>
    <w:basedOn w:val="XMLExample"/>
    <w:rsid w:val="00DC77CC"/>
    <w:pPr>
      <w:pBdr>
        <w:top w:val="single" w:sz="4" w:space="0" w:color="000000"/>
        <w:left w:val="single" w:sz="4" w:space="0" w:color="000000"/>
        <w:bottom w:val="single" w:sz="4" w:space="0" w:color="000000"/>
        <w:right w:val="single" w:sz="4" w:space="0" w:color="000000"/>
      </w:pBdr>
      <w:tabs>
        <w:tab w:val="left" w:pos="720"/>
      </w:tabs>
      <w:suppressAutoHyphens/>
      <w:ind w:left="567"/>
    </w:pPr>
    <w:rPr>
      <w:color w:val="00000A"/>
      <w:kern w:val="1"/>
      <w:szCs w:val="24"/>
    </w:rPr>
  </w:style>
  <w:style w:type="paragraph" w:customStyle="1" w:styleId="table">
    <w:name w:val="table"/>
    <w:basedOn w:val="Normal"/>
    <w:rsid w:val="00DC77CC"/>
    <w:pPr>
      <w:tabs>
        <w:tab w:val="left" w:pos="720"/>
      </w:tabs>
      <w:suppressAutoHyphens/>
      <w:spacing w:before="280" w:after="280"/>
    </w:pPr>
    <w:rPr>
      <w:rFonts w:ascii="Arial" w:hAnsi="Arial"/>
      <w:color w:val="00000A"/>
      <w:kern w:val="1"/>
      <w:sz w:val="20"/>
      <w:szCs w:val="24"/>
      <w:lang w:eastAsia="ar-SA"/>
    </w:rPr>
  </w:style>
  <w:style w:type="paragraph" w:customStyle="1" w:styleId="CaptionTable">
    <w:name w:val="Caption Table"/>
    <w:basedOn w:val="Normal"/>
    <w:rsid w:val="00A6335C"/>
    <w:pPr>
      <w:tabs>
        <w:tab w:val="left" w:pos="720"/>
      </w:tabs>
      <w:suppressAutoHyphens/>
      <w:spacing w:before="0"/>
    </w:pPr>
    <w:rPr>
      <w:rFonts w:ascii="Arial" w:eastAsia="Arial" w:hAnsi="Arial"/>
      <w:color w:val="00000A"/>
      <w:kern w:val="1"/>
      <w:szCs w:val="24"/>
      <w:lang w:eastAsia="ar-SA"/>
    </w:rPr>
  </w:style>
  <w:style w:type="paragraph" w:customStyle="1" w:styleId="TableContents">
    <w:name w:val="Table Contents"/>
    <w:basedOn w:val="Normal"/>
    <w:rsid w:val="00DC77CC"/>
    <w:pPr>
      <w:suppressLineNumbers/>
      <w:tabs>
        <w:tab w:val="left" w:pos="720"/>
      </w:tabs>
      <w:suppressAutoHyphens/>
      <w:spacing w:before="0"/>
    </w:pPr>
    <w:rPr>
      <w:rFonts w:ascii="Arial" w:hAnsi="Arial"/>
      <w:color w:val="00000A"/>
      <w:kern w:val="1"/>
      <w:sz w:val="20"/>
      <w:szCs w:val="24"/>
      <w:lang w:eastAsia="ar-SA"/>
    </w:rPr>
  </w:style>
  <w:style w:type="paragraph" w:customStyle="1" w:styleId="Contents10">
    <w:name w:val="Contents 10"/>
    <w:basedOn w:val="Index"/>
    <w:rsid w:val="00DC77CC"/>
    <w:pPr>
      <w:tabs>
        <w:tab w:val="clear" w:pos="720"/>
        <w:tab w:val="right" w:leader="dot" w:pos="15066"/>
      </w:tabs>
      <w:ind w:left="2547"/>
    </w:pPr>
  </w:style>
  <w:style w:type="paragraph" w:customStyle="1" w:styleId="Table0">
    <w:name w:val="Table"/>
    <w:basedOn w:val="Caption1"/>
    <w:rsid w:val="00DC77CC"/>
    <w:pPr>
      <w:spacing w:before="0" w:after="0"/>
    </w:pPr>
    <w:rPr>
      <w:rFonts w:cs="Times New Roman"/>
      <w:szCs w:val="20"/>
      <w:lang w:val="en-US" w:eastAsia="ar-SA"/>
    </w:rPr>
  </w:style>
  <w:style w:type="paragraph" w:customStyle="1" w:styleId="Framecontents">
    <w:name w:val="Frame contents"/>
    <w:basedOn w:val="BodyText"/>
    <w:rsid w:val="00DC77CC"/>
    <w:pPr>
      <w:tabs>
        <w:tab w:val="left" w:pos="720"/>
      </w:tabs>
      <w:suppressAutoHyphens/>
    </w:pPr>
    <w:rPr>
      <w:color w:val="00000A"/>
      <w:kern w:val="1"/>
      <w:szCs w:val="24"/>
    </w:rPr>
  </w:style>
  <w:style w:type="character" w:customStyle="1" w:styleId="SalutationChar">
    <w:name w:val="Salutation Char"/>
    <w:rsid w:val="00FC7F23"/>
    <w:rPr>
      <w:rFonts w:ascii="Helvetica" w:hAnsi="Helvetica"/>
    </w:rPr>
  </w:style>
  <w:style w:type="character" w:customStyle="1" w:styleId="SignatureChar">
    <w:name w:val="Signature Char"/>
    <w:rsid w:val="00FC7F23"/>
    <w:rPr>
      <w:rFonts w:ascii="Helvetica" w:hAnsi="Helvetica"/>
    </w:rPr>
  </w:style>
  <w:style w:type="paragraph" w:customStyle="1" w:styleId="Instruction">
    <w:name w:val="Instruction"/>
    <w:basedOn w:val="Normal"/>
    <w:qFormat/>
    <w:rsid w:val="00FC7F23"/>
    <w:pPr>
      <w:pBdr>
        <w:top w:val="single" w:sz="6" w:space="3" w:color="auto"/>
        <w:left w:val="single" w:sz="6" w:space="3" w:color="auto"/>
        <w:bottom w:val="single" w:sz="6" w:space="3" w:color="auto"/>
        <w:right w:val="single" w:sz="6" w:space="3" w:color="auto"/>
      </w:pBdr>
      <w:tabs>
        <w:tab w:val="left" w:pos="720"/>
      </w:tabs>
      <w:spacing w:after="200"/>
    </w:pPr>
    <w:rPr>
      <w:rFonts w:ascii="Helvetica" w:hAnsi="Helvetica"/>
      <w:i/>
      <w:sz w:val="20"/>
    </w:rPr>
  </w:style>
  <w:style w:type="paragraph" w:customStyle="1" w:styleId="TableMacro">
    <w:name w:val="Table Macro"/>
    <w:basedOn w:val="TableEntry"/>
    <w:rsid w:val="00FC7F23"/>
    <w:pPr>
      <w:ind w:left="0" w:right="0"/>
    </w:pPr>
    <w:rPr>
      <w:rFonts w:ascii="Helvetica" w:hAnsi="Helvetica"/>
      <w:i/>
      <w:sz w:val="20"/>
    </w:rPr>
  </w:style>
  <w:style w:type="paragraph" w:customStyle="1" w:styleId="TableSubTitle">
    <w:name w:val="Table Sub Title"/>
    <w:basedOn w:val="TableEntry"/>
    <w:rsid w:val="00FC7F23"/>
    <w:pPr>
      <w:ind w:left="0" w:right="0"/>
    </w:pPr>
    <w:rPr>
      <w:rFonts w:ascii="Helvetica" w:hAnsi="Helvetica"/>
      <w:b/>
      <w:i/>
      <w:sz w:val="20"/>
    </w:rPr>
  </w:style>
  <w:style w:type="paragraph" w:customStyle="1" w:styleId="Box">
    <w:name w:val="Box"/>
    <w:rsid w:val="00FC7F23"/>
    <w:pPr>
      <w:keepNext/>
      <w:keepLines/>
      <w:tabs>
        <w:tab w:val="left" w:pos="0"/>
        <w:tab w:val="left" w:pos="1699"/>
        <w:tab w:val="left" w:pos="2160"/>
      </w:tabs>
    </w:pPr>
    <w:rPr>
      <w:rFonts w:ascii="Courier" w:hAnsi="Courier"/>
      <w:b/>
      <w:i/>
    </w:rPr>
  </w:style>
  <w:style w:type="character" w:customStyle="1" w:styleId="CommentSubjectChar">
    <w:name w:val="Comment Subject Char"/>
    <w:rsid w:val="00FC7F23"/>
  </w:style>
  <w:style w:type="paragraph" w:customStyle="1" w:styleId="FigureTitle0">
    <w:name w:val="FigureTitle"/>
    <w:basedOn w:val="Normal"/>
    <w:rsid w:val="00FC7F23"/>
    <w:pPr>
      <w:keepNext/>
      <w:keepLines/>
      <w:spacing w:after="240"/>
      <w:jc w:val="center"/>
    </w:pPr>
    <w:rPr>
      <w:rFonts w:ascii="Helvetica" w:hAnsi="Helvetica"/>
      <w:b/>
      <w:sz w:val="20"/>
    </w:rPr>
  </w:style>
  <w:style w:type="paragraph" w:customStyle="1" w:styleId="bullet10">
    <w:name w:val="bullet 1"/>
    <w:basedOn w:val="Normal"/>
    <w:rsid w:val="00FC7F23"/>
    <w:pPr>
      <w:tabs>
        <w:tab w:val="num" w:pos="360"/>
        <w:tab w:val="left" w:pos="720"/>
      </w:tabs>
      <w:spacing w:before="0" w:after="200"/>
      <w:ind w:left="360" w:hanging="360"/>
    </w:pPr>
    <w:rPr>
      <w:rFonts w:ascii="Arial" w:hAnsi="Arial"/>
      <w:noProof/>
      <w:sz w:val="20"/>
    </w:rPr>
  </w:style>
  <w:style w:type="paragraph" w:customStyle="1" w:styleId="Default">
    <w:name w:val="Default"/>
    <w:rsid w:val="00FC7F23"/>
    <w:pPr>
      <w:autoSpaceDE w:val="0"/>
      <w:autoSpaceDN w:val="0"/>
      <w:adjustRightInd w:val="0"/>
    </w:pPr>
    <w:rPr>
      <w:rFonts w:ascii="Arial" w:hAnsi="Arial" w:cs="Arial"/>
      <w:color w:val="000000"/>
      <w:sz w:val="24"/>
      <w:szCs w:val="24"/>
    </w:rPr>
  </w:style>
  <w:style w:type="paragraph" w:customStyle="1" w:styleId="ListBullet10">
    <w:name w:val="List Bullet1"/>
    <w:basedOn w:val="Normal"/>
    <w:rsid w:val="00FC7F23"/>
    <w:pPr>
      <w:tabs>
        <w:tab w:val="num" w:pos="432"/>
        <w:tab w:val="left" w:pos="720"/>
      </w:tabs>
      <w:spacing w:before="60"/>
      <w:ind w:left="360" w:hanging="432"/>
    </w:pPr>
    <w:rPr>
      <w:rFonts w:eastAsia="Arial"/>
    </w:rPr>
  </w:style>
  <w:style w:type="paragraph" w:customStyle="1" w:styleId="figure">
    <w:name w:val="figure"/>
    <w:basedOn w:val="Normal"/>
    <w:rsid w:val="00FC7F23"/>
    <w:pPr>
      <w:tabs>
        <w:tab w:val="left" w:pos="360"/>
        <w:tab w:val="left" w:pos="720"/>
      </w:tabs>
      <w:spacing w:before="0" w:after="200"/>
      <w:jc w:val="center"/>
    </w:pPr>
    <w:rPr>
      <w:rFonts w:ascii="Arial" w:hAnsi="Arial"/>
      <w:sz w:val="20"/>
    </w:rPr>
  </w:style>
  <w:style w:type="paragraph" w:customStyle="1" w:styleId="listdash">
    <w:name w:val="list_dash"/>
    <w:basedOn w:val="Normal"/>
    <w:rsid w:val="00FC7F23"/>
    <w:pPr>
      <w:tabs>
        <w:tab w:val="left" w:pos="360"/>
        <w:tab w:val="left" w:pos="630"/>
      </w:tabs>
      <w:suppressAutoHyphens/>
      <w:spacing w:before="0" w:after="150" w:line="264" w:lineRule="auto"/>
      <w:ind w:left="630" w:hanging="360"/>
    </w:pPr>
    <w:rPr>
      <w:rFonts w:ascii="Arial" w:hAnsi="Arial"/>
      <w:sz w:val="20"/>
    </w:rPr>
  </w:style>
  <w:style w:type="paragraph" w:customStyle="1" w:styleId="listnumbrs">
    <w:name w:val="list_numbrs"/>
    <w:basedOn w:val="Normal"/>
    <w:rsid w:val="00FC7F23"/>
    <w:pPr>
      <w:tabs>
        <w:tab w:val="left" w:pos="360"/>
      </w:tabs>
      <w:suppressAutoHyphens/>
      <w:spacing w:before="0" w:after="150" w:line="264" w:lineRule="auto"/>
      <w:ind w:left="630" w:hanging="360"/>
    </w:pPr>
    <w:rPr>
      <w:rFonts w:ascii="Arial" w:hAnsi="Arial"/>
      <w:sz w:val="20"/>
    </w:rPr>
  </w:style>
  <w:style w:type="paragraph" w:customStyle="1" w:styleId="Normal-10">
    <w:name w:val="Normal-10"/>
    <w:basedOn w:val="Normal"/>
    <w:rsid w:val="00FC7F23"/>
    <w:pPr>
      <w:spacing w:before="0"/>
      <w:jc w:val="both"/>
    </w:pPr>
    <w:rPr>
      <w:rFonts w:ascii="Helvetica" w:hAnsi="Helvetica"/>
      <w:sz w:val="20"/>
    </w:rPr>
  </w:style>
  <w:style w:type="paragraph" w:customStyle="1" w:styleId="listltrsindent">
    <w:name w:val="list_ltrs_indent"/>
    <w:basedOn w:val="Normal"/>
    <w:rsid w:val="00FC7F23"/>
    <w:pPr>
      <w:tabs>
        <w:tab w:val="left" w:pos="360"/>
      </w:tabs>
      <w:suppressAutoHyphens/>
      <w:spacing w:after="200"/>
      <w:ind w:left="1170" w:hanging="450"/>
    </w:pPr>
    <w:rPr>
      <w:rFonts w:ascii="Helvetica" w:hAnsi="Helvetica"/>
      <w:sz w:val="20"/>
    </w:rPr>
  </w:style>
  <w:style w:type="paragraph" w:customStyle="1" w:styleId="CP">
    <w:name w:val="CP"/>
    <w:basedOn w:val="Normal"/>
    <w:rsid w:val="00FC7F23"/>
    <w:pPr>
      <w:tabs>
        <w:tab w:val="left" w:pos="720"/>
      </w:tabs>
      <w:overflowPunct w:val="0"/>
      <w:autoSpaceDE w:val="0"/>
      <w:autoSpaceDN w:val="0"/>
      <w:adjustRightInd w:val="0"/>
      <w:spacing w:before="0" w:after="200"/>
      <w:textAlignment w:val="baseline"/>
    </w:pPr>
    <w:rPr>
      <w:rFonts w:ascii="Helvetica" w:eastAsia="MS Mincho" w:hAnsi="Helvetica"/>
      <w:sz w:val="20"/>
    </w:rPr>
  </w:style>
  <w:style w:type="paragraph" w:customStyle="1" w:styleId="NormalText">
    <w:name w:val="Normal Text"/>
    <w:basedOn w:val="Normal"/>
    <w:rsid w:val="00FC7F23"/>
    <w:pPr>
      <w:tabs>
        <w:tab w:val="left" w:pos="720"/>
      </w:tabs>
      <w:spacing w:before="0" w:after="200"/>
      <w:jc w:val="both"/>
    </w:pPr>
    <w:rPr>
      <w:rFonts w:ascii="Helvetica" w:hAnsi="Helvetica"/>
      <w:sz w:val="20"/>
    </w:rPr>
  </w:style>
  <w:style w:type="paragraph" w:customStyle="1" w:styleId="Figure0">
    <w:name w:val="Figure"/>
    <w:basedOn w:val="Normal"/>
    <w:rsid w:val="00FC7F23"/>
    <w:pPr>
      <w:keepNext/>
      <w:keepLines/>
      <w:spacing w:before="480"/>
      <w:jc w:val="center"/>
    </w:pPr>
    <w:rPr>
      <w:rFonts w:ascii="Palatino" w:hAnsi="Palatino"/>
      <w:sz w:val="22"/>
    </w:rPr>
  </w:style>
  <w:style w:type="paragraph" w:customStyle="1" w:styleId="picture">
    <w:name w:val="picture"/>
    <w:basedOn w:val="figure"/>
    <w:rsid w:val="00FC7F23"/>
  </w:style>
  <w:style w:type="paragraph" w:customStyle="1" w:styleId="Appendix">
    <w:name w:val="Appendix"/>
    <w:basedOn w:val="Heading1"/>
    <w:rsid w:val="00FC7F23"/>
    <w:pPr>
      <w:numPr>
        <w:numId w:val="16"/>
      </w:numPr>
      <w:tabs>
        <w:tab w:val="left" w:pos="720"/>
      </w:tabs>
      <w:overflowPunct w:val="0"/>
      <w:autoSpaceDE w:val="0"/>
      <w:autoSpaceDN w:val="0"/>
      <w:adjustRightInd w:val="0"/>
      <w:spacing w:before="600" w:after="240" w:line="240" w:lineRule="atLeast"/>
      <w:ind w:left="0" w:firstLine="0"/>
      <w:textAlignment w:val="baseline"/>
    </w:pPr>
    <w:rPr>
      <w:rFonts w:ascii="Helvetica" w:hAnsi="Helvetica"/>
      <w:noProof w:val="0"/>
      <w:sz w:val="30"/>
    </w:rPr>
  </w:style>
  <w:style w:type="paragraph" w:customStyle="1" w:styleId="Bullet11">
    <w:name w:val="Bullet 1"/>
    <w:basedOn w:val="Normal"/>
    <w:rsid w:val="00FC7F23"/>
    <w:pPr>
      <w:tabs>
        <w:tab w:val="left" w:pos="736"/>
        <w:tab w:val="left" w:pos="1216"/>
        <w:tab w:val="left" w:pos="1936"/>
        <w:tab w:val="left" w:pos="2536"/>
        <w:tab w:val="left" w:pos="3616"/>
        <w:tab w:val="left" w:pos="5056"/>
        <w:tab w:val="right" w:leader="dot" w:pos="8644"/>
      </w:tabs>
      <w:suppressAutoHyphens/>
      <w:overflowPunct w:val="0"/>
      <w:autoSpaceDE w:val="0"/>
      <w:autoSpaceDN w:val="0"/>
      <w:adjustRightInd w:val="0"/>
      <w:spacing w:before="0"/>
      <w:ind w:left="720" w:hanging="360"/>
      <w:textAlignment w:val="baseline"/>
    </w:pPr>
    <w:rPr>
      <w:rFonts w:ascii="Helvetica" w:hAnsi="Helvetica"/>
      <w:color w:val="000000"/>
      <w:sz w:val="20"/>
    </w:rPr>
  </w:style>
  <w:style w:type="paragraph" w:customStyle="1" w:styleId="Endnotentext">
    <w:name w:val="Endnotentext"/>
    <w:basedOn w:val="Normal"/>
    <w:rsid w:val="00FC7F23"/>
    <w:pPr>
      <w:tabs>
        <w:tab w:val="left" w:pos="360"/>
        <w:tab w:val="left" w:pos="720"/>
      </w:tabs>
      <w:spacing w:before="0" w:after="200"/>
    </w:pPr>
    <w:rPr>
      <w:rFonts w:ascii="Helvetica" w:hAnsi="Helvetica"/>
      <w:noProof/>
      <w:sz w:val="20"/>
    </w:rPr>
  </w:style>
  <w:style w:type="paragraph" w:customStyle="1" w:styleId="NormalIndent1">
    <w:name w:val="Normal Indent1"/>
    <w:basedOn w:val="Normal"/>
    <w:rsid w:val="00FC7F23"/>
    <w:pPr>
      <w:tabs>
        <w:tab w:val="left" w:pos="360"/>
        <w:tab w:val="left" w:pos="720"/>
      </w:tabs>
      <w:spacing w:before="0" w:after="200"/>
      <w:ind w:left="720"/>
    </w:pPr>
    <w:rPr>
      <w:rFonts w:ascii="Helvetica" w:hAnsi="Helvetica"/>
      <w:noProof/>
      <w:sz w:val="20"/>
    </w:rPr>
  </w:style>
  <w:style w:type="paragraph" w:customStyle="1" w:styleId="figuretext">
    <w:name w:val="figure text"/>
    <w:basedOn w:val="Normal"/>
    <w:rsid w:val="00FC7F23"/>
    <w:pPr>
      <w:tabs>
        <w:tab w:val="left" w:pos="360"/>
        <w:tab w:val="left" w:pos="720"/>
      </w:tabs>
      <w:spacing w:before="0" w:after="200"/>
    </w:pPr>
    <w:rPr>
      <w:rFonts w:ascii="Helvetica" w:hAnsi="Helvetica"/>
      <w:noProof/>
      <w:sz w:val="20"/>
    </w:rPr>
  </w:style>
  <w:style w:type="paragraph" w:customStyle="1" w:styleId="EndnoteText1">
    <w:name w:val="Endnote Text1"/>
    <w:basedOn w:val="Normal"/>
    <w:rsid w:val="00FC7F23"/>
    <w:pPr>
      <w:tabs>
        <w:tab w:val="left" w:pos="360"/>
        <w:tab w:val="left" w:pos="720"/>
      </w:tabs>
      <w:spacing w:before="0" w:after="200"/>
    </w:pPr>
    <w:rPr>
      <w:rFonts w:ascii="Helvetica" w:hAnsi="Helvetica"/>
      <w:noProof/>
      <w:sz w:val="20"/>
    </w:rPr>
  </w:style>
  <w:style w:type="paragraph" w:customStyle="1" w:styleId="Bullet">
    <w:name w:val="Bullet"/>
    <w:basedOn w:val="Normal"/>
    <w:rsid w:val="00FC7F23"/>
    <w:pPr>
      <w:spacing w:before="160"/>
      <w:ind w:left="720" w:hanging="360"/>
    </w:pPr>
    <w:rPr>
      <w:rFonts w:ascii="Times" w:hAnsi="Times"/>
      <w:noProof/>
      <w:sz w:val="20"/>
    </w:rPr>
  </w:style>
  <w:style w:type="paragraph" w:customStyle="1" w:styleId="FigureTitleChar">
    <w:name w:val="Figure Title Char"/>
    <w:basedOn w:val="Normal"/>
    <w:rsid w:val="00FC7F23"/>
    <w:pPr>
      <w:keepNext/>
      <w:keepLines/>
      <w:numPr>
        <w:numId w:val="35"/>
      </w:numPr>
      <w:tabs>
        <w:tab w:val="clear" w:pos="360"/>
      </w:tabs>
      <w:overflowPunct w:val="0"/>
      <w:autoSpaceDE w:val="0"/>
      <w:autoSpaceDN w:val="0"/>
      <w:adjustRightInd w:val="0"/>
      <w:spacing w:before="200" w:after="280"/>
      <w:ind w:left="0" w:firstLine="0"/>
      <w:jc w:val="center"/>
      <w:textAlignment w:val="baseline"/>
    </w:pPr>
    <w:rPr>
      <w:rFonts w:ascii="Helvetica" w:hAnsi="Helvetica"/>
      <w:b/>
      <w:sz w:val="20"/>
    </w:rPr>
  </w:style>
  <w:style w:type="character" w:customStyle="1" w:styleId="Heading2Char">
    <w:name w:val="Heading 2 Char"/>
    <w:link w:val="Heading2"/>
    <w:rsid w:val="002A0801"/>
    <w:rPr>
      <w:rFonts w:ascii="Arial" w:hAnsi="Arial"/>
      <w:b/>
      <w:noProof/>
      <w:kern w:val="28"/>
      <w:sz w:val="28"/>
    </w:rPr>
  </w:style>
  <w:style w:type="character" w:customStyle="1" w:styleId="Heading3Char">
    <w:name w:val="Heading 3 Char"/>
    <w:link w:val="Heading3"/>
    <w:rsid w:val="002A0801"/>
    <w:rPr>
      <w:rFonts w:ascii="Arial" w:hAnsi="Arial"/>
      <w:b/>
      <w:noProof/>
      <w:kern w:val="28"/>
      <w:sz w:val="24"/>
    </w:rPr>
  </w:style>
  <w:style w:type="paragraph" w:customStyle="1" w:styleId="BodyList">
    <w:name w:val="Body List"/>
    <w:basedOn w:val="Normal"/>
    <w:rsid w:val="00FC7F23"/>
    <w:pPr>
      <w:numPr>
        <w:numId w:val="31"/>
      </w:numPr>
      <w:spacing w:before="60" w:after="60"/>
    </w:pPr>
    <w:rPr>
      <w:rFonts w:ascii="Helvetica" w:hAnsi="Helvetica"/>
      <w:sz w:val="20"/>
      <w:lang w:val="en-GB" w:eastAsia="de-DE"/>
    </w:rPr>
  </w:style>
  <w:style w:type="paragraph" w:customStyle="1" w:styleId="NormalList">
    <w:name w:val="NormalList"/>
    <w:basedOn w:val="Normal"/>
    <w:rsid w:val="00FC7F23"/>
    <w:pPr>
      <w:numPr>
        <w:numId w:val="32"/>
      </w:numPr>
      <w:spacing w:before="0" w:after="120"/>
      <w:ind w:left="992" w:hanging="357"/>
    </w:pPr>
    <w:rPr>
      <w:rFonts w:ascii="Arial" w:hAnsi="Arial"/>
      <w:snapToGrid w:val="0"/>
      <w:sz w:val="18"/>
      <w:lang w:val="en-AU" w:eastAsia="de-DE"/>
    </w:rPr>
  </w:style>
  <w:style w:type="paragraph" w:customStyle="1" w:styleId="NoteList">
    <w:name w:val="NoteList"/>
    <w:basedOn w:val="NormalList"/>
    <w:rsid w:val="00FC7F23"/>
  </w:style>
  <w:style w:type="paragraph" w:customStyle="1" w:styleId="IMS-Table">
    <w:name w:val="IMS-Table"/>
    <w:basedOn w:val="Normal"/>
    <w:rsid w:val="00FC7F23"/>
    <w:pPr>
      <w:spacing w:before="20" w:after="20"/>
    </w:pPr>
    <w:rPr>
      <w:sz w:val="20"/>
    </w:rPr>
  </w:style>
  <w:style w:type="paragraph" w:customStyle="1" w:styleId="IMS-Text">
    <w:name w:val="IMS-Text"/>
    <w:basedOn w:val="Normal"/>
    <w:rsid w:val="00FC7F23"/>
    <w:pPr>
      <w:spacing w:before="100" w:after="100"/>
      <w:ind w:left="360"/>
      <w:jc w:val="both"/>
    </w:pPr>
    <w:rPr>
      <w:sz w:val="20"/>
    </w:rPr>
  </w:style>
  <w:style w:type="paragraph" w:customStyle="1" w:styleId="s2">
    <w:name w:val="s2"/>
    <w:basedOn w:val="Normal"/>
    <w:rsid w:val="00FC7F23"/>
    <w:pPr>
      <w:widowControl w:val="0"/>
      <w:spacing w:before="0" w:after="120"/>
      <w:ind w:left="1134"/>
      <w:jc w:val="both"/>
    </w:pPr>
    <w:rPr>
      <w:rFonts w:ascii="Arial" w:hAnsi="Arial"/>
      <w:sz w:val="20"/>
    </w:rPr>
  </w:style>
  <w:style w:type="paragraph" w:customStyle="1" w:styleId="T4">
    <w:name w:val="T4"/>
    <w:basedOn w:val="Heading4"/>
    <w:next w:val="s2"/>
    <w:rsid w:val="00FC7F23"/>
    <w:pPr>
      <w:widowControl w:val="0"/>
      <w:spacing w:before="120" w:after="120"/>
      <w:ind w:left="1134" w:firstLine="0"/>
      <w:outlineLvl w:val="9"/>
    </w:pPr>
    <w:rPr>
      <w:noProof w:val="0"/>
      <w:kern w:val="0"/>
    </w:rPr>
  </w:style>
  <w:style w:type="paragraph" w:customStyle="1" w:styleId="normalBodytext">
    <w:name w:val="normal Body text"/>
    <w:rsid w:val="00FC7F23"/>
    <w:pPr>
      <w:spacing w:after="200"/>
    </w:pPr>
  </w:style>
  <w:style w:type="paragraph" w:customStyle="1" w:styleId="listISO">
    <w:name w:val="list_ISO"/>
    <w:basedOn w:val="Normal"/>
    <w:rsid w:val="00FC7F23"/>
    <w:pPr>
      <w:tabs>
        <w:tab w:val="left" w:pos="360"/>
        <w:tab w:val="left" w:pos="720"/>
        <w:tab w:val="left" w:pos="2430"/>
      </w:tabs>
      <w:suppressAutoHyphens/>
      <w:spacing w:before="0" w:after="200" w:line="288" w:lineRule="auto"/>
      <w:ind w:left="2430" w:hanging="2430"/>
    </w:pPr>
    <w:rPr>
      <w:rFonts w:ascii="Helvetica" w:hAnsi="Helvetica"/>
      <w:sz w:val="20"/>
    </w:rPr>
  </w:style>
  <w:style w:type="paragraph" w:customStyle="1" w:styleId="box0">
    <w:name w:val="box"/>
    <w:basedOn w:val="EndnoteText1"/>
    <w:rsid w:val="00FC7F23"/>
    <w:rPr>
      <w:b/>
      <w:i/>
      <w:noProof w:val="0"/>
      <w:bdr w:val="single" w:sz="4" w:space="0" w:color="auto"/>
      <w:lang w:val="en-AU"/>
    </w:rPr>
  </w:style>
  <w:style w:type="character" w:customStyle="1" w:styleId="SYSHYPERTEXT">
    <w:name w:val="SYS_HYPERTEXT"/>
    <w:rsid w:val="00FC7F23"/>
    <w:rPr>
      <w:color w:val="0000FF"/>
      <w:u w:val="single"/>
    </w:rPr>
  </w:style>
  <w:style w:type="character" w:customStyle="1" w:styleId="FigureTitleCharChar">
    <w:name w:val="Figure Title Char Char"/>
    <w:rsid w:val="00FC7F23"/>
    <w:rPr>
      <w:rFonts w:ascii="Helvetica" w:hAnsi="Helvetica"/>
      <w:b/>
      <w:noProof w:val="0"/>
      <w:lang w:val="en-US" w:eastAsia="en-US" w:bidi="ar-SA"/>
    </w:rPr>
  </w:style>
  <w:style w:type="character" w:customStyle="1" w:styleId="Bullet0Char">
    <w:name w:val="Bullet0 Char"/>
    <w:rsid w:val="00FC7F23"/>
    <w:rPr>
      <w:rFonts w:ascii="Helvetica" w:hAnsi="Helvetica"/>
      <w:noProof w:val="0"/>
      <w:lang w:val="en-US" w:eastAsia="en-US" w:bidi="ar-SA"/>
    </w:rPr>
  </w:style>
  <w:style w:type="paragraph" w:customStyle="1" w:styleId="Level2">
    <w:name w:val="Level 2"/>
    <w:basedOn w:val="Level1"/>
    <w:rsid w:val="00FC7F23"/>
    <w:pPr>
      <w:numPr>
        <w:ilvl w:val="1"/>
      </w:numPr>
      <w:tabs>
        <w:tab w:val="left" w:pos="720"/>
      </w:tabs>
      <w:ind w:left="720"/>
      <w:outlineLvl w:val="1"/>
    </w:pPr>
  </w:style>
  <w:style w:type="paragraph" w:customStyle="1" w:styleId="Level1">
    <w:name w:val="Level 1"/>
    <w:basedOn w:val="BodyText"/>
    <w:rsid w:val="00FC7F23"/>
    <w:pPr>
      <w:spacing w:before="0" w:after="120" w:line="180" w:lineRule="atLeast"/>
      <w:jc w:val="both"/>
      <w:outlineLvl w:val="0"/>
    </w:pPr>
    <w:rPr>
      <w:rFonts w:ascii="Arial" w:hAnsi="Arial"/>
      <w:b/>
      <w:sz w:val="20"/>
    </w:rPr>
  </w:style>
  <w:style w:type="paragraph" w:customStyle="1" w:styleId="Level3">
    <w:name w:val="Level 3"/>
    <w:basedOn w:val="Level2"/>
    <w:rsid w:val="00FC7F23"/>
    <w:pPr>
      <w:numPr>
        <w:ilvl w:val="2"/>
      </w:numPr>
      <w:ind w:left="720"/>
    </w:pPr>
  </w:style>
  <w:style w:type="paragraph" w:customStyle="1" w:styleId="Volume">
    <w:name w:val="Volume"/>
    <w:basedOn w:val="Heading1"/>
    <w:next w:val="BodyText"/>
    <w:rsid w:val="00FC7F23"/>
    <w:pPr>
      <w:numPr>
        <w:numId w:val="0"/>
      </w:numPr>
      <w:tabs>
        <w:tab w:val="left" w:pos="360"/>
        <w:tab w:val="left" w:pos="720"/>
      </w:tabs>
      <w:spacing w:before="480" w:after="480"/>
      <w:jc w:val="center"/>
    </w:pPr>
    <w:rPr>
      <w:rFonts w:ascii="Helvetica" w:hAnsi="Helvetica"/>
      <w:b w:val="0"/>
      <w:bCs/>
      <w:sz w:val="56"/>
    </w:rPr>
  </w:style>
  <w:style w:type="paragraph" w:customStyle="1" w:styleId="Bullet20">
    <w:name w:val="Bullet 2"/>
    <w:basedOn w:val="Normal"/>
    <w:rsid w:val="00FC7F23"/>
    <w:pPr>
      <w:tabs>
        <w:tab w:val="left" w:pos="720"/>
      </w:tabs>
      <w:spacing w:before="0" w:after="200"/>
      <w:ind w:left="1080" w:hanging="360"/>
    </w:pPr>
    <w:rPr>
      <w:rFonts w:ascii="Helvetica" w:hAnsi="Helvetica"/>
      <w:sz w:val="20"/>
    </w:rPr>
  </w:style>
  <w:style w:type="paragraph" w:customStyle="1" w:styleId="NOTESnumbers">
    <w:name w:val="NOTES numbers"/>
    <w:basedOn w:val="Normal"/>
    <w:rsid w:val="00FC7F23"/>
    <w:pPr>
      <w:tabs>
        <w:tab w:val="left" w:pos="360"/>
        <w:tab w:val="left" w:pos="720"/>
      </w:tabs>
      <w:spacing w:before="0" w:after="200"/>
      <w:ind w:left="180" w:hanging="180"/>
    </w:pPr>
    <w:rPr>
      <w:rFonts w:ascii="Helvetica" w:hAnsi="Helvetica"/>
      <w:sz w:val="16"/>
    </w:rPr>
  </w:style>
  <w:style w:type="paragraph" w:customStyle="1" w:styleId="listnumbrscont">
    <w:name w:val="list_numbrs_cont"/>
    <w:basedOn w:val="listnumbrs"/>
    <w:rsid w:val="00FC7F23"/>
    <w:pPr>
      <w:tabs>
        <w:tab w:val="left" w:pos="720"/>
      </w:tabs>
      <w:ind w:firstLine="0"/>
    </w:pPr>
    <w:rPr>
      <w:noProof/>
    </w:rPr>
  </w:style>
  <w:style w:type="paragraph" w:customStyle="1" w:styleId="cellbody">
    <w:name w:val="cellbody"/>
    <w:basedOn w:val="Normal"/>
    <w:rsid w:val="00FC7F23"/>
    <w:pPr>
      <w:spacing w:before="100" w:beforeAutospacing="1" w:afterAutospacing="1"/>
    </w:pPr>
    <w:rPr>
      <w:rFonts w:ascii="Times" w:hAnsi="Times"/>
      <w:color w:val="000000"/>
      <w:sz w:val="20"/>
      <w:lang w:val="en-CA"/>
    </w:rPr>
  </w:style>
  <w:style w:type="paragraph" w:customStyle="1" w:styleId="NoHTMLTranslation">
    <w:name w:val="No HTML Translation"/>
    <w:basedOn w:val="Normal"/>
    <w:rsid w:val="00FC7F23"/>
    <w:pPr>
      <w:spacing w:before="0" w:after="280"/>
      <w:ind w:left="1077"/>
    </w:pPr>
  </w:style>
  <w:style w:type="paragraph" w:customStyle="1" w:styleId="references">
    <w:name w:val="references"/>
    <w:basedOn w:val="Normal"/>
    <w:rsid w:val="00FC7F23"/>
    <w:pPr>
      <w:spacing w:before="100" w:beforeAutospacing="1" w:afterAutospacing="1"/>
      <w:ind w:left="1260" w:right="720"/>
    </w:pPr>
    <w:rPr>
      <w:rFonts w:ascii="Times" w:hAnsi="Times"/>
      <w:color w:val="000000"/>
      <w:sz w:val="20"/>
      <w:lang w:val="en-CA"/>
    </w:rPr>
  </w:style>
  <w:style w:type="paragraph" w:customStyle="1" w:styleId="ExampleFixedWidthText">
    <w:name w:val="Example Fixed Width Text"/>
    <w:basedOn w:val="Normal"/>
    <w:rsid w:val="00FC7F23"/>
    <w:pPr>
      <w:numPr>
        <w:numId w:val="37"/>
      </w:numPr>
      <w:tabs>
        <w:tab w:val="clear" w:pos="360"/>
        <w:tab w:val="left" w:pos="720"/>
      </w:tabs>
      <w:spacing w:before="0"/>
      <w:ind w:left="0" w:firstLine="0"/>
    </w:pPr>
    <w:rPr>
      <w:rFonts w:ascii="Courier New" w:hAnsi="Courier New"/>
      <w:sz w:val="18"/>
    </w:rPr>
  </w:style>
  <w:style w:type="paragraph" w:customStyle="1" w:styleId="ListOutline1">
    <w:name w:val="List Outline 1"/>
    <w:basedOn w:val="Normal"/>
    <w:rsid w:val="00FC7F23"/>
    <w:pPr>
      <w:numPr>
        <w:numId w:val="34"/>
      </w:numPr>
      <w:spacing w:before="0" w:after="120"/>
    </w:pPr>
    <w:rPr>
      <w:rFonts w:eastAsia="MS Mincho"/>
    </w:rPr>
  </w:style>
  <w:style w:type="paragraph" w:customStyle="1" w:styleId="ListOutline2">
    <w:name w:val="List Outline 2"/>
    <w:basedOn w:val="Normal"/>
    <w:rsid w:val="00FC7F23"/>
    <w:pPr>
      <w:tabs>
        <w:tab w:val="left" w:pos="720"/>
      </w:tabs>
      <w:spacing w:before="0" w:after="120"/>
      <w:ind w:left="360" w:hanging="360"/>
    </w:pPr>
    <w:rPr>
      <w:rFonts w:eastAsia="MS Mincho"/>
    </w:rPr>
  </w:style>
  <w:style w:type="character" w:styleId="HTMLAcronym">
    <w:name w:val="HTML Acronym"/>
    <w:rsid w:val="00FC7F23"/>
    <w:rPr>
      <w:rFonts w:cs="Times New Roman"/>
    </w:rPr>
  </w:style>
  <w:style w:type="paragraph" w:customStyle="1" w:styleId="StyleTOC4">
    <w:name w:val="Style TOC 4"/>
    <w:basedOn w:val="Normal"/>
    <w:next w:val="Normal"/>
    <w:rsid w:val="00FC7F23"/>
    <w:pPr>
      <w:tabs>
        <w:tab w:val="left" w:pos="720"/>
      </w:tabs>
      <w:overflowPunct w:val="0"/>
      <w:autoSpaceDE w:val="0"/>
      <w:autoSpaceDN w:val="0"/>
      <w:adjustRightInd w:val="0"/>
      <w:spacing w:before="0" w:after="200"/>
      <w:ind w:left="1077"/>
      <w:textAlignment w:val="baseline"/>
    </w:pPr>
    <w:rPr>
      <w:rFonts w:ascii="Helvetica" w:hAnsi="Helvetica"/>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6335C"/>
    <w:pPr>
      <w:spacing w:before="120"/>
    </w:pPr>
    <w:rPr>
      <w:sz w:val="24"/>
    </w:rPr>
  </w:style>
  <w:style w:type="paragraph" w:styleId="Heading1">
    <w:name w:val="heading 1"/>
    <w:next w:val="BodyText"/>
    <w:qFormat/>
    <w:rsid w:val="002A0801"/>
    <w:pPr>
      <w:keepNext/>
      <w:pageBreakBefore/>
      <w:numPr>
        <w:numId w:val="59"/>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2A0801"/>
    <w:pPr>
      <w:pageBreakBefore w:val="0"/>
      <w:numPr>
        <w:ilvl w:val="1"/>
      </w:numPr>
      <w:outlineLvl w:val="1"/>
    </w:pPr>
  </w:style>
  <w:style w:type="paragraph" w:styleId="Heading3">
    <w:name w:val="heading 3"/>
    <w:basedOn w:val="Heading2"/>
    <w:next w:val="BodyText"/>
    <w:link w:val="Heading3Char"/>
    <w:qFormat/>
    <w:rsid w:val="002A0801"/>
    <w:pPr>
      <w:numPr>
        <w:ilvl w:val="2"/>
      </w:numPr>
      <w:outlineLvl w:val="2"/>
    </w:pPr>
    <w:rPr>
      <w:sz w:val="24"/>
    </w:rPr>
  </w:style>
  <w:style w:type="paragraph" w:styleId="Heading4">
    <w:name w:val="heading 4"/>
    <w:basedOn w:val="Heading3"/>
    <w:next w:val="BodyText"/>
    <w:link w:val="Heading4Char"/>
    <w:qFormat/>
    <w:rsid w:val="002A0801"/>
    <w:pPr>
      <w:numPr>
        <w:ilvl w:val="3"/>
      </w:numPr>
      <w:outlineLvl w:val="3"/>
    </w:pPr>
  </w:style>
  <w:style w:type="paragraph" w:styleId="Heading5">
    <w:name w:val="heading 5"/>
    <w:basedOn w:val="Heading4"/>
    <w:next w:val="BodyText"/>
    <w:qFormat/>
    <w:rsid w:val="002A0801"/>
    <w:pPr>
      <w:numPr>
        <w:ilvl w:val="4"/>
      </w:numPr>
      <w:outlineLvl w:val="4"/>
    </w:pPr>
  </w:style>
  <w:style w:type="paragraph" w:styleId="Heading6">
    <w:name w:val="heading 6"/>
    <w:basedOn w:val="Heading5"/>
    <w:next w:val="BodyText"/>
    <w:qFormat/>
    <w:rsid w:val="002A0801"/>
    <w:pPr>
      <w:numPr>
        <w:ilvl w:val="5"/>
      </w:numPr>
      <w:outlineLvl w:val="5"/>
    </w:pPr>
  </w:style>
  <w:style w:type="paragraph" w:styleId="Heading7">
    <w:name w:val="heading 7"/>
    <w:basedOn w:val="Heading6"/>
    <w:next w:val="BodyText"/>
    <w:qFormat/>
    <w:rsid w:val="002A0801"/>
    <w:pPr>
      <w:numPr>
        <w:ilvl w:val="6"/>
      </w:numPr>
      <w:outlineLvl w:val="6"/>
    </w:pPr>
  </w:style>
  <w:style w:type="paragraph" w:styleId="Heading8">
    <w:name w:val="heading 8"/>
    <w:basedOn w:val="Heading7"/>
    <w:next w:val="BodyText"/>
    <w:qFormat/>
    <w:rsid w:val="002A0801"/>
    <w:pPr>
      <w:numPr>
        <w:ilvl w:val="7"/>
      </w:numPr>
      <w:outlineLvl w:val="7"/>
    </w:pPr>
  </w:style>
  <w:style w:type="paragraph" w:styleId="Heading9">
    <w:name w:val="heading 9"/>
    <w:basedOn w:val="Heading8"/>
    <w:next w:val="BodyText"/>
    <w:qFormat/>
    <w:rsid w:val="002A0801"/>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1"/>
    <w:rsid w:val="00597DB2"/>
    <w:pPr>
      <w:spacing w:before="120"/>
    </w:pPr>
    <w:rPr>
      <w:sz w:val="24"/>
    </w:rPr>
  </w:style>
  <w:style w:type="character" w:customStyle="1" w:styleId="BodyTextChar1">
    <w:name w:val="Body Text Char1"/>
    <w:link w:val="BodyText"/>
    <w:rsid w:val="00597DB2"/>
    <w:rPr>
      <w:sz w:val="24"/>
    </w:rPr>
  </w:style>
  <w:style w:type="character" w:styleId="CommentReference">
    <w:name w:val="annotation reference"/>
    <w:rsid w:val="00275C12"/>
    <w:rPr>
      <w:sz w:val="16"/>
      <w:szCs w:val="16"/>
    </w:rPr>
  </w:style>
  <w:style w:type="paragraph" w:styleId="CommentText">
    <w:name w:val="annotation text"/>
    <w:basedOn w:val="Normal"/>
    <w:link w:val="CommentTextChar1"/>
    <w:rsid w:val="00275C12"/>
    <w:rPr>
      <w:sz w:val="20"/>
    </w:rPr>
  </w:style>
  <w:style w:type="paragraph" w:styleId="List">
    <w:name w:val="List"/>
    <w:basedOn w:val="BodyText"/>
    <w:link w:val="ListChar"/>
    <w:rsid w:val="002A0801"/>
    <w:pPr>
      <w:ind w:left="1080" w:hanging="720"/>
    </w:pPr>
  </w:style>
  <w:style w:type="paragraph" w:styleId="ListBullet">
    <w:name w:val="List Bullet"/>
    <w:basedOn w:val="Normal"/>
    <w:link w:val="ListBulletChar"/>
    <w:unhideWhenUsed/>
    <w:rsid w:val="002A0801"/>
    <w:pPr>
      <w:numPr>
        <w:numId w:val="40"/>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2A0801"/>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2A0801"/>
    <w:pPr>
      <w:ind w:left="1800" w:hanging="720"/>
    </w:pPr>
  </w:style>
  <w:style w:type="paragraph" w:styleId="ListContinue">
    <w:name w:val="List Continue"/>
    <w:basedOn w:val="Normal"/>
    <w:link w:val="ListContinueChar"/>
    <w:uiPriority w:val="99"/>
    <w:unhideWhenUsed/>
    <w:rsid w:val="002A0801"/>
    <w:pPr>
      <w:ind w:left="360"/>
      <w:contextualSpacing/>
    </w:pPr>
  </w:style>
  <w:style w:type="paragraph" w:styleId="ListContinue2">
    <w:name w:val="List Continue 2"/>
    <w:basedOn w:val="Normal"/>
    <w:uiPriority w:val="99"/>
    <w:unhideWhenUsed/>
    <w:rsid w:val="002A0801"/>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2A0801"/>
    <w:pPr>
      <w:spacing w:before="60"/>
      <w:ind w:left="900"/>
    </w:pPr>
  </w:style>
  <w:style w:type="character" w:customStyle="1" w:styleId="CommentTextChar1">
    <w:name w:val="Comment Text Char1"/>
    <w:basedOn w:val="DefaultParagraphFont"/>
    <w:link w:val="CommentText"/>
    <w:rsid w:val="00275C12"/>
  </w:style>
  <w:style w:type="character" w:customStyle="1" w:styleId="BodyTextChar">
    <w:name w:val="Body Text Char"/>
    <w:rsid w:val="00B87FF9"/>
    <w:rPr>
      <w:sz w:val="24"/>
    </w:rPr>
  </w:style>
  <w:style w:type="character" w:customStyle="1" w:styleId="ListBulletChar">
    <w:name w:val="List Bullet Char"/>
    <w:link w:val="ListBullet"/>
    <w:rsid w:val="002A0801"/>
    <w:rPr>
      <w:sz w:val="24"/>
    </w:rPr>
  </w:style>
  <w:style w:type="paragraph" w:customStyle="1" w:styleId="List3Continue">
    <w:name w:val="List 3 Continue"/>
    <w:basedOn w:val="List3"/>
    <w:rsid w:val="002A0801"/>
    <w:pPr>
      <w:ind w:firstLine="0"/>
    </w:pPr>
  </w:style>
  <w:style w:type="paragraph" w:customStyle="1" w:styleId="AppendixHeading2">
    <w:name w:val="Appendix Heading 2"/>
    <w:next w:val="BodyText"/>
    <w:rsid w:val="00085EAA"/>
    <w:pPr>
      <w:numPr>
        <w:numId w:val="30"/>
      </w:num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F5A5D"/>
    <w:pPr>
      <w:numPr>
        <w:ilvl w:val="2"/>
        <w:numId w:val="14"/>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ListContinue3">
    <w:name w:val="List Continue 3"/>
    <w:basedOn w:val="Normal"/>
    <w:uiPriority w:val="99"/>
    <w:unhideWhenUsed/>
    <w:rsid w:val="002A0801"/>
    <w:pPr>
      <w:ind w:left="1080"/>
      <w:contextualSpacing/>
    </w:pPr>
  </w:style>
  <w:style w:type="paragraph" w:styleId="ListContinue4">
    <w:name w:val="List Continue 4"/>
    <w:basedOn w:val="Normal"/>
    <w:uiPriority w:val="99"/>
    <w:unhideWhenUsed/>
    <w:rsid w:val="002A0801"/>
    <w:pPr>
      <w:ind w:left="1440"/>
      <w:contextualSpacing/>
    </w:pPr>
  </w:style>
  <w:style w:type="paragraph" w:styleId="ListContinue5">
    <w:name w:val="List Continue 5"/>
    <w:basedOn w:val="Normal"/>
    <w:uiPriority w:val="99"/>
    <w:unhideWhenUsed/>
    <w:rsid w:val="002A0801"/>
    <w:pPr>
      <w:ind w:left="1800"/>
      <w:contextualSpacing/>
    </w:pPr>
  </w:style>
  <w:style w:type="paragraph" w:styleId="ListNumber2">
    <w:name w:val="List Number 2"/>
    <w:basedOn w:val="Normal"/>
    <w:link w:val="ListNumber2Char"/>
    <w:rsid w:val="002A0801"/>
    <w:pPr>
      <w:numPr>
        <w:numId w:val="47"/>
      </w:numPr>
    </w:pPr>
  </w:style>
  <w:style w:type="paragraph" w:styleId="ListNumber3">
    <w:name w:val="List Number 3"/>
    <w:basedOn w:val="Normal"/>
    <w:rsid w:val="002A0801"/>
    <w:pPr>
      <w:numPr>
        <w:numId w:val="48"/>
      </w:numPr>
    </w:pPr>
  </w:style>
  <w:style w:type="paragraph" w:styleId="ListNumber4">
    <w:name w:val="List Number 4"/>
    <w:basedOn w:val="Normal"/>
    <w:rsid w:val="002A0801"/>
    <w:pPr>
      <w:numPr>
        <w:numId w:val="49"/>
      </w:numPr>
    </w:pPr>
  </w:style>
  <w:style w:type="paragraph" w:styleId="ListNumber5">
    <w:name w:val="List Number 5"/>
    <w:basedOn w:val="Normal"/>
    <w:uiPriority w:val="99"/>
    <w:unhideWhenUsed/>
    <w:rsid w:val="002A0801"/>
    <w:pPr>
      <w:numPr>
        <w:numId w:val="50"/>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1"/>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Normal"/>
    <w:link w:val="CommentSubjectChar1"/>
    <w:rsid w:val="002A0801"/>
    <w:rPr>
      <w:b/>
      <w:bCs/>
      <w:sz w:val="20"/>
    </w:rPr>
  </w:style>
  <w:style w:type="character" w:customStyle="1" w:styleId="CommentSubjectChar1">
    <w:name w:val="Comment Subject Char1"/>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BodyText"/>
    <w:rsid w:val="00DC77CC"/>
    <w:pPr>
      <w:ind w:left="360"/>
    </w:pPr>
    <w:rPr>
      <w:noProof/>
    </w:rPr>
  </w:style>
  <w:style w:type="paragraph" w:customStyle="1" w:styleId="ListBulletContinue">
    <w:name w:val="List Bullet Continue"/>
    <w:basedOn w:val="ListBullet"/>
    <w:rsid w:val="00DC77CC"/>
    <w:pPr>
      <w:numPr>
        <w:numId w:val="0"/>
      </w:numPr>
      <w:spacing w:before="60"/>
      <w:ind w:left="720"/>
    </w:pPr>
  </w:style>
  <w:style w:type="paragraph" w:styleId="BodyTextFirstIndent2">
    <w:name w:val="Body Text First Indent 2"/>
    <w:basedOn w:val="Normal"/>
    <w:link w:val="BodyTextFirstIndent2Char1"/>
    <w:rsid w:val="001F6755"/>
    <w:pPr>
      <w:ind w:left="360" w:firstLine="210"/>
    </w:pPr>
  </w:style>
  <w:style w:type="character" w:customStyle="1" w:styleId="BodyTextFirstIndent2Char1">
    <w:name w:val="Body Text First Indent 2 Char1"/>
    <w:link w:val="BodyTextFirstIndent2"/>
    <w:rsid w:val="001F6755"/>
    <w:rPr>
      <w:sz w:val="24"/>
    </w:rPr>
  </w:style>
  <w:style w:type="paragraph" w:styleId="BodyTextIndent3">
    <w:name w:val="Body Text Indent 3"/>
    <w:basedOn w:val="Normal"/>
    <w:link w:val="BodyTextIndent3Char1"/>
    <w:rsid w:val="00C56183"/>
    <w:pPr>
      <w:spacing w:after="120"/>
      <w:ind w:left="360"/>
    </w:pPr>
    <w:rPr>
      <w:sz w:val="16"/>
      <w:szCs w:val="16"/>
    </w:rPr>
  </w:style>
  <w:style w:type="character" w:customStyle="1" w:styleId="BodyTextIndent3Char1">
    <w:name w:val="Body Text Indent 3 Char1"/>
    <w:link w:val="BodyTextIndent3"/>
    <w:rsid w:val="00C56183"/>
    <w:rPr>
      <w:sz w:val="16"/>
      <w:szCs w:val="16"/>
    </w:rPr>
  </w:style>
  <w:style w:type="character" w:styleId="BookTitle">
    <w:name w:val="Book Title"/>
    <w:uiPriority w:val="33"/>
    <w:qFormat/>
    <w:rsid w:val="00C56183"/>
    <w:rPr>
      <w:b/>
      <w:bCs/>
      <w:smallCaps/>
      <w:spacing w:val="5"/>
    </w:rPr>
  </w:style>
  <w:style w:type="paragraph" w:styleId="Date">
    <w:name w:val="Date"/>
    <w:basedOn w:val="Normal"/>
    <w:next w:val="Normal"/>
    <w:link w:val="DateChar1"/>
    <w:rsid w:val="00C56183"/>
  </w:style>
  <w:style w:type="character" w:customStyle="1" w:styleId="DateChar1">
    <w:name w:val="Date Char1"/>
    <w:link w:val="Date"/>
    <w:rsid w:val="00C56183"/>
    <w:rPr>
      <w:sz w:val="24"/>
    </w:rPr>
  </w:style>
  <w:style w:type="numbering" w:customStyle="1" w:styleId="Constraints">
    <w:name w:val="Constraints"/>
    <w:rsid w:val="00BC3E9F"/>
    <w:pPr>
      <w:numPr>
        <w:numId w:val="12"/>
      </w:numPr>
    </w:p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2A0801"/>
    <w:pPr>
      <w:numPr>
        <w:numId w:val="46"/>
      </w:numPr>
      <w:contextualSpacing/>
    </w:pPr>
  </w:style>
  <w:style w:type="paragraph" w:styleId="ListBullet2">
    <w:name w:val="List Bullet 2"/>
    <w:basedOn w:val="Normal"/>
    <w:link w:val="ListBullet2Char"/>
    <w:rsid w:val="002A0801"/>
    <w:pPr>
      <w:numPr>
        <w:numId w:val="41"/>
      </w:numPr>
    </w:pPr>
  </w:style>
  <w:style w:type="paragraph" w:styleId="ListBullet3">
    <w:name w:val="List Bullet 3"/>
    <w:basedOn w:val="Normal"/>
    <w:link w:val="ListBullet3Char"/>
    <w:rsid w:val="002A0801"/>
    <w:pPr>
      <w:numPr>
        <w:numId w:val="42"/>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2A0801"/>
    <w:pPr>
      <w:numPr>
        <w:numId w:val="43"/>
      </w:numPr>
    </w:pPr>
  </w:style>
  <w:style w:type="paragraph" w:styleId="ListBullet5">
    <w:name w:val="List Bullet 5"/>
    <w:basedOn w:val="Normal"/>
    <w:uiPriority w:val="99"/>
    <w:unhideWhenUsed/>
    <w:rsid w:val="002A0801"/>
    <w:pPr>
      <w:numPr>
        <w:numId w:val="44"/>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2A0801"/>
    <w:rPr>
      <w:sz w:val="24"/>
    </w:rPr>
  </w:style>
  <w:style w:type="paragraph" w:customStyle="1" w:styleId="ListBullet1">
    <w:name w:val="List Bullet 1"/>
    <w:basedOn w:val="ListBullet"/>
    <w:link w:val="ListBullet1Char"/>
    <w:qFormat/>
    <w:rsid w:val="002A0801"/>
    <w:pPr>
      <w:numPr>
        <w:numId w:val="0"/>
      </w:numPr>
    </w:pPr>
  </w:style>
  <w:style w:type="character" w:customStyle="1" w:styleId="ListBullet2Char">
    <w:name w:val="List Bullet 2 Char"/>
    <w:link w:val="ListBullet2"/>
    <w:rsid w:val="002A0801"/>
    <w:rPr>
      <w:sz w:val="24"/>
    </w:rPr>
  </w:style>
  <w:style w:type="character" w:customStyle="1" w:styleId="ListBullet1Char">
    <w:name w:val="List Bullet 1 Char"/>
    <w:link w:val="ListBullet1"/>
    <w:rsid w:val="002A0801"/>
    <w:rPr>
      <w:sz w:val="24"/>
    </w:rPr>
  </w:style>
  <w:style w:type="character" w:customStyle="1" w:styleId="ListChar">
    <w:name w:val="List Char"/>
    <w:link w:val="List"/>
    <w:rsid w:val="002A0801"/>
    <w:rPr>
      <w:sz w:val="24"/>
    </w:rPr>
  </w:style>
  <w:style w:type="paragraph" w:customStyle="1" w:styleId="List1">
    <w:name w:val="List 1"/>
    <w:basedOn w:val="List"/>
    <w:link w:val="List1Char"/>
    <w:qFormat/>
    <w:rsid w:val="002A0801"/>
  </w:style>
  <w:style w:type="character" w:customStyle="1" w:styleId="List1Char">
    <w:name w:val="List 1 Char"/>
    <w:link w:val="List1"/>
    <w:rsid w:val="002A0801"/>
    <w:rPr>
      <w:sz w:val="24"/>
    </w:rPr>
  </w:style>
  <w:style w:type="character" w:customStyle="1" w:styleId="List2Char">
    <w:name w:val="List 2 Char"/>
    <w:link w:val="List2"/>
    <w:rsid w:val="002A0801"/>
    <w:rPr>
      <w:sz w:val="24"/>
    </w:rPr>
  </w:style>
  <w:style w:type="character" w:customStyle="1" w:styleId="List3Char">
    <w:name w:val="List 3 Char"/>
    <w:link w:val="List3"/>
    <w:rsid w:val="002A0801"/>
    <w:rPr>
      <w:sz w:val="24"/>
    </w:rPr>
  </w:style>
  <w:style w:type="paragraph" w:styleId="List4">
    <w:name w:val="List 4"/>
    <w:basedOn w:val="Normal"/>
    <w:uiPriority w:val="99"/>
    <w:unhideWhenUsed/>
    <w:rsid w:val="002A0801"/>
    <w:pPr>
      <w:ind w:left="1800" w:hanging="360"/>
    </w:pPr>
  </w:style>
  <w:style w:type="paragraph" w:styleId="List5">
    <w:name w:val="List 5"/>
    <w:basedOn w:val="Normal"/>
    <w:link w:val="List5Char"/>
    <w:rsid w:val="002A0801"/>
    <w:pPr>
      <w:ind w:left="1800" w:hanging="360"/>
    </w:pPr>
  </w:style>
  <w:style w:type="character" w:customStyle="1" w:styleId="List5Char">
    <w:name w:val="List 5 Char"/>
    <w:link w:val="List5"/>
    <w:rsid w:val="002A0801"/>
    <w:rPr>
      <w:sz w:val="24"/>
    </w:rPr>
  </w:style>
  <w:style w:type="character" w:customStyle="1" w:styleId="ListContinueChar">
    <w:name w:val="List Continue Char"/>
    <w:link w:val="ListContinue"/>
    <w:uiPriority w:val="99"/>
    <w:rsid w:val="002A0801"/>
    <w:rPr>
      <w:sz w:val="24"/>
    </w:rPr>
  </w:style>
  <w:style w:type="paragraph" w:customStyle="1" w:styleId="ListContinue1">
    <w:name w:val="List Continue 1"/>
    <w:basedOn w:val="ListContinue"/>
    <w:link w:val="ListContinue1Char"/>
    <w:qFormat/>
    <w:rsid w:val="002A0801"/>
  </w:style>
  <w:style w:type="character" w:customStyle="1" w:styleId="ListContinue1Char">
    <w:name w:val="List Continue 1 Char"/>
    <w:link w:val="ListContinue1"/>
    <w:rsid w:val="002A0801"/>
    <w:rPr>
      <w:sz w:val="24"/>
    </w:rPr>
  </w:style>
  <w:style w:type="character" w:customStyle="1" w:styleId="ListNumber2Char">
    <w:name w:val="List Number 2 Char"/>
    <w:link w:val="ListNumber2"/>
    <w:rsid w:val="002A0801"/>
    <w:rPr>
      <w:sz w:val="24"/>
    </w:rPr>
  </w:style>
  <w:style w:type="paragraph" w:customStyle="1" w:styleId="ListNumber1">
    <w:name w:val="List Number 1"/>
    <w:basedOn w:val="ListNumber"/>
    <w:link w:val="ListNumber1Char"/>
    <w:qFormat/>
    <w:rsid w:val="002A0801"/>
    <w:pPr>
      <w:numPr>
        <w:numId w:val="0"/>
      </w:numPr>
      <w:contextualSpacing w:val="0"/>
    </w:pPr>
  </w:style>
  <w:style w:type="character" w:customStyle="1" w:styleId="ListNumber1Char">
    <w:name w:val="List Number 1 Char"/>
    <w:link w:val="ListNumber1"/>
    <w:rsid w:val="002A0801"/>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1">
    <w:name w:val="Body Text First Indent Char1"/>
    <w:basedOn w:val="BodyTextChar1"/>
    <w:link w:val="BodyTextFirstIndent"/>
    <w:rsid w:val="00D05B7C"/>
    <w:rPr>
      <w:sz w:val="24"/>
    </w:rPr>
  </w:style>
  <w:style w:type="paragraph" w:styleId="E-mailSignature">
    <w:name w:val="E-mail Signature"/>
    <w:basedOn w:val="Normal"/>
    <w:link w:val="E-mailSignatureChar1"/>
    <w:rsid w:val="00D05B7C"/>
  </w:style>
  <w:style w:type="character" w:customStyle="1" w:styleId="E-mailSignatureChar1">
    <w:name w:val="E-mail Signature Char1"/>
    <w:link w:val="E-mailSignature"/>
    <w:rsid w:val="00D05B7C"/>
    <w:rPr>
      <w:sz w:val="24"/>
    </w:rPr>
  </w:style>
  <w:style w:type="paragraph" w:styleId="EndnoteText">
    <w:name w:val="endnote text"/>
    <w:basedOn w:val="Normal"/>
    <w:link w:val="EndnoteTextChar1"/>
    <w:rsid w:val="00D05B7C"/>
    <w:rPr>
      <w:sz w:val="20"/>
    </w:rPr>
  </w:style>
  <w:style w:type="character" w:customStyle="1" w:styleId="EndnoteTextChar1">
    <w:name w:val="Endnote Text Char1"/>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1"/>
    <w:rsid w:val="00D05B7C"/>
    <w:rPr>
      <w:i/>
      <w:iCs/>
    </w:rPr>
  </w:style>
  <w:style w:type="character" w:customStyle="1" w:styleId="HTMLAddressChar1">
    <w:name w:val="HTML Address Char1"/>
    <w:link w:val="HTMLAddress"/>
    <w:rsid w:val="00D05B7C"/>
    <w:rPr>
      <w:i/>
      <w:iCs/>
      <w:sz w:val="24"/>
    </w:rPr>
  </w:style>
  <w:style w:type="paragraph" w:styleId="HTMLPreformatted">
    <w:name w:val="HTML Preformatted"/>
    <w:basedOn w:val="Normal"/>
    <w:link w:val="HTMLPreformattedChar1"/>
    <w:rsid w:val="00D05B7C"/>
    <w:rPr>
      <w:rFonts w:ascii="Courier New" w:hAnsi="Courier New" w:cs="Courier New"/>
      <w:sz w:val="20"/>
    </w:rPr>
  </w:style>
  <w:style w:type="character" w:customStyle="1" w:styleId="HTMLPreformattedChar1">
    <w:name w:val="HTML Preformatted Char1"/>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2A0801"/>
    <w:pPr>
      <w:ind w:left="720"/>
    </w:pPr>
  </w:style>
  <w:style w:type="paragraph" w:styleId="MessageHeader">
    <w:name w:val="Message Header"/>
    <w:basedOn w:val="Normal"/>
    <w:link w:val="MessageHeaderChar1"/>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1">
    <w:name w:val="Message Header Char1"/>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1"/>
    <w:rsid w:val="00D05B7C"/>
  </w:style>
  <w:style w:type="character" w:customStyle="1" w:styleId="SalutationChar1">
    <w:name w:val="Salutation Char1"/>
    <w:link w:val="Salutation"/>
    <w:rsid w:val="00D05B7C"/>
    <w:rPr>
      <w:sz w:val="24"/>
    </w:rPr>
  </w:style>
  <w:style w:type="paragraph" w:styleId="Signature">
    <w:name w:val="Signature"/>
    <w:basedOn w:val="Normal"/>
    <w:link w:val="SignatureChar1"/>
    <w:rsid w:val="00D05B7C"/>
    <w:pPr>
      <w:ind w:left="4320"/>
    </w:pPr>
  </w:style>
  <w:style w:type="character" w:customStyle="1" w:styleId="SignatureChar1">
    <w:name w:val="Signature Char1"/>
    <w:link w:val="Signature"/>
    <w:rsid w:val="00D05B7C"/>
    <w:rPr>
      <w:sz w:val="24"/>
    </w:rPr>
  </w:style>
  <w:style w:type="paragraph" w:styleId="Subtitle">
    <w:name w:val="Subtitle"/>
    <w:basedOn w:val="Normal"/>
    <w:next w:val="Normal"/>
    <w:link w:val="SubtitleChar1"/>
    <w:qFormat/>
    <w:rsid w:val="00D05B7C"/>
    <w:pPr>
      <w:spacing w:after="60"/>
      <w:jc w:val="center"/>
      <w:outlineLvl w:val="1"/>
    </w:pPr>
    <w:rPr>
      <w:rFonts w:ascii="Cambria" w:hAnsi="Cambria"/>
      <w:szCs w:val="24"/>
    </w:rPr>
  </w:style>
  <w:style w:type="character" w:customStyle="1" w:styleId="SubtitleChar1">
    <w:name w:val="Subtitle Char1"/>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ListBullet2Continue">
    <w:name w:val="List Bullet 2 Continue"/>
    <w:basedOn w:val="ListBullet2"/>
    <w:rsid w:val="00DC77CC"/>
    <w:pPr>
      <w:numPr>
        <w:numId w:val="0"/>
      </w:numPr>
      <w:spacing w:before="60"/>
      <w:ind w:left="1080"/>
    </w:pPr>
  </w:style>
  <w:style w:type="paragraph" w:customStyle="1" w:styleId="ListBullet3Continue">
    <w:name w:val="List Bullet 3 Continue"/>
    <w:basedOn w:val="ListBullet3"/>
    <w:rsid w:val="00DC77CC"/>
    <w:pPr>
      <w:numPr>
        <w:numId w:val="0"/>
      </w:numPr>
      <w:spacing w:before="60"/>
      <w:ind w:left="1440"/>
    </w:pPr>
  </w:style>
  <w:style w:type="paragraph" w:customStyle="1" w:styleId="instructions">
    <w:name w:val="instructions"/>
    <w:basedOn w:val="BodyText"/>
    <w:rsid w:val="00DC77CC"/>
    <w:pPr>
      <w:pBdr>
        <w:top w:val="single" w:sz="4" w:space="1" w:color="auto"/>
        <w:left w:val="single" w:sz="4" w:space="4" w:color="auto"/>
        <w:bottom w:val="single" w:sz="4" w:space="1" w:color="auto"/>
        <w:right w:val="single" w:sz="4" w:space="4" w:color="auto"/>
      </w:pBdr>
    </w:pPr>
    <w:rPr>
      <w:b/>
      <w:i/>
      <w:sz w:val="22"/>
    </w:rPr>
  </w:style>
  <w:style w:type="character" w:customStyle="1" w:styleId="FootnoteReference1">
    <w:name w:val="Footnote Reference1"/>
    <w:rsid w:val="00DC77CC"/>
    <w:rPr>
      <w:vertAlign w:val="superscript"/>
    </w:rPr>
  </w:style>
  <w:style w:type="character" w:customStyle="1" w:styleId="PageNumber1">
    <w:name w:val="Page Number1"/>
    <w:basedOn w:val="DefaultParagraphFont"/>
    <w:rsid w:val="00DC77CC"/>
  </w:style>
  <w:style w:type="character" w:customStyle="1" w:styleId="CommentTextChar">
    <w:name w:val="Comment Text Char"/>
    <w:basedOn w:val="DefaultParagraphFont"/>
    <w:rsid w:val="00DC77CC"/>
  </w:style>
  <w:style w:type="character" w:customStyle="1" w:styleId="BodyTextIndentChar">
    <w:name w:val="Body Text Indent Char"/>
    <w:rsid w:val="002A0801"/>
    <w:rPr>
      <w:sz w:val="24"/>
      <w:lang w:val="en-US" w:eastAsia="en-US" w:bidi="ar-SA"/>
    </w:rPr>
  </w:style>
  <w:style w:type="character" w:customStyle="1" w:styleId="FootnoteTextChar">
    <w:name w:val="Footnote Text Char"/>
    <w:rsid w:val="00DC77CC"/>
    <w:rPr>
      <w:lang w:val="en-US" w:eastAsia="en-US"/>
    </w:rPr>
  </w:style>
  <w:style w:type="character" w:customStyle="1" w:styleId="LineNumber1">
    <w:name w:val="Line Number1"/>
    <w:basedOn w:val="DefaultParagraphFont"/>
    <w:rsid w:val="00DC77CC"/>
  </w:style>
  <w:style w:type="character" w:customStyle="1" w:styleId="HTMLPreformattedChar">
    <w:name w:val="HTML Preformatted Char"/>
    <w:rsid w:val="00DC77CC"/>
    <w:rPr>
      <w:rFonts w:ascii="Courier New" w:hAnsi="Courier New" w:cs="Courier New"/>
    </w:rPr>
  </w:style>
  <w:style w:type="character" w:customStyle="1" w:styleId="Heading4Char">
    <w:name w:val="Heading 4 Char"/>
    <w:basedOn w:val="Heading3Char"/>
    <w:link w:val="Heading4"/>
    <w:rsid w:val="002A0801"/>
    <w:rPr>
      <w:rFonts w:ascii="Arial" w:hAnsi="Arial"/>
      <w:b/>
      <w:noProof/>
      <w:kern w:val="28"/>
      <w:sz w:val="24"/>
    </w:rPr>
  </w:style>
  <w:style w:type="paragraph" w:customStyle="1" w:styleId="Bullet3">
    <w:name w:val="Bullet3"/>
    <w:basedOn w:val="Bullet2"/>
    <w:qFormat/>
    <w:rsid w:val="00FC7F23"/>
    <w:pPr>
      <w:tabs>
        <w:tab w:val="clear" w:pos="1440"/>
        <w:tab w:val="left" w:pos="1880"/>
      </w:tabs>
      <w:ind w:left="1880"/>
    </w:pPr>
  </w:style>
  <w:style w:type="paragraph" w:customStyle="1" w:styleId="Bullet2">
    <w:name w:val="Bullet2"/>
    <w:basedOn w:val="Normal"/>
    <w:qFormat/>
    <w:rsid w:val="00FC7F23"/>
    <w:pPr>
      <w:tabs>
        <w:tab w:val="left" w:pos="360"/>
        <w:tab w:val="left" w:pos="720"/>
        <w:tab w:val="left" w:pos="1440"/>
      </w:tabs>
      <w:spacing w:before="0" w:after="60"/>
      <w:ind w:left="1440" w:hanging="440"/>
    </w:pPr>
    <w:rPr>
      <w:rFonts w:ascii="Helvetica" w:hAnsi="Helvetica"/>
      <w:sz w:val="20"/>
    </w:rPr>
  </w:style>
  <w:style w:type="paragraph" w:customStyle="1" w:styleId="Bullet0">
    <w:name w:val="Bullet0"/>
    <w:basedOn w:val="Normal"/>
    <w:qFormat/>
    <w:rsid w:val="00FC7F23"/>
    <w:pPr>
      <w:tabs>
        <w:tab w:val="left" w:pos="360"/>
        <w:tab w:val="left" w:pos="540"/>
        <w:tab w:val="left" w:pos="720"/>
      </w:tabs>
      <w:spacing w:after="200"/>
      <w:ind w:left="540" w:hanging="540"/>
    </w:pPr>
    <w:rPr>
      <w:rFonts w:ascii="Helvetica" w:hAnsi="Helvetica"/>
      <w:sz w:val="20"/>
    </w:rPr>
  </w:style>
  <w:style w:type="paragraph" w:customStyle="1" w:styleId="headerodd">
    <w:name w:val="header odd"/>
    <w:basedOn w:val="Normal"/>
    <w:rsid w:val="00FC7F23"/>
    <w:pPr>
      <w:tabs>
        <w:tab w:val="left" w:pos="360"/>
        <w:tab w:val="left" w:pos="720"/>
        <w:tab w:val="center" w:pos="4680"/>
        <w:tab w:val="left" w:pos="5040"/>
        <w:tab w:val="left" w:pos="5760"/>
        <w:tab w:val="left" w:pos="6480"/>
        <w:tab w:val="left" w:pos="7200"/>
      </w:tabs>
      <w:spacing w:before="0" w:after="200"/>
      <w:jc w:val="right"/>
    </w:pPr>
    <w:rPr>
      <w:rFonts w:ascii="Helvetica" w:hAnsi="Helvetica"/>
      <w:sz w:val="20"/>
    </w:rPr>
  </w:style>
  <w:style w:type="paragraph" w:customStyle="1" w:styleId="headereven">
    <w:name w:val="header even"/>
    <w:basedOn w:val="Normal"/>
    <w:rsid w:val="00FC7F23"/>
    <w:pPr>
      <w:tabs>
        <w:tab w:val="left" w:pos="360"/>
        <w:tab w:val="left" w:pos="720"/>
      </w:tabs>
      <w:spacing w:before="0" w:after="200"/>
    </w:pPr>
    <w:rPr>
      <w:rFonts w:ascii="Helvetica" w:hAnsi="Helvetica"/>
      <w:sz w:val="20"/>
    </w:rPr>
  </w:style>
  <w:style w:type="paragraph" w:customStyle="1" w:styleId="Bullet1">
    <w:name w:val="Bullet1"/>
    <w:basedOn w:val="Normal"/>
    <w:qFormat/>
    <w:rsid w:val="00FC7F23"/>
    <w:pPr>
      <w:tabs>
        <w:tab w:val="left" w:pos="360"/>
        <w:tab w:val="left" w:pos="720"/>
        <w:tab w:val="left" w:pos="980"/>
      </w:tabs>
      <w:spacing w:before="0" w:after="60"/>
      <w:ind w:left="980" w:hanging="440"/>
    </w:pPr>
    <w:rPr>
      <w:rFonts w:ascii="Helvetica" w:hAnsi="Helvetica"/>
      <w:sz w:val="20"/>
    </w:rPr>
  </w:style>
  <w:style w:type="paragraph" w:customStyle="1" w:styleId="Bullet4">
    <w:name w:val="Bullet4"/>
    <w:basedOn w:val="Bullet2"/>
    <w:rsid w:val="00FC7F23"/>
    <w:pPr>
      <w:tabs>
        <w:tab w:val="clear" w:pos="1440"/>
        <w:tab w:val="left" w:pos="1880"/>
      </w:tabs>
      <w:ind w:left="1880" w:hanging="460"/>
    </w:pPr>
  </w:style>
  <w:style w:type="paragraph" w:customStyle="1" w:styleId="StandardTitle">
    <w:name w:val="Standard Title"/>
    <w:basedOn w:val="Normal"/>
    <w:qFormat/>
    <w:rsid w:val="00FC7F23"/>
    <w:pPr>
      <w:tabs>
        <w:tab w:val="left" w:pos="360"/>
        <w:tab w:val="left" w:pos="720"/>
      </w:tabs>
      <w:spacing w:before="0" w:after="200"/>
      <w:jc w:val="center"/>
    </w:pPr>
    <w:rPr>
      <w:rFonts w:ascii="Helvetica" w:hAnsi="Helvetica"/>
      <w:b/>
    </w:rPr>
  </w:style>
  <w:style w:type="paragraph" w:customStyle="1" w:styleId="DocList">
    <w:name w:val="DocList"/>
    <w:basedOn w:val="Normal"/>
    <w:qFormat/>
    <w:rsid w:val="00FC7F23"/>
    <w:pPr>
      <w:tabs>
        <w:tab w:val="left" w:pos="1620"/>
      </w:tabs>
      <w:spacing w:before="60" w:after="60"/>
      <w:ind w:left="1620" w:hanging="1080"/>
    </w:pPr>
    <w:rPr>
      <w:rFonts w:ascii="Helvetica" w:hAnsi="Helvetica"/>
      <w:sz w:val="20"/>
    </w:rPr>
  </w:style>
  <w:style w:type="paragraph" w:customStyle="1" w:styleId="List10">
    <w:name w:val="List1"/>
    <w:basedOn w:val="Bullet1"/>
    <w:qFormat/>
    <w:rsid w:val="00FC7F23"/>
    <w:pPr>
      <w:tabs>
        <w:tab w:val="clear" w:pos="360"/>
        <w:tab w:val="clear" w:pos="980"/>
      </w:tabs>
      <w:ind w:left="720" w:hanging="360"/>
    </w:pPr>
  </w:style>
  <w:style w:type="paragraph" w:customStyle="1" w:styleId="List20">
    <w:name w:val="List2"/>
    <w:basedOn w:val="Bullet2"/>
    <w:qFormat/>
    <w:rsid w:val="00FC7F23"/>
    <w:pPr>
      <w:tabs>
        <w:tab w:val="clear" w:pos="360"/>
        <w:tab w:val="clear" w:pos="720"/>
        <w:tab w:val="clear" w:pos="1440"/>
        <w:tab w:val="left" w:pos="1080"/>
      </w:tabs>
      <w:ind w:left="1080" w:hanging="360"/>
    </w:pPr>
  </w:style>
  <w:style w:type="paragraph" w:customStyle="1" w:styleId="List30">
    <w:name w:val="List3"/>
    <w:basedOn w:val="Bullet3"/>
    <w:qFormat/>
    <w:rsid w:val="00FC7F23"/>
    <w:pPr>
      <w:tabs>
        <w:tab w:val="clear" w:pos="360"/>
        <w:tab w:val="clear" w:pos="720"/>
        <w:tab w:val="clear" w:pos="1880"/>
        <w:tab w:val="left" w:pos="1080"/>
        <w:tab w:val="left" w:pos="1440"/>
      </w:tabs>
      <w:ind w:left="1440" w:hanging="360"/>
    </w:pPr>
  </w:style>
  <w:style w:type="character" w:customStyle="1" w:styleId="BodyTextFirstIndentChar">
    <w:name w:val="Body Text First Indent Char"/>
    <w:rsid w:val="00FC7F23"/>
  </w:style>
  <w:style w:type="character" w:customStyle="1" w:styleId="BodyTextFirstIndent2Char">
    <w:name w:val="Body Text First Indent 2 Char"/>
    <w:rsid w:val="00FC7F23"/>
  </w:style>
  <w:style w:type="character" w:customStyle="1" w:styleId="BodyTextIndent2Char">
    <w:name w:val="Body Text Indent 2 Char"/>
    <w:rsid w:val="00FC7F23"/>
    <w:rPr>
      <w:rFonts w:ascii="Helvetica" w:hAnsi="Helvetica"/>
    </w:rPr>
  </w:style>
  <w:style w:type="character" w:customStyle="1" w:styleId="BodyTextIndent3Char">
    <w:name w:val="Body Text Indent 3 Char"/>
    <w:rsid w:val="00FC7F23"/>
    <w:rPr>
      <w:rFonts w:ascii="Helvetica" w:hAnsi="Helvetica"/>
      <w:sz w:val="16"/>
    </w:rPr>
  </w:style>
  <w:style w:type="character" w:customStyle="1" w:styleId="DateChar">
    <w:name w:val="Date Char"/>
    <w:rsid w:val="00FC7F23"/>
    <w:rPr>
      <w:rFonts w:ascii="Helvetica" w:hAnsi="Helvetica"/>
    </w:rPr>
  </w:style>
  <w:style w:type="character" w:customStyle="1" w:styleId="DocumentMapChar">
    <w:name w:val="Document Map Char"/>
    <w:rsid w:val="00FC7F23"/>
    <w:rPr>
      <w:rFonts w:ascii="Tahoma" w:hAnsi="Tahoma"/>
      <w:shd w:val="clear" w:color="auto" w:fill="000080"/>
    </w:rPr>
  </w:style>
  <w:style w:type="character" w:customStyle="1" w:styleId="E-mailSignatureChar">
    <w:name w:val="E-mail Signature Char"/>
    <w:rsid w:val="00FC7F23"/>
    <w:rPr>
      <w:rFonts w:ascii="Helvetica" w:hAnsi="Helvetica"/>
    </w:rPr>
  </w:style>
  <w:style w:type="character" w:customStyle="1" w:styleId="EndnoteTextChar">
    <w:name w:val="Endnote Text Char"/>
    <w:rsid w:val="00FC7F23"/>
    <w:rPr>
      <w:rFonts w:ascii="Helvetica" w:hAnsi="Helvetica"/>
    </w:rPr>
  </w:style>
  <w:style w:type="character" w:customStyle="1" w:styleId="HTMLAddressChar">
    <w:name w:val="HTML Address Char"/>
    <w:rsid w:val="00FC7F23"/>
    <w:rPr>
      <w:rFonts w:ascii="Helvetica" w:hAnsi="Helvetica"/>
      <w:i/>
    </w:rPr>
  </w:style>
  <w:style w:type="character" w:customStyle="1" w:styleId="MessageHeaderChar">
    <w:name w:val="Message Header Char"/>
    <w:rsid w:val="00FC7F23"/>
    <w:rPr>
      <w:rFonts w:ascii="Arial" w:hAnsi="Arial"/>
      <w:sz w:val="24"/>
      <w:shd w:val="pct20" w:color="auto" w:fill="auto"/>
    </w:rPr>
  </w:style>
  <w:style w:type="character" w:customStyle="1" w:styleId="PlainTextChar">
    <w:name w:val="Plain Text Char"/>
    <w:rsid w:val="00FC7F23"/>
    <w:rPr>
      <w:rFonts w:ascii="Courier New" w:hAnsi="Courier New"/>
    </w:rPr>
  </w:style>
  <w:style w:type="character" w:customStyle="1" w:styleId="FootnoteCharacters">
    <w:name w:val="Footnote Characters"/>
    <w:rsid w:val="00DC77CC"/>
    <w:rPr>
      <w:vertAlign w:val="superscript"/>
    </w:rPr>
  </w:style>
  <w:style w:type="character" w:customStyle="1" w:styleId="CharChar1">
    <w:name w:val="Char Char1"/>
    <w:rsid w:val="00DC77CC"/>
    <w:rPr>
      <w:rFonts w:ascii="Tahoma" w:hAnsi="Tahoma" w:cs="Tahoma"/>
      <w:sz w:val="16"/>
      <w:szCs w:val="16"/>
    </w:rPr>
  </w:style>
  <w:style w:type="character" w:customStyle="1" w:styleId="t1">
    <w:name w:val="t1"/>
    <w:rsid w:val="00DC77CC"/>
    <w:rPr>
      <w:color w:val="990000"/>
    </w:rPr>
  </w:style>
  <w:style w:type="character" w:customStyle="1" w:styleId="ns1">
    <w:name w:val="ns1"/>
    <w:rsid w:val="00DC77CC"/>
    <w:rPr>
      <w:color w:val="FF0000"/>
    </w:rPr>
  </w:style>
  <w:style w:type="character" w:customStyle="1" w:styleId="CharChar2">
    <w:name w:val="Char Char2"/>
    <w:rsid w:val="00DC77CC"/>
    <w:rPr>
      <w:rFonts w:ascii="Arial" w:hAnsi="Arial" w:cs="Arial"/>
      <w:b/>
      <w:bCs/>
      <w:sz w:val="32"/>
      <w:szCs w:val="32"/>
      <w:lang w:val="en-US" w:eastAsia="ar-SA" w:bidi="ar-SA"/>
    </w:rPr>
  </w:style>
  <w:style w:type="character" w:styleId="Strong">
    <w:name w:val="Strong"/>
    <w:qFormat/>
    <w:rsid w:val="00DC77CC"/>
    <w:rPr>
      <w:b/>
      <w:bCs/>
    </w:rPr>
  </w:style>
  <w:style w:type="character" w:customStyle="1" w:styleId="eheflin">
    <w:name w:val="eheflin"/>
    <w:rsid w:val="00DC77CC"/>
    <w:rPr>
      <w:rFonts w:ascii="Arial" w:hAnsi="Arial" w:cs="Arial"/>
      <w:color w:val="00000A"/>
      <w:sz w:val="20"/>
      <w:szCs w:val="20"/>
    </w:rPr>
  </w:style>
  <w:style w:type="character" w:styleId="Emphasis">
    <w:name w:val="Emphasis"/>
    <w:qFormat/>
    <w:rsid w:val="00DC77CC"/>
    <w:rPr>
      <w:i/>
      <w:iCs/>
    </w:rPr>
  </w:style>
  <w:style w:type="character" w:customStyle="1" w:styleId="Bullets">
    <w:name w:val="Bullets"/>
    <w:rsid w:val="00DC77CC"/>
    <w:rPr>
      <w:rFonts w:ascii="OpenSymbol" w:eastAsia="OpenSymbol" w:hAnsi="OpenSymbol" w:cs="OpenSymbol"/>
    </w:rPr>
  </w:style>
  <w:style w:type="character" w:customStyle="1" w:styleId="SubtitleChar">
    <w:name w:val="Subtitle Char"/>
    <w:rsid w:val="00DC77CC"/>
    <w:rPr>
      <w:rFonts w:ascii="Arial" w:hAnsi="Arial"/>
      <w:b/>
      <w:sz w:val="28"/>
      <w:lang w:eastAsia="ar-SA"/>
    </w:rPr>
  </w:style>
  <w:style w:type="character" w:styleId="EndnoteReference">
    <w:name w:val="endnote reference"/>
    <w:rsid w:val="00DC77CC"/>
    <w:rPr>
      <w:vertAlign w:val="superscript"/>
    </w:rPr>
  </w:style>
  <w:style w:type="character" w:customStyle="1" w:styleId="IndexLink">
    <w:name w:val="Index Link"/>
    <w:rsid w:val="00DC77CC"/>
  </w:style>
  <w:style w:type="character" w:customStyle="1" w:styleId="EndnoteCharacters">
    <w:name w:val="Endnote Characters"/>
    <w:rsid w:val="00DC77CC"/>
  </w:style>
  <w:style w:type="paragraph" w:customStyle="1" w:styleId="Heading">
    <w:name w:val="Heading"/>
    <w:basedOn w:val="Normal"/>
    <w:next w:val="BodyText"/>
    <w:rsid w:val="00DC77CC"/>
    <w:pPr>
      <w:keepNext/>
      <w:tabs>
        <w:tab w:val="left" w:pos="720"/>
      </w:tabs>
      <w:suppressAutoHyphens/>
      <w:spacing w:before="240" w:after="120"/>
    </w:pPr>
    <w:rPr>
      <w:rFonts w:ascii="Arial" w:eastAsia="Arial Unicode MS" w:hAnsi="Arial" w:cs="Tahoma"/>
      <w:color w:val="00000A"/>
      <w:kern w:val="1"/>
      <w:sz w:val="28"/>
      <w:szCs w:val="28"/>
      <w:lang w:eastAsia="ar-SA"/>
    </w:rPr>
  </w:style>
  <w:style w:type="paragraph" w:customStyle="1" w:styleId="Index">
    <w:name w:val="Index"/>
    <w:basedOn w:val="Normal"/>
    <w:rsid w:val="00DC77CC"/>
    <w:pPr>
      <w:suppressLineNumbers/>
      <w:tabs>
        <w:tab w:val="left" w:pos="720"/>
      </w:tabs>
      <w:suppressAutoHyphens/>
      <w:spacing w:before="0"/>
    </w:pPr>
    <w:rPr>
      <w:rFonts w:ascii="Arial" w:hAnsi="Arial" w:cs="Tahoma"/>
      <w:color w:val="00000A"/>
      <w:kern w:val="1"/>
      <w:sz w:val="20"/>
      <w:szCs w:val="24"/>
      <w:lang w:eastAsia="ar-SA"/>
    </w:rPr>
  </w:style>
  <w:style w:type="paragraph" w:customStyle="1" w:styleId="FootnoteText1">
    <w:name w:val="Footnote Text1"/>
    <w:basedOn w:val="Normal"/>
    <w:rsid w:val="00DC77CC"/>
    <w:pPr>
      <w:tabs>
        <w:tab w:val="left" w:pos="720"/>
      </w:tabs>
      <w:suppressAutoHyphens/>
    </w:pPr>
    <w:rPr>
      <w:color w:val="00000A"/>
      <w:kern w:val="1"/>
      <w:sz w:val="20"/>
      <w:szCs w:val="24"/>
    </w:rPr>
  </w:style>
  <w:style w:type="paragraph" w:customStyle="1" w:styleId="TOAHeading1">
    <w:name w:val="TOA Heading1"/>
    <w:basedOn w:val="Normal"/>
    <w:rsid w:val="00DC77CC"/>
    <w:pPr>
      <w:tabs>
        <w:tab w:val="left" w:pos="720"/>
      </w:tabs>
      <w:suppressAutoHyphens/>
    </w:pPr>
    <w:rPr>
      <w:rFonts w:ascii="Arial" w:hAnsi="Arial" w:cs="Arial"/>
      <w:b/>
      <w:bCs/>
      <w:color w:val="00000A"/>
      <w:kern w:val="1"/>
      <w:szCs w:val="24"/>
    </w:rPr>
  </w:style>
  <w:style w:type="paragraph" w:customStyle="1" w:styleId="Caption1">
    <w:name w:val="Caption1"/>
    <w:basedOn w:val="Normal"/>
    <w:rsid w:val="00DC77CC"/>
    <w:pPr>
      <w:tabs>
        <w:tab w:val="left" w:pos="720"/>
      </w:tabs>
      <w:suppressAutoHyphens/>
      <w:spacing w:before="60" w:after="60"/>
    </w:pPr>
    <w:rPr>
      <w:rFonts w:ascii="Arial" w:hAnsi="Arial" w:cs="Arial"/>
      <w:b/>
      <w:bCs/>
      <w:color w:val="00000A"/>
      <w:kern w:val="1"/>
      <w:sz w:val="20"/>
      <w:szCs w:val="24"/>
      <w:lang w:val="en-CA" w:eastAsia="fr-FR"/>
    </w:rPr>
  </w:style>
  <w:style w:type="paragraph" w:customStyle="1" w:styleId="HL7Message">
    <w:name w:val="HL7 Message"/>
    <w:basedOn w:val="XMLExample"/>
    <w:rsid w:val="00DC77CC"/>
    <w:pPr>
      <w:pBdr>
        <w:top w:val="single" w:sz="4" w:space="0" w:color="000000"/>
        <w:left w:val="single" w:sz="4" w:space="0" w:color="000000"/>
        <w:bottom w:val="single" w:sz="4" w:space="0" w:color="000000"/>
        <w:right w:val="single" w:sz="4" w:space="0" w:color="000000"/>
      </w:pBdr>
      <w:tabs>
        <w:tab w:val="left" w:pos="720"/>
      </w:tabs>
      <w:suppressAutoHyphens/>
      <w:ind w:left="567"/>
    </w:pPr>
    <w:rPr>
      <w:color w:val="00000A"/>
      <w:kern w:val="1"/>
      <w:szCs w:val="24"/>
    </w:rPr>
  </w:style>
  <w:style w:type="paragraph" w:customStyle="1" w:styleId="table">
    <w:name w:val="table"/>
    <w:basedOn w:val="Normal"/>
    <w:rsid w:val="00DC77CC"/>
    <w:pPr>
      <w:tabs>
        <w:tab w:val="left" w:pos="720"/>
      </w:tabs>
      <w:suppressAutoHyphens/>
      <w:spacing w:before="280" w:after="280"/>
    </w:pPr>
    <w:rPr>
      <w:rFonts w:ascii="Arial" w:hAnsi="Arial"/>
      <w:color w:val="00000A"/>
      <w:kern w:val="1"/>
      <w:sz w:val="20"/>
      <w:szCs w:val="24"/>
      <w:lang w:eastAsia="ar-SA"/>
    </w:rPr>
  </w:style>
  <w:style w:type="paragraph" w:customStyle="1" w:styleId="CaptionTable">
    <w:name w:val="Caption Table"/>
    <w:basedOn w:val="Normal"/>
    <w:rsid w:val="00A6335C"/>
    <w:pPr>
      <w:tabs>
        <w:tab w:val="left" w:pos="720"/>
      </w:tabs>
      <w:suppressAutoHyphens/>
      <w:spacing w:before="0"/>
    </w:pPr>
    <w:rPr>
      <w:rFonts w:ascii="Arial" w:eastAsia="Arial" w:hAnsi="Arial"/>
      <w:color w:val="00000A"/>
      <w:kern w:val="1"/>
      <w:szCs w:val="24"/>
      <w:lang w:eastAsia="ar-SA"/>
    </w:rPr>
  </w:style>
  <w:style w:type="paragraph" w:customStyle="1" w:styleId="TableContents">
    <w:name w:val="Table Contents"/>
    <w:basedOn w:val="Normal"/>
    <w:rsid w:val="00DC77CC"/>
    <w:pPr>
      <w:suppressLineNumbers/>
      <w:tabs>
        <w:tab w:val="left" w:pos="720"/>
      </w:tabs>
      <w:suppressAutoHyphens/>
      <w:spacing w:before="0"/>
    </w:pPr>
    <w:rPr>
      <w:rFonts w:ascii="Arial" w:hAnsi="Arial"/>
      <w:color w:val="00000A"/>
      <w:kern w:val="1"/>
      <w:sz w:val="20"/>
      <w:szCs w:val="24"/>
      <w:lang w:eastAsia="ar-SA"/>
    </w:rPr>
  </w:style>
  <w:style w:type="paragraph" w:customStyle="1" w:styleId="Contents10">
    <w:name w:val="Contents 10"/>
    <w:basedOn w:val="Index"/>
    <w:rsid w:val="00DC77CC"/>
    <w:pPr>
      <w:tabs>
        <w:tab w:val="clear" w:pos="720"/>
        <w:tab w:val="right" w:leader="dot" w:pos="15066"/>
      </w:tabs>
      <w:ind w:left="2547"/>
    </w:pPr>
  </w:style>
  <w:style w:type="paragraph" w:customStyle="1" w:styleId="Table0">
    <w:name w:val="Table"/>
    <w:basedOn w:val="Caption1"/>
    <w:rsid w:val="00DC77CC"/>
    <w:pPr>
      <w:spacing w:before="0" w:after="0"/>
    </w:pPr>
    <w:rPr>
      <w:rFonts w:cs="Times New Roman"/>
      <w:szCs w:val="20"/>
      <w:lang w:val="en-US" w:eastAsia="ar-SA"/>
    </w:rPr>
  </w:style>
  <w:style w:type="paragraph" w:customStyle="1" w:styleId="Framecontents">
    <w:name w:val="Frame contents"/>
    <w:basedOn w:val="BodyText"/>
    <w:rsid w:val="00DC77CC"/>
    <w:pPr>
      <w:tabs>
        <w:tab w:val="left" w:pos="720"/>
      </w:tabs>
      <w:suppressAutoHyphens/>
    </w:pPr>
    <w:rPr>
      <w:color w:val="00000A"/>
      <w:kern w:val="1"/>
      <w:szCs w:val="24"/>
    </w:rPr>
  </w:style>
  <w:style w:type="character" w:customStyle="1" w:styleId="SalutationChar">
    <w:name w:val="Salutation Char"/>
    <w:rsid w:val="00FC7F23"/>
    <w:rPr>
      <w:rFonts w:ascii="Helvetica" w:hAnsi="Helvetica"/>
    </w:rPr>
  </w:style>
  <w:style w:type="character" w:customStyle="1" w:styleId="SignatureChar">
    <w:name w:val="Signature Char"/>
    <w:rsid w:val="00FC7F23"/>
    <w:rPr>
      <w:rFonts w:ascii="Helvetica" w:hAnsi="Helvetica"/>
    </w:rPr>
  </w:style>
  <w:style w:type="paragraph" w:customStyle="1" w:styleId="Instruction">
    <w:name w:val="Instruction"/>
    <w:basedOn w:val="Normal"/>
    <w:qFormat/>
    <w:rsid w:val="00FC7F23"/>
    <w:pPr>
      <w:pBdr>
        <w:top w:val="single" w:sz="6" w:space="3" w:color="auto"/>
        <w:left w:val="single" w:sz="6" w:space="3" w:color="auto"/>
        <w:bottom w:val="single" w:sz="6" w:space="3" w:color="auto"/>
        <w:right w:val="single" w:sz="6" w:space="3" w:color="auto"/>
      </w:pBdr>
      <w:tabs>
        <w:tab w:val="left" w:pos="720"/>
      </w:tabs>
      <w:spacing w:after="200"/>
    </w:pPr>
    <w:rPr>
      <w:rFonts w:ascii="Helvetica" w:hAnsi="Helvetica"/>
      <w:i/>
      <w:sz w:val="20"/>
    </w:rPr>
  </w:style>
  <w:style w:type="paragraph" w:customStyle="1" w:styleId="TableMacro">
    <w:name w:val="Table Macro"/>
    <w:basedOn w:val="TableEntry"/>
    <w:rsid w:val="00FC7F23"/>
    <w:pPr>
      <w:ind w:left="0" w:right="0"/>
    </w:pPr>
    <w:rPr>
      <w:rFonts w:ascii="Helvetica" w:hAnsi="Helvetica"/>
      <w:i/>
      <w:sz w:val="20"/>
    </w:rPr>
  </w:style>
  <w:style w:type="paragraph" w:customStyle="1" w:styleId="TableSubTitle">
    <w:name w:val="Table Sub Title"/>
    <w:basedOn w:val="TableEntry"/>
    <w:rsid w:val="00FC7F23"/>
    <w:pPr>
      <w:ind w:left="0" w:right="0"/>
    </w:pPr>
    <w:rPr>
      <w:rFonts w:ascii="Helvetica" w:hAnsi="Helvetica"/>
      <w:b/>
      <w:i/>
      <w:sz w:val="20"/>
    </w:rPr>
  </w:style>
  <w:style w:type="paragraph" w:customStyle="1" w:styleId="Box">
    <w:name w:val="Box"/>
    <w:rsid w:val="00FC7F23"/>
    <w:pPr>
      <w:keepNext/>
      <w:keepLines/>
      <w:tabs>
        <w:tab w:val="left" w:pos="0"/>
        <w:tab w:val="left" w:pos="1699"/>
        <w:tab w:val="left" w:pos="2160"/>
      </w:tabs>
    </w:pPr>
    <w:rPr>
      <w:rFonts w:ascii="Courier" w:hAnsi="Courier"/>
      <w:b/>
      <w:i/>
    </w:rPr>
  </w:style>
  <w:style w:type="character" w:customStyle="1" w:styleId="CommentSubjectChar">
    <w:name w:val="Comment Subject Char"/>
    <w:rsid w:val="00FC7F23"/>
  </w:style>
  <w:style w:type="paragraph" w:customStyle="1" w:styleId="FigureTitle0">
    <w:name w:val="FigureTitle"/>
    <w:basedOn w:val="Normal"/>
    <w:rsid w:val="00FC7F23"/>
    <w:pPr>
      <w:keepNext/>
      <w:keepLines/>
      <w:spacing w:after="240"/>
      <w:jc w:val="center"/>
    </w:pPr>
    <w:rPr>
      <w:rFonts w:ascii="Helvetica" w:hAnsi="Helvetica"/>
      <w:b/>
      <w:sz w:val="20"/>
    </w:rPr>
  </w:style>
  <w:style w:type="paragraph" w:customStyle="1" w:styleId="bullet10">
    <w:name w:val="bullet 1"/>
    <w:basedOn w:val="Normal"/>
    <w:rsid w:val="00FC7F23"/>
    <w:pPr>
      <w:tabs>
        <w:tab w:val="num" w:pos="360"/>
        <w:tab w:val="left" w:pos="720"/>
      </w:tabs>
      <w:spacing w:before="0" w:after="200"/>
      <w:ind w:left="360" w:hanging="360"/>
    </w:pPr>
    <w:rPr>
      <w:rFonts w:ascii="Arial" w:hAnsi="Arial"/>
      <w:noProof/>
      <w:sz w:val="20"/>
    </w:rPr>
  </w:style>
  <w:style w:type="paragraph" w:customStyle="1" w:styleId="Default">
    <w:name w:val="Default"/>
    <w:rsid w:val="00FC7F23"/>
    <w:pPr>
      <w:autoSpaceDE w:val="0"/>
      <w:autoSpaceDN w:val="0"/>
      <w:adjustRightInd w:val="0"/>
    </w:pPr>
    <w:rPr>
      <w:rFonts w:ascii="Arial" w:hAnsi="Arial" w:cs="Arial"/>
      <w:color w:val="000000"/>
      <w:sz w:val="24"/>
      <w:szCs w:val="24"/>
    </w:rPr>
  </w:style>
  <w:style w:type="paragraph" w:customStyle="1" w:styleId="ListBullet10">
    <w:name w:val="List Bullet1"/>
    <w:basedOn w:val="Normal"/>
    <w:rsid w:val="00FC7F23"/>
    <w:pPr>
      <w:tabs>
        <w:tab w:val="num" w:pos="432"/>
        <w:tab w:val="left" w:pos="720"/>
      </w:tabs>
      <w:spacing w:before="60"/>
      <w:ind w:left="360" w:hanging="432"/>
    </w:pPr>
    <w:rPr>
      <w:rFonts w:eastAsia="Arial"/>
    </w:rPr>
  </w:style>
  <w:style w:type="paragraph" w:customStyle="1" w:styleId="figure">
    <w:name w:val="figure"/>
    <w:basedOn w:val="Normal"/>
    <w:rsid w:val="00FC7F23"/>
    <w:pPr>
      <w:tabs>
        <w:tab w:val="left" w:pos="360"/>
        <w:tab w:val="left" w:pos="720"/>
      </w:tabs>
      <w:spacing w:before="0" w:after="200"/>
      <w:jc w:val="center"/>
    </w:pPr>
    <w:rPr>
      <w:rFonts w:ascii="Arial" w:hAnsi="Arial"/>
      <w:sz w:val="20"/>
    </w:rPr>
  </w:style>
  <w:style w:type="paragraph" w:customStyle="1" w:styleId="listdash">
    <w:name w:val="list_dash"/>
    <w:basedOn w:val="Normal"/>
    <w:rsid w:val="00FC7F23"/>
    <w:pPr>
      <w:tabs>
        <w:tab w:val="left" w:pos="360"/>
        <w:tab w:val="left" w:pos="630"/>
      </w:tabs>
      <w:suppressAutoHyphens/>
      <w:spacing w:before="0" w:after="150" w:line="264" w:lineRule="auto"/>
      <w:ind w:left="630" w:hanging="360"/>
    </w:pPr>
    <w:rPr>
      <w:rFonts w:ascii="Arial" w:hAnsi="Arial"/>
      <w:sz w:val="20"/>
    </w:rPr>
  </w:style>
  <w:style w:type="paragraph" w:customStyle="1" w:styleId="listnumbrs">
    <w:name w:val="list_numbrs"/>
    <w:basedOn w:val="Normal"/>
    <w:rsid w:val="00FC7F23"/>
    <w:pPr>
      <w:tabs>
        <w:tab w:val="left" w:pos="360"/>
      </w:tabs>
      <w:suppressAutoHyphens/>
      <w:spacing w:before="0" w:after="150" w:line="264" w:lineRule="auto"/>
      <w:ind w:left="630" w:hanging="360"/>
    </w:pPr>
    <w:rPr>
      <w:rFonts w:ascii="Arial" w:hAnsi="Arial"/>
      <w:sz w:val="20"/>
    </w:rPr>
  </w:style>
  <w:style w:type="paragraph" w:customStyle="1" w:styleId="Normal-10">
    <w:name w:val="Normal-10"/>
    <w:basedOn w:val="Normal"/>
    <w:rsid w:val="00FC7F23"/>
    <w:pPr>
      <w:spacing w:before="0"/>
      <w:jc w:val="both"/>
    </w:pPr>
    <w:rPr>
      <w:rFonts w:ascii="Helvetica" w:hAnsi="Helvetica"/>
      <w:sz w:val="20"/>
    </w:rPr>
  </w:style>
  <w:style w:type="paragraph" w:customStyle="1" w:styleId="listltrsindent">
    <w:name w:val="list_ltrs_indent"/>
    <w:basedOn w:val="Normal"/>
    <w:rsid w:val="00FC7F23"/>
    <w:pPr>
      <w:tabs>
        <w:tab w:val="left" w:pos="360"/>
      </w:tabs>
      <w:suppressAutoHyphens/>
      <w:spacing w:after="200"/>
      <w:ind w:left="1170" w:hanging="450"/>
    </w:pPr>
    <w:rPr>
      <w:rFonts w:ascii="Helvetica" w:hAnsi="Helvetica"/>
      <w:sz w:val="20"/>
    </w:rPr>
  </w:style>
  <w:style w:type="paragraph" w:customStyle="1" w:styleId="CP">
    <w:name w:val="CP"/>
    <w:basedOn w:val="Normal"/>
    <w:rsid w:val="00FC7F23"/>
    <w:pPr>
      <w:tabs>
        <w:tab w:val="left" w:pos="720"/>
      </w:tabs>
      <w:overflowPunct w:val="0"/>
      <w:autoSpaceDE w:val="0"/>
      <w:autoSpaceDN w:val="0"/>
      <w:adjustRightInd w:val="0"/>
      <w:spacing w:before="0" w:after="200"/>
      <w:textAlignment w:val="baseline"/>
    </w:pPr>
    <w:rPr>
      <w:rFonts w:ascii="Helvetica" w:eastAsia="MS Mincho" w:hAnsi="Helvetica"/>
      <w:sz w:val="20"/>
    </w:rPr>
  </w:style>
  <w:style w:type="paragraph" w:customStyle="1" w:styleId="NormalText">
    <w:name w:val="Normal Text"/>
    <w:basedOn w:val="Normal"/>
    <w:rsid w:val="00FC7F23"/>
    <w:pPr>
      <w:tabs>
        <w:tab w:val="left" w:pos="720"/>
      </w:tabs>
      <w:spacing w:before="0" w:after="200"/>
      <w:jc w:val="both"/>
    </w:pPr>
    <w:rPr>
      <w:rFonts w:ascii="Helvetica" w:hAnsi="Helvetica"/>
      <w:sz w:val="20"/>
    </w:rPr>
  </w:style>
  <w:style w:type="paragraph" w:customStyle="1" w:styleId="Figure0">
    <w:name w:val="Figure"/>
    <w:basedOn w:val="Normal"/>
    <w:rsid w:val="00FC7F23"/>
    <w:pPr>
      <w:keepNext/>
      <w:keepLines/>
      <w:spacing w:before="480"/>
      <w:jc w:val="center"/>
    </w:pPr>
    <w:rPr>
      <w:rFonts w:ascii="Palatino" w:hAnsi="Palatino"/>
      <w:sz w:val="22"/>
    </w:rPr>
  </w:style>
  <w:style w:type="paragraph" w:customStyle="1" w:styleId="picture">
    <w:name w:val="picture"/>
    <w:basedOn w:val="figure"/>
    <w:rsid w:val="00FC7F23"/>
  </w:style>
  <w:style w:type="paragraph" w:customStyle="1" w:styleId="Appendix">
    <w:name w:val="Appendix"/>
    <w:basedOn w:val="Heading1"/>
    <w:rsid w:val="00FC7F23"/>
    <w:pPr>
      <w:numPr>
        <w:numId w:val="16"/>
      </w:numPr>
      <w:tabs>
        <w:tab w:val="left" w:pos="720"/>
      </w:tabs>
      <w:overflowPunct w:val="0"/>
      <w:autoSpaceDE w:val="0"/>
      <w:autoSpaceDN w:val="0"/>
      <w:adjustRightInd w:val="0"/>
      <w:spacing w:before="600" w:after="240" w:line="240" w:lineRule="atLeast"/>
      <w:ind w:left="0" w:firstLine="0"/>
      <w:textAlignment w:val="baseline"/>
    </w:pPr>
    <w:rPr>
      <w:rFonts w:ascii="Helvetica" w:hAnsi="Helvetica"/>
      <w:noProof w:val="0"/>
      <w:sz w:val="30"/>
    </w:rPr>
  </w:style>
  <w:style w:type="paragraph" w:customStyle="1" w:styleId="Bullet11">
    <w:name w:val="Bullet 1"/>
    <w:basedOn w:val="Normal"/>
    <w:rsid w:val="00FC7F23"/>
    <w:pPr>
      <w:tabs>
        <w:tab w:val="left" w:pos="736"/>
        <w:tab w:val="left" w:pos="1216"/>
        <w:tab w:val="left" w:pos="1936"/>
        <w:tab w:val="left" w:pos="2536"/>
        <w:tab w:val="left" w:pos="3616"/>
        <w:tab w:val="left" w:pos="5056"/>
        <w:tab w:val="right" w:leader="dot" w:pos="8644"/>
      </w:tabs>
      <w:suppressAutoHyphens/>
      <w:overflowPunct w:val="0"/>
      <w:autoSpaceDE w:val="0"/>
      <w:autoSpaceDN w:val="0"/>
      <w:adjustRightInd w:val="0"/>
      <w:spacing w:before="0"/>
      <w:ind w:left="720" w:hanging="360"/>
      <w:textAlignment w:val="baseline"/>
    </w:pPr>
    <w:rPr>
      <w:rFonts w:ascii="Helvetica" w:hAnsi="Helvetica"/>
      <w:color w:val="000000"/>
      <w:sz w:val="20"/>
    </w:rPr>
  </w:style>
  <w:style w:type="paragraph" w:customStyle="1" w:styleId="Endnotentext">
    <w:name w:val="Endnotentext"/>
    <w:basedOn w:val="Normal"/>
    <w:rsid w:val="00FC7F23"/>
    <w:pPr>
      <w:tabs>
        <w:tab w:val="left" w:pos="360"/>
        <w:tab w:val="left" w:pos="720"/>
      </w:tabs>
      <w:spacing w:before="0" w:after="200"/>
    </w:pPr>
    <w:rPr>
      <w:rFonts w:ascii="Helvetica" w:hAnsi="Helvetica"/>
      <w:noProof/>
      <w:sz w:val="20"/>
    </w:rPr>
  </w:style>
  <w:style w:type="paragraph" w:customStyle="1" w:styleId="NormalIndent1">
    <w:name w:val="Normal Indent1"/>
    <w:basedOn w:val="Normal"/>
    <w:rsid w:val="00FC7F23"/>
    <w:pPr>
      <w:tabs>
        <w:tab w:val="left" w:pos="360"/>
        <w:tab w:val="left" w:pos="720"/>
      </w:tabs>
      <w:spacing w:before="0" w:after="200"/>
      <w:ind w:left="720"/>
    </w:pPr>
    <w:rPr>
      <w:rFonts w:ascii="Helvetica" w:hAnsi="Helvetica"/>
      <w:noProof/>
      <w:sz w:val="20"/>
    </w:rPr>
  </w:style>
  <w:style w:type="paragraph" w:customStyle="1" w:styleId="figuretext">
    <w:name w:val="figure text"/>
    <w:basedOn w:val="Normal"/>
    <w:rsid w:val="00FC7F23"/>
    <w:pPr>
      <w:tabs>
        <w:tab w:val="left" w:pos="360"/>
        <w:tab w:val="left" w:pos="720"/>
      </w:tabs>
      <w:spacing w:before="0" w:after="200"/>
    </w:pPr>
    <w:rPr>
      <w:rFonts w:ascii="Helvetica" w:hAnsi="Helvetica"/>
      <w:noProof/>
      <w:sz w:val="20"/>
    </w:rPr>
  </w:style>
  <w:style w:type="paragraph" w:customStyle="1" w:styleId="EndnoteText1">
    <w:name w:val="Endnote Text1"/>
    <w:basedOn w:val="Normal"/>
    <w:rsid w:val="00FC7F23"/>
    <w:pPr>
      <w:tabs>
        <w:tab w:val="left" w:pos="360"/>
        <w:tab w:val="left" w:pos="720"/>
      </w:tabs>
      <w:spacing w:before="0" w:after="200"/>
    </w:pPr>
    <w:rPr>
      <w:rFonts w:ascii="Helvetica" w:hAnsi="Helvetica"/>
      <w:noProof/>
      <w:sz w:val="20"/>
    </w:rPr>
  </w:style>
  <w:style w:type="paragraph" w:customStyle="1" w:styleId="Bullet">
    <w:name w:val="Bullet"/>
    <w:basedOn w:val="Normal"/>
    <w:rsid w:val="00FC7F23"/>
    <w:pPr>
      <w:spacing w:before="160"/>
      <w:ind w:left="720" w:hanging="360"/>
    </w:pPr>
    <w:rPr>
      <w:rFonts w:ascii="Times" w:hAnsi="Times"/>
      <w:noProof/>
      <w:sz w:val="20"/>
    </w:rPr>
  </w:style>
  <w:style w:type="paragraph" w:customStyle="1" w:styleId="FigureTitleChar">
    <w:name w:val="Figure Title Char"/>
    <w:basedOn w:val="Normal"/>
    <w:rsid w:val="00FC7F23"/>
    <w:pPr>
      <w:keepNext/>
      <w:keepLines/>
      <w:numPr>
        <w:numId w:val="35"/>
      </w:numPr>
      <w:tabs>
        <w:tab w:val="clear" w:pos="360"/>
      </w:tabs>
      <w:overflowPunct w:val="0"/>
      <w:autoSpaceDE w:val="0"/>
      <w:autoSpaceDN w:val="0"/>
      <w:adjustRightInd w:val="0"/>
      <w:spacing w:before="200" w:after="280"/>
      <w:ind w:left="0" w:firstLine="0"/>
      <w:jc w:val="center"/>
      <w:textAlignment w:val="baseline"/>
    </w:pPr>
    <w:rPr>
      <w:rFonts w:ascii="Helvetica" w:hAnsi="Helvetica"/>
      <w:b/>
      <w:sz w:val="20"/>
    </w:rPr>
  </w:style>
  <w:style w:type="character" w:customStyle="1" w:styleId="Heading2Char">
    <w:name w:val="Heading 2 Char"/>
    <w:link w:val="Heading2"/>
    <w:rsid w:val="002A0801"/>
    <w:rPr>
      <w:rFonts w:ascii="Arial" w:hAnsi="Arial"/>
      <w:b/>
      <w:noProof/>
      <w:kern w:val="28"/>
      <w:sz w:val="28"/>
    </w:rPr>
  </w:style>
  <w:style w:type="character" w:customStyle="1" w:styleId="Heading3Char">
    <w:name w:val="Heading 3 Char"/>
    <w:link w:val="Heading3"/>
    <w:rsid w:val="002A0801"/>
    <w:rPr>
      <w:rFonts w:ascii="Arial" w:hAnsi="Arial"/>
      <w:b/>
      <w:noProof/>
      <w:kern w:val="28"/>
      <w:sz w:val="24"/>
    </w:rPr>
  </w:style>
  <w:style w:type="paragraph" w:customStyle="1" w:styleId="BodyList">
    <w:name w:val="Body List"/>
    <w:basedOn w:val="Normal"/>
    <w:rsid w:val="00FC7F23"/>
    <w:pPr>
      <w:numPr>
        <w:numId w:val="31"/>
      </w:numPr>
      <w:spacing w:before="60" w:after="60"/>
    </w:pPr>
    <w:rPr>
      <w:rFonts w:ascii="Helvetica" w:hAnsi="Helvetica"/>
      <w:sz w:val="20"/>
      <w:lang w:val="en-GB" w:eastAsia="de-DE"/>
    </w:rPr>
  </w:style>
  <w:style w:type="paragraph" w:customStyle="1" w:styleId="NormalList">
    <w:name w:val="NormalList"/>
    <w:basedOn w:val="Normal"/>
    <w:rsid w:val="00FC7F23"/>
    <w:pPr>
      <w:numPr>
        <w:numId w:val="32"/>
      </w:numPr>
      <w:spacing w:before="0" w:after="120"/>
      <w:ind w:left="992" w:hanging="357"/>
    </w:pPr>
    <w:rPr>
      <w:rFonts w:ascii="Arial" w:hAnsi="Arial"/>
      <w:snapToGrid w:val="0"/>
      <w:sz w:val="18"/>
      <w:lang w:val="en-AU" w:eastAsia="de-DE"/>
    </w:rPr>
  </w:style>
  <w:style w:type="paragraph" w:customStyle="1" w:styleId="NoteList">
    <w:name w:val="NoteList"/>
    <w:basedOn w:val="NormalList"/>
    <w:rsid w:val="00FC7F23"/>
  </w:style>
  <w:style w:type="paragraph" w:customStyle="1" w:styleId="IMS-Table">
    <w:name w:val="IMS-Table"/>
    <w:basedOn w:val="Normal"/>
    <w:rsid w:val="00FC7F23"/>
    <w:pPr>
      <w:spacing w:before="20" w:after="20"/>
    </w:pPr>
    <w:rPr>
      <w:sz w:val="20"/>
    </w:rPr>
  </w:style>
  <w:style w:type="paragraph" w:customStyle="1" w:styleId="IMS-Text">
    <w:name w:val="IMS-Text"/>
    <w:basedOn w:val="Normal"/>
    <w:rsid w:val="00FC7F23"/>
    <w:pPr>
      <w:spacing w:before="100" w:after="100"/>
      <w:ind w:left="360"/>
      <w:jc w:val="both"/>
    </w:pPr>
    <w:rPr>
      <w:sz w:val="20"/>
    </w:rPr>
  </w:style>
  <w:style w:type="paragraph" w:customStyle="1" w:styleId="s2">
    <w:name w:val="s2"/>
    <w:basedOn w:val="Normal"/>
    <w:rsid w:val="00FC7F23"/>
    <w:pPr>
      <w:widowControl w:val="0"/>
      <w:spacing w:before="0" w:after="120"/>
      <w:ind w:left="1134"/>
      <w:jc w:val="both"/>
    </w:pPr>
    <w:rPr>
      <w:rFonts w:ascii="Arial" w:hAnsi="Arial"/>
      <w:sz w:val="20"/>
    </w:rPr>
  </w:style>
  <w:style w:type="paragraph" w:customStyle="1" w:styleId="T4">
    <w:name w:val="T4"/>
    <w:basedOn w:val="Heading4"/>
    <w:next w:val="s2"/>
    <w:rsid w:val="00FC7F23"/>
    <w:pPr>
      <w:widowControl w:val="0"/>
      <w:spacing w:before="120" w:after="120"/>
      <w:ind w:left="1134" w:firstLine="0"/>
      <w:outlineLvl w:val="9"/>
    </w:pPr>
    <w:rPr>
      <w:noProof w:val="0"/>
      <w:kern w:val="0"/>
    </w:rPr>
  </w:style>
  <w:style w:type="paragraph" w:customStyle="1" w:styleId="normalBodytext">
    <w:name w:val="normal Body text"/>
    <w:rsid w:val="00FC7F23"/>
    <w:pPr>
      <w:spacing w:after="200"/>
    </w:pPr>
  </w:style>
  <w:style w:type="paragraph" w:customStyle="1" w:styleId="listISO">
    <w:name w:val="list_ISO"/>
    <w:basedOn w:val="Normal"/>
    <w:rsid w:val="00FC7F23"/>
    <w:pPr>
      <w:tabs>
        <w:tab w:val="left" w:pos="360"/>
        <w:tab w:val="left" w:pos="720"/>
        <w:tab w:val="left" w:pos="2430"/>
      </w:tabs>
      <w:suppressAutoHyphens/>
      <w:spacing w:before="0" w:after="200" w:line="288" w:lineRule="auto"/>
      <w:ind w:left="2430" w:hanging="2430"/>
    </w:pPr>
    <w:rPr>
      <w:rFonts w:ascii="Helvetica" w:hAnsi="Helvetica"/>
      <w:sz w:val="20"/>
    </w:rPr>
  </w:style>
  <w:style w:type="paragraph" w:customStyle="1" w:styleId="box0">
    <w:name w:val="box"/>
    <w:basedOn w:val="EndnoteText1"/>
    <w:rsid w:val="00FC7F23"/>
    <w:rPr>
      <w:b/>
      <w:i/>
      <w:noProof w:val="0"/>
      <w:bdr w:val="single" w:sz="4" w:space="0" w:color="auto"/>
      <w:lang w:val="en-AU"/>
    </w:rPr>
  </w:style>
  <w:style w:type="character" w:customStyle="1" w:styleId="SYSHYPERTEXT">
    <w:name w:val="SYS_HYPERTEXT"/>
    <w:rsid w:val="00FC7F23"/>
    <w:rPr>
      <w:color w:val="0000FF"/>
      <w:u w:val="single"/>
    </w:rPr>
  </w:style>
  <w:style w:type="character" w:customStyle="1" w:styleId="FigureTitleCharChar">
    <w:name w:val="Figure Title Char Char"/>
    <w:rsid w:val="00FC7F23"/>
    <w:rPr>
      <w:rFonts w:ascii="Helvetica" w:hAnsi="Helvetica"/>
      <w:b/>
      <w:noProof w:val="0"/>
      <w:lang w:val="en-US" w:eastAsia="en-US" w:bidi="ar-SA"/>
    </w:rPr>
  </w:style>
  <w:style w:type="character" w:customStyle="1" w:styleId="Bullet0Char">
    <w:name w:val="Bullet0 Char"/>
    <w:rsid w:val="00FC7F23"/>
    <w:rPr>
      <w:rFonts w:ascii="Helvetica" w:hAnsi="Helvetica"/>
      <w:noProof w:val="0"/>
      <w:lang w:val="en-US" w:eastAsia="en-US" w:bidi="ar-SA"/>
    </w:rPr>
  </w:style>
  <w:style w:type="paragraph" w:customStyle="1" w:styleId="Level2">
    <w:name w:val="Level 2"/>
    <w:basedOn w:val="Level1"/>
    <w:rsid w:val="00FC7F23"/>
    <w:pPr>
      <w:numPr>
        <w:ilvl w:val="1"/>
      </w:numPr>
      <w:tabs>
        <w:tab w:val="left" w:pos="720"/>
      </w:tabs>
      <w:ind w:left="720"/>
      <w:outlineLvl w:val="1"/>
    </w:pPr>
  </w:style>
  <w:style w:type="paragraph" w:customStyle="1" w:styleId="Level1">
    <w:name w:val="Level 1"/>
    <w:basedOn w:val="BodyText"/>
    <w:rsid w:val="00FC7F23"/>
    <w:pPr>
      <w:spacing w:before="0" w:after="120" w:line="180" w:lineRule="atLeast"/>
      <w:jc w:val="both"/>
      <w:outlineLvl w:val="0"/>
    </w:pPr>
    <w:rPr>
      <w:rFonts w:ascii="Arial" w:hAnsi="Arial"/>
      <w:b/>
      <w:sz w:val="20"/>
    </w:rPr>
  </w:style>
  <w:style w:type="paragraph" w:customStyle="1" w:styleId="Level3">
    <w:name w:val="Level 3"/>
    <w:basedOn w:val="Level2"/>
    <w:rsid w:val="00FC7F23"/>
    <w:pPr>
      <w:numPr>
        <w:ilvl w:val="2"/>
      </w:numPr>
      <w:ind w:left="720"/>
    </w:pPr>
  </w:style>
  <w:style w:type="paragraph" w:customStyle="1" w:styleId="Volume">
    <w:name w:val="Volume"/>
    <w:basedOn w:val="Heading1"/>
    <w:next w:val="BodyText"/>
    <w:rsid w:val="00FC7F23"/>
    <w:pPr>
      <w:numPr>
        <w:numId w:val="0"/>
      </w:numPr>
      <w:tabs>
        <w:tab w:val="left" w:pos="360"/>
        <w:tab w:val="left" w:pos="720"/>
      </w:tabs>
      <w:spacing w:before="480" w:after="480"/>
      <w:jc w:val="center"/>
    </w:pPr>
    <w:rPr>
      <w:rFonts w:ascii="Helvetica" w:hAnsi="Helvetica"/>
      <w:b w:val="0"/>
      <w:bCs/>
      <w:sz w:val="56"/>
    </w:rPr>
  </w:style>
  <w:style w:type="paragraph" w:customStyle="1" w:styleId="Bullet20">
    <w:name w:val="Bullet 2"/>
    <w:basedOn w:val="Normal"/>
    <w:rsid w:val="00FC7F23"/>
    <w:pPr>
      <w:tabs>
        <w:tab w:val="left" w:pos="720"/>
      </w:tabs>
      <w:spacing w:before="0" w:after="200"/>
      <w:ind w:left="1080" w:hanging="360"/>
    </w:pPr>
    <w:rPr>
      <w:rFonts w:ascii="Helvetica" w:hAnsi="Helvetica"/>
      <w:sz w:val="20"/>
    </w:rPr>
  </w:style>
  <w:style w:type="paragraph" w:customStyle="1" w:styleId="NOTESnumbers">
    <w:name w:val="NOTES numbers"/>
    <w:basedOn w:val="Normal"/>
    <w:rsid w:val="00FC7F23"/>
    <w:pPr>
      <w:tabs>
        <w:tab w:val="left" w:pos="360"/>
        <w:tab w:val="left" w:pos="720"/>
      </w:tabs>
      <w:spacing w:before="0" w:after="200"/>
      <w:ind w:left="180" w:hanging="180"/>
    </w:pPr>
    <w:rPr>
      <w:rFonts w:ascii="Helvetica" w:hAnsi="Helvetica"/>
      <w:sz w:val="16"/>
    </w:rPr>
  </w:style>
  <w:style w:type="paragraph" w:customStyle="1" w:styleId="listnumbrscont">
    <w:name w:val="list_numbrs_cont"/>
    <w:basedOn w:val="listnumbrs"/>
    <w:rsid w:val="00FC7F23"/>
    <w:pPr>
      <w:tabs>
        <w:tab w:val="left" w:pos="720"/>
      </w:tabs>
      <w:ind w:firstLine="0"/>
    </w:pPr>
    <w:rPr>
      <w:noProof/>
    </w:rPr>
  </w:style>
  <w:style w:type="paragraph" w:customStyle="1" w:styleId="cellbody">
    <w:name w:val="cellbody"/>
    <w:basedOn w:val="Normal"/>
    <w:rsid w:val="00FC7F23"/>
    <w:pPr>
      <w:spacing w:before="100" w:beforeAutospacing="1" w:afterAutospacing="1"/>
    </w:pPr>
    <w:rPr>
      <w:rFonts w:ascii="Times" w:hAnsi="Times"/>
      <w:color w:val="000000"/>
      <w:sz w:val="20"/>
      <w:lang w:val="en-CA"/>
    </w:rPr>
  </w:style>
  <w:style w:type="paragraph" w:customStyle="1" w:styleId="NoHTMLTranslation">
    <w:name w:val="No HTML Translation"/>
    <w:basedOn w:val="Normal"/>
    <w:rsid w:val="00FC7F23"/>
    <w:pPr>
      <w:spacing w:before="0" w:after="280"/>
      <w:ind w:left="1077"/>
    </w:pPr>
  </w:style>
  <w:style w:type="paragraph" w:customStyle="1" w:styleId="references">
    <w:name w:val="references"/>
    <w:basedOn w:val="Normal"/>
    <w:rsid w:val="00FC7F23"/>
    <w:pPr>
      <w:spacing w:before="100" w:beforeAutospacing="1" w:afterAutospacing="1"/>
      <w:ind w:left="1260" w:right="720"/>
    </w:pPr>
    <w:rPr>
      <w:rFonts w:ascii="Times" w:hAnsi="Times"/>
      <w:color w:val="000000"/>
      <w:sz w:val="20"/>
      <w:lang w:val="en-CA"/>
    </w:rPr>
  </w:style>
  <w:style w:type="paragraph" w:customStyle="1" w:styleId="ExampleFixedWidthText">
    <w:name w:val="Example Fixed Width Text"/>
    <w:basedOn w:val="Normal"/>
    <w:rsid w:val="00FC7F23"/>
    <w:pPr>
      <w:numPr>
        <w:numId w:val="37"/>
      </w:numPr>
      <w:tabs>
        <w:tab w:val="clear" w:pos="360"/>
        <w:tab w:val="left" w:pos="720"/>
      </w:tabs>
      <w:spacing w:before="0"/>
      <w:ind w:left="0" w:firstLine="0"/>
    </w:pPr>
    <w:rPr>
      <w:rFonts w:ascii="Courier New" w:hAnsi="Courier New"/>
      <w:sz w:val="18"/>
    </w:rPr>
  </w:style>
  <w:style w:type="paragraph" w:customStyle="1" w:styleId="ListOutline1">
    <w:name w:val="List Outline 1"/>
    <w:basedOn w:val="Normal"/>
    <w:rsid w:val="00FC7F23"/>
    <w:pPr>
      <w:numPr>
        <w:numId w:val="34"/>
      </w:numPr>
      <w:spacing w:before="0" w:after="120"/>
    </w:pPr>
    <w:rPr>
      <w:rFonts w:eastAsia="MS Mincho"/>
    </w:rPr>
  </w:style>
  <w:style w:type="paragraph" w:customStyle="1" w:styleId="ListOutline2">
    <w:name w:val="List Outline 2"/>
    <w:basedOn w:val="Normal"/>
    <w:rsid w:val="00FC7F23"/>
    <w:pPr>
      <w:tabs>
        <w:tab w:val="left" w:pos="720"/>
      </w:tabs>
      <w:spacing w:before="0" w:after="120"/>
      <w:ind w:left="360" w:hanging="360"/>
    </w:pPr>
    <w:rPr>
      <w:rFonts w:eastAsia="MS Mincho"/>
    </w:rPr>
  </w:style>
  <w:style w:type="character" w:styleId="HTMLAcronym">
    <w:name w:val="HTML Acronym"/>
    <w:rsid w:val="00FC7F23"/>
    <w:rPr>
      <w:rFonts w:cs="Times New Roman"/>
    </w:rPr>
  </w:style>
  <w:style w:type="paragraph" w:customStyle="1" w:styleId="StyleTOC4">
    <w:name w:val="Style TOC 4"/>
    <w:basedOn w:val="Normal"/>
    <w:next w:val="Normal"/>
    <w:rsid w:val="00FC7F23"/>
    <w:pPr>
      <w:tabs>
        <w:tab w:val="left" w:pos="720"/>
      </w:tabs>
      <w:overflowPunct w:val="0"/>
      <w:autoSpaceDE w:val="0"/>
      <w:autoSpaceDN w:val="0"/>
      <w:adjustRightInd w:val="0"/>
      <w:spacing w:before="0" w:after="200"/>
      <w:ind w:left="1077"/>
      <w:textAlignment w:val="baseline"/>
    </w:pPr>
    <w:rPr>
      <w:rFonts w:ascii="Helvetica" w:hAnsi="Helvetic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he.net/" TargetMode="External"/><Relationship Id="rId18" Type="http://schemas.openxmlformats.org/officeDocument/2006/relationships/image" Target="media/image2.png"/><Relationship Id="rId26" Type="http://schemas.openxmlformats.org/officeDocument/2006/relationships/hyperlink" Target="http://hpl.hp.com/techreports/2007/HPL-2007-191.pdf"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hyperlink" Target="http://dud.inf.tu-dresden.de/literatur/Anon_Terminology_v0.31.pdf"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ihe.net/ITI_Public_Comments/" TargetMode="External"/><Relationship Id="rId17" Type="http://schemas.openxmlformats.org/officeDocument/2006/relationships/hyperlink" Target="http://ihe.net/Resources/Technical_Frameworks/" TargetMode="External"/><Relationship Id="rId25" Type="http://schemas.openxmlformats.org/officeDocument/2006/relationships/hyperlink" Target="http://www.ihe.net/Technical_Framework/upload/IHE_ITI_Whitepaper_Security_Cookbook_2008-11-10.pdf" TargetMode="External"/><Relationship Id="rId33" Type="http://schemas.openxmlformats.org/officeDocument/2006/relationships/hyperlink" Target="http://www.ncbi.nlm.nih.gov/pmc/articles/PMC2995626/"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ihe.net/Profiles/" TargetMode="External"/><Relationship Id="rId20" Type="http://schemas.openxmlformats.org/officeDocument/2006/relationships/image" Target="media/image4.emf"/><Relationship Id="rId29" Type="http://schemas.openxmlformats.org/officeDocument/2006/relationships/hyperlink" Target="http://www.iso.org/iso/catalogue_detail?csnumber=42807"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he.net/Public_Comment/" TargetMode="External"/><Relationship Id="rId24" Type="http://schemas.openxmlformats.org/officeDocument/2006/relationships/hyperlink" Target="http://arxiv.org/pdf/1310.3197v1" TargetMode="External"/><Relationship Id="rId32" Type="http://schemas.openxmlformats.org/officeDocument/2006/relationships/hyperlink" Target="http://hitsp.wikispaces.com/Biosurveillance+Use+Case" TargetMode="External"/><Relationship Id="rId37" Type="http://schemas.openxmlformats.org/officeDocument/2006/relationships/hyperlink" Target="http://medical.nema.org/standard.html" TargetMode="Externa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ihe.net/IHE_Process/" TargetMode="External"/><Relationship Id="rId23" Type="http://schemas.openxmlformats.org/officeDocument/2006/relationships/hyperlink" Target="http://www.ihe.net/Technical_Frameworks/" TargetMode="External"/><Relationship Id="rId28" Type="http://schemas.openxmlformats.org/officeDocument/2006/relationships/hyperlink" Target="http://www.nationalarchives.gov.uk/documents/information-management/redaction_toolkit.pdf" TargetMode="External"/><Relationship Id="rId36" Type="http://schemas.openxmlformats.org/officeDocument/2006/relationships/hyperlink" Target="http://medical.nema.org/Dicom/2011/11_15pu.pdf" TargetMode="External"/><Relationship Id="rId10" Type="http://schemas.openxmlformats.org/officeDocument/2006/relationships/hyperlink" Target="http://ihe.net/Technical_Frameworks/" TargetMode="External"/><Relationship Id="rId19" Type="http://schemas.openxmlformats.org/officeDocument/2006/relationships/image" Target="media/image3.emf"/><Relationship Id="rId31" Type="http://schemas.openxmlformats.org/officeDocument/2006/relationships/hyperlink" Target="http://healthcaresecprivacy.blogspot.com/2009/10/de-identification-is-highly-contextual.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ihe.net/IHE_Domains/" TargetMode="External"/><Relationship Id="rId22" Type="http://schemas.openxmlformats.org/officeDocument/2006/relationships/image" Target="media/image6.png"/><Relationship Id="rId27" Type="http://schemas.openxmlformats.org/officeDocument/2006/relationships/hyperlink" Target="http://www.schneier.com/essay-028.html" TargetMode="External"/><Relationship Id="rId30" Type="http://schemas.openxmlformats.org/officeDocument/2006/relationships/hyperlink" Target="http://medical.nema.org/Dicom/2011/11_15pu.pdf" TargetMode="External"/><Relationship Id="rId35" Type="http://schemas.openxmlformats.org/officeDocument/2006/relationships/hyperlink" Target="http://web.mit.edu/sem083/www/assignments/reidentification.html"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15B3C-2FCB-45DC-87C6-B82E6D721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6</TotalTime>
  <Pages>41</Pages>
  <Words>11651</Words>
  <Characters>66415</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IHE_ITI_Handbook_De-Identification_Rev1.1_2014-05-xx</vt:lpstr>
    </vt:vector>
  </TitlesOfParts>
  <Company>IHE</Company>
  <LinksUpToDate>false</LinksUpToDate>
  <CharactersWithSpaces>77911</CharactersWithSpaces>
  <SharedDoc>false</SharedDoc>
  <HLinks>
    <vt:vector size="486" baseType="variant">
      <vt:variant>
        <vt:i4>4653080</vt:i4>
      </vt:variant>
      <vt:variant>
        <vt:i4>408</vt:i4>
      </vt:variant>
      <vt:variant>
        <vt:i4>0</vt:i4>
      </vt:variant>
      <vt:variant>
        <vt:i4>5</vt:i4>
      </vt:variant>
      <vt:variant>
        <vt:lpwstr>http://medical.nema.org/standard.html</vt:lpwstr>
      </vt:variant>
      <vt:variant>
        <vt:lpwstr/>
      </vt:variant>
      <vt:variant>
        <vt:i4>5046330</vt:i4>
      </vt:variant>
      <vt:variant>
        <vt:i4>405</vt:i4>
      </vt:variant>
      <vt:variant>
        <vt:i4>0</vt:i4>
      </vt:variant>
      <vt:variant>
        <vt:i4>5</vt:i4>
      </vt:variant>
      <vt:variant>
        <vt:lpwstr>http://medical.nema.org/Dicom/2011/11_15pu.pdf</vt:lpwstr>
      </vt:variant>
      <vt:variant>
        <vt:lpwstr/>
      </vt:variant>
      <vt:variant>
        <vt:i4>2097251</vt:i4>
      </vt:variant>
      <vt:variant>
        <vt:i4>402</vt:i4>
      </vt:variant>
      <vt:variant>
        <vt:i4>0</vt:i4>
      </vt:variant>
      <vt:variant>
        <vt:i4>5</vt:i4>
      </vt:variant>
      <vt:variant>
        <vt:lpwstr>http://web.mit.edu/sem083/www/assignments/reidentification.html</vt:lpwstr>
      </vt:variant>
      <vt:variant>
        <vt:lpwstr/>
      </vt:variant>
      <vt:variant>
        <vt:i4>1310751</vt:i4>
      </vt:variant>
      <vt:variant>
        <vt:i4>399</vt:i4>
      </vt:variant>
      <vt:variant>
        <vt:i4>0</vt:i4>
      </vt:variant>
      <vt:variant>
        <vt:i4>5</vt:i4>
      </vt:variant>
      <vt:variant>
        <vt:lpwstr>http://dud.inf.tu-dresden.de/literatur/Anon_Terminology_v0.31.pdf</vt:lpwstr>
      </vt:variant>
      <vt:variant>
        <vt:lpwstr/>
      </vt:variant>
      <vt:variant>
        <vt:i4>3080206</vt:i4>
      </vt:variant>
      <vt:variant>
        <vt:i4>396</vt:i4>
      </vt:variant>
      <vt:variant>
        <vt:i4>0</vt:i4>
      </vt:variant>
      <vt:variant>
        <vt:i4>5</vt:i4>
      </vt:variant>
      <vt:variant>
        <vt:lpwstr>http://www.cdc.gov/phinconference/2007/Presentations/SessionF-3_Dobbs.pps</vt:lpwstr>
      </vt:variant>
      <vt:variant>
        <vt:lpwstr/>
      </vt:variant>
      <vt:variant>
        <vt:i4>5636179</vt:i4>
      </vt:variant>
      <vt:variant>
        <vt:i4>393</vt:i4>
      </vt:variant>
      <vt:variant>
        <vt:i4>0</vt:i4>
      </vt:variant>
      <vt:variant>
        <vt:i4>5</vt:i4>
      </vt:variant>
      <vt:variant>
        <vt:lpwstr>http://hitsp.wikispaces.com/Biosurveillance+Use+Case</vt:lpwstr>
      </vt:variant>
      <vt:variant>
        <vt:lpwstr/>
      </vt:variant>
      <vt:variant>
        <vt:i4>5242892</vt:i4>
      </vt:variant>
      <vt:variant>
        <vt:i4>390</vt:i4>
      </vt:variant>
      <vt:variant>
        <vt:i4>0</vt:i4>
      </vt:variant>
      <vt:variant>
        <vt:i4>5</vt:i4>
      </vt:variant>
      <vt:variant>
        <vt:lpwstr>http://healthcaresecprivacy.blogspot.com/2009/10/de-identification-is-highly-contextual.html</vt:lpwstr>
      </vt:variant>
      <vt:variant>
        <vt:lpwstr/>
      </vt:variant>
      <vt:variant>
        <vt:i4>5046330</vt:i4>
      </vt:variant>
      <vt:variant>
        <vt:i4>387</vt:i4>
      </vt:variant>
      <vt:variant>
        <vt:i4>0</vt:i4>
      </vt:variant>
      <vt:variant>
        <vt:i4>5</vt:i4>
      </vt:variant>
      <vt:variant>
        <vt:lpwstr>http://medical.nema.org/Dicom/2011/11_15pu.pdf</vt:lpwstr>
      </vt:variant>
      <vt:variant>
        <vt:lpwstr/>
      </vt:variant>
      <vt:variant>
        <vt:i4>3211291</vt:i4>
      </vt:variant>
      <vt:variant>
        <vt:i4>384</vt:i4>
      </vt:variant>
      <vt:variant>
        <vt:i4>0</vt:i4>
      </vt:variant>
      <vt:variant>
        <vt:i4>5</vt:i4>
      </vt:variant>
      <vt:variant>
        <vt:lpwstr>http://www.iso.org/iso/catalogue_detail?csnumber=42807</vt:lpwstr>
      </vt:variant>
      <vt:variant>
        <vt:lpwstr/>
      </vt:variant>
      <vt:variant>
        <vt:i4>2228298</vt:i4>
      </vt:variant>
      <vt:variant>
        <vt:i4>381</vt:i4>
      </vt:variant>
      <vt:variant>
        <vt:i4>0</vt:i4>
      </vt:variant>
      <vt:variant>
        <vt:i4>5</vt:i4>
      </vt:variant>
      <vt:variant>
        <vt:lpwstr>http://www.nationalarchives.gov.uk/documents/redaction_toolkit.pdf</vt:lpwstr>
      </vt:variant>
      <vt:variant>
        <vt:lpwstr/>
      </vt:variant>
      <vt:variant>
        <vt:i4>6619178</vt:i4>
      </vt:variant>
      <vt:variant>
        <vt:i4>378</vt:i4>
      </vt:variant>
      <vt:variant>
        <vt:i4>0</vt:i4>
      </vt:variant>
      <vt:variant>
        <vt:i4>5</vt:i4>
      </vt:variant>
      <vt:variant>
        <vt:lpwstr>http://www.schneier.com/essay-028.html</vt:lpwstr>
      </vt:variant>
      <vt:variant>
        <vt:lpwstr/>
      </vt:variant>
      <vt:variant>
        <vt:i4>2752570</vt:i4>
      </vt:variant>
      <vt:variant>
        <vt:i4>375</vt:i4>
      </vt:variant>
      <vt:variant>
        <vt:i4>0</vt:i4>
      </vt:variant>
      <vt:variant>
        <vt:i4>5</vt:i4>
      </vt:variant>
      <vt:variant>
        <vt:lpwstr>http://hpl.hp.com/techreports/2007/HPL-2007-191.pdf</vt:lpwstr>
      </vt:variant>
      <vt:variant>
        <vt:lpwstr/>
      </vt:variant>
      <vt:variant>
        <vt:i4>2359406</vt:i4>
      </vt:variant>
      <vt:variant>
        <vt:i4>372</vt:i4>
      </vt:variant>
      <vt:variant>
        <vt:i4>0</vt:i4>
      </vt:variant>
      <vt:variant>
        <vt:i4>5</vt:i4>
      </vt:variant>
      <vt:variant>
        <vt:lpwstr>http://www.ihe.net/Technical_Framework/upload/IHE_ITI_Whitepaper_Security_Cookbook_2008-11-10.pdf</vt:lpwstr>
      </vt:variant>
      <vt:variant>
        <vt:lpwstr/>
      </vt:variant>
      <vt:variant>
        <vt:i4>4390997</vt:i4>
      </vt:variant>
      <vt:variant>
        <vt:i4>369</vt:i4>
      </vt:variant>
      <vt:variant>
        <vt:i4>0</vt:i4>
      </vt:variant>
      <vt:variant>
        <vt:i4>5</vt:i4>
      </vt:variant>
      <vt:variant>
        <vt:lpwstr>http://arxiv.org/pdf/1310.3197v1</vt:lpwstr>
      </vt:variant>
      <vt:variant>
        <vt:lpwstr/>
      </vt:variant>
      <vt:variant>
        <vt:i4>589902</vt:i4>
      </vt:variant>
      <vt:variant>
        <vt:i4>366</vt:i4>
      </vt:variant>
      <vt:variant>
        <vt:i4>0</vt:i4>
      </vt:variant>
      <vt:variant>
        <vt:i4>5</vt:i4>
      </vt:variant>
      <vt:variant>
        <vt:lpwstr>ftp://ftp.ihe.net/IT_Infrastructure/iheitiyr12-2014-2015/Technical_Cmte/Workitems/De-identification/Mapping-v006.xlsx</vt:lpwstr>
      </vt:variant>
      <vt:variant>
        <vt:lpwstr/>
      </vt:variant>
      <vt:variant>
        <vt:i4>7733254</vt:i4>
      </vt:variant>
      <vt:variant>
        <vt:i4>363</vt:i4>
      </vt:variant>
      <vt:variant>
        <vt:i4>0</vt:i4>
      </vt:variant>
      <vt:variant>
        <vt:i4>5</vt:i4>
      </vt:variant>
      <vt:variant>
        <vt:lpwstr>http://www.ihe.net/Technical_Frameworks/</vt:lpwstr>
      </vt:variant>
      <vt:variant>
        <vt:lpwstr>IT</vt:lpwstr>
      </vt:variant>
      <vt:variant>
        <vt:i4>1769526</vt:i4>
      </vt:variant>
      <vt:variant>
        <vt:i4>356</vt:i4>
      </vt:variant>
      <vt:variant>
        <vt:i4>0</vt:i4>
      </vt:variant>
      <vt:variant>
        <vt:i4>5</vt:i4>
      </vt:variant>
      <vt:variant>
        <vt:lpwstr/>
      </vt:variant>
      <vt:variant>
        <vt:lpwstr>_Toc382479094</vt:lpwstr>
      </vt:variant>
      <vt:variant>
        <vt:i4>1769526</vt:i4>
      </vt:variant>
      <vt:variant>
        <vt:i4>350</vt:i4>
      </vt:variant>
      <vt:variant>
        <vt:i4>0</vt:i4>
      </vt:variant>
      <vt:variant>
        <vt:i4>5</vt:i4>
      </vt:variant>
      <vt:variant>
        <vt:lpwstr/>
      </vt:variant>
      <vt:variant>
        <vt:lpwstr>_Toc382479093</vt:lpwstr>
      </vt:variant>
      <vt:variant>
        <vt:i4>1769526</vt:i4>
      </vt:variant>
      <vt:variant>
        <vt:i4>344</vt:i4>
      </vt:variant>
      <vt:variant>
        <vt:i4>0</vt:i4>
      </vt:variant>
      <vt:variant>
        <vt:i4>5</vt:i4>
      </vt:variant>
      <vt:variant>
        <vt:lpwstr/>
      </vt:variant>
      <vt:variant>
        <vt:lpwstr>_Toc382479092</vt:lpwstr>
      </vt:variant>
      <vt:variant>
        <vt:i4>1769526</vt:i4>
      </vt:variant>
      <vt:variant>
        <vt:i4>338</vt:i4>
      </vt:variant>
      <vt:variant>
        <vt:i4>0</vt:i4>
      </vt:variant>
      <vt:variant>
        <vt:i4>5</vt:i4>
      </vt:variant>
      <vt:variant>
        <vt:lpwstr/>
      </vt:variant>
      <vt:variant>
        <vt:lpwstr>_Toc382479091</vt:lpwstr>
      </vt:variant>
      <vt:variant>
        <vt:i4>1769526</vt:i4>
      </vt:variant>
      <vt:variant>
        <vt:i4>332</vt:i4>
      </vt:variant>
      <vt:variant>
        <vt:i4>0</vt:i4>
      </vt:variant>
      <vt:variant>
        <vt:i4>5</vt:i4>
      </vt:variant>
      <vt:variant>
        <vt:lpwstr/>
      </vt:variant>
      <vt:variant>
        <vt:lpwstr>_Toc382479090</vt:lpwstr>
      </vt:variant>
      <vt:variant>
        <vt:i4>1703990</vt:i4>
      </vt:variant>
      <vt:variant>
        <vt:i4>326</vt:i4>
      </vt:variant>
      <vt:variant>
        <vt:i4>0</vt:i4>
      </vt:variant>
      <vt:variant>
        <vt:i4>5</vt:i4>
      </vt:variant>
      <vt:variant>
        <vt:lpwstr/>
      </vt:variant>
      <vt:variant>
        <vt:lpwstr>_Toc382479089</vt:lpwstr>
      </vt:variant>
      <vt:variant>
        <vt:i4>1703990</vt:i4>
      </vt:variant>
      <vt:variant>
        <vt:i4>320</vt:i4>
      </vt:variant>
      <vt:variant>
        <vt:i4>0</vt:i4>
      </vt:variant>
      <vt:variant>
        <vt:i4>5</vt:i4>
      </vt:variant>
      <vt:variant>
        <vt:lpwstr/>
      </vt:variant>
      <vt:variant>
        <vt:lpwstr>_Toc382479088</vt:lpwstr>
      </vt:variant>
      <vt:variant>
        <vt:i4>1703990</vt:i4>
      </vt:variant>
      <vt:variant>
        <vt:i4>314</vt:i4>
      </vt:variant>
      <vt:variant>
        <vt:i4>0</vt:i4>
      </vt:variant>
      <vt:variant>
        <vt:i4>5</vt:i4>
      </vt:variant>
      <vt:variant>
        <vt:lpwstr/>
      </vt:variant>
      <vt:variant>
        <vt:lpwstr>_Toc382479087</vt:lpwstr>
      </vt:variant>
      <vt:variant>
        <vt:i4>1703990</vt:i4>
      </vt:variant>
      <vt:variant>
        <vt:i4>308</vt:i4>
      </vt:variant>
      <vt:variant>
        <vt:i4>0</vt:i4>
      </vt:variant>
      <vt:variant>
        <vt:i4>5</vt:i4>
      </vt:variant>
      <vt:variant>
        <vt:lpwstr/>
      </vt:variant>
      <vt:variant>
        <vt:lpwstr>_Toc382479086</vt:lpwstr>
      </vt:variant>
      <vt:variant>
        <vt:i4>1703990</vt:i4>
      </vt:variant>
      <vt:variant>
        <vt:i4>302</vt:i4>
      </vt:variant>
      <vt:variant>
        <vt:i4>0</vt:i4>
      </vt:variant>
      <vt:variant>
        <vt:i4>5</vt:i4>
      </vt:variant>
      <vt:variant>
        <vt:lpwstr/>
      </vt:variant>
      <vt:variant>
        <vt:lpwstr>_Toc382479085</vt:lpwstr>
      </vt:variant>
      <vt:variant>
        <vt:i4>1703990</vt:i4>
      </vt:variant>
      <vt:variant>
        <vt:i4>296</vt:i4>
      </vt:variant>
      <vt:variant>
        <vt:i4>0</vt:i4>
      </vt:variant>
      <vt:variant>
        <vt:i4>5</vt:i4>
      </vt:variant>
      <vt:variant>
        <vt:lpwstr/>
      </vt:variant>
      <vt:variant>
        <vt:lpwstr>_Toc382479084</vt:lpwstr>
      </vt:variant>
      <vt:variant>
        <vt:i4>1703990</vt:i4>
      </vt:variant>
      <vt:variant>
        <vt:i4>290</vt:i4>
      </vt:variant>
      <vt:variant>
        <vt:i4>0</vt:i4>
      </vt:variant>
      <vt:variant>
        <vt:i4>5</vt:i4>
      </vt:variant>
      <vt:variant>
        <vt:lpwstr/>
      </vt:variant>
      <vt:variant>
        <vt:lpwstr>_Toc382479083</vt:lpwstr>
      </vt:variant>
      <vt:variant>
        <vt:i4>1703990</vt:i4>
      </vt:variant>
      <vt:variant>
        <vt:i4>284</vt:i4>
      </vt:variant>
      <vt:variant>
        <vt:i4>0</vt:i4>
      </vt:variant>
      <vt:variant>
        <vt:i4>5</vt:i4>
      </vt:variant>
      <vt:variant>
        <vt:lpwstr/>
      </vt:variant>
      <vt:variant>
        <vt:lpwstr>_Toc382479082</vt:lpwstr>
      </vt:variant>
      <vt:variant>
        <vt:i4>1703990</vt:i4>
      </vt:variant>
      <vt:variant>
        <vt:i4>278</vt:i4>
      </vt:variant>
      <vt:variant>
        <vt:i4>0</vt:i4>
      </vt:variant>
      <vt:variant>
        <vt:i4>5</vt:i4>
      </vt:variant>
      <vt:variant>
        <vt:lpwstr/>
      </vt:variant>
      <vt:variant>
        <vt:lpwstr>_Toc382479081</vt:lpwstr>
      </vt:variant>
      <vt:variant>
        <vt:i4>1703990</vt:i4>
      </vt:variant>
      <vt:variant>
        <vt:i4>272</vt:i4>
      </vt:variant>
      <vt:variant>
        <vt:i4>0</vt:i4>
      </vt:variant>
      <vt:variant>
        <vt:i4>5</vt:i4>
      </vt:variant>
      <vt:variant>
        <vt:lpwstr/>
      </vt:variant>
      <vt:variant>
        <vt:lpwstr>_Toc382479080</vt:lpwstr>
      </vt:variant>
      <vt:variant>
        <vt:i4>1376310</vt:i4>
      </vt:variant>
      <vt:variant>
        <vt:i4>266</vt:i4>
      </vt:variant>
      <vt:variant>
        <vt:i4>0</vt:i4>
      </vt:variant>
      <vt:variant>
        <vt:i4>5</vt:i4>
      </vt:variant>
      <vt:variant>
        <vt:lpwstr/>
      </vt:variant>
      <vt:variant>
        <vt:lpwstr>_Toc382479079</vt:lpwstr>
      </vt:variant>
      <vt:variant>
        <vt:i4>1376310</vt:i4>
      </vt:variant>
      <vt:variant>
        <vt:i4>260</vt:i4>
      </vt:variant>
      <vt:variant>
        <vt:i4>0</vt:i4>
      </vt:variant>
      <vt:variant>
        <vt:i4>5</vt:i4>
      </vt:variant>
      <vt:variant>
        <vt:lpwstr/>
      </vt:variant>
      <vt:variant>
        <vt:lpwstr>_Toc382479078</vt:lpwstr>
      </vt:variant>
      <vt:variant>
        <vt:i4>1376310</vt:i4>
      </vt:variant>
      <vt:variant>
        <vt:i4>254</vt:i4>
      </vt:variant>
      <vt:variant>
        <vt:i4>0</vt:i4>
      </vt:variant>
      <vt:variant>
        <vt:i4>5</vt:i4>
      </vt:variant>
      <vt:variant>
        <vt:lpwstr/>
      </vt:variant>
      <vt:variant>
        <vt:lpwstr>_Toc382479077</vt:lpwstr>
      </vt:variant>
      <vt:variant>
        <vt:i4>1376310</vt:i4>
      </vt:variant>
      <vt:variant>
        <vt:i4>248</vt:i4>
      </vt:variant>
      <vt:variant>
        <vt:i4>0</vt:i4>
      </vt:variant>
      <vt:variant>
        <vt:i4>5</vt:i4>
      </vt:variant>
      <vt:variant>
        <vt:lpwstr/>
      </vt:variant>
      <vt:variant>
        <vt:lpwstr>_Toc382479076</vt:lpwstr>
      </vt:variant>
      <vt:variant>
        <vt:i4>1376310</vt:i4>
      </vt:variant>
      <vt:variant>
        <vt:i4>242</vt:i4>
      </vt:variant>
      <vt:variant>
        <vt:i4>0</vt:i4>
      </vt:variant>
      <vt:variant>
        <vt:i4>5</vt:i4>
      </vt:variant>
      <vt:variant>
        <vt:lpwstr/>
      </vt:variant>
      <vt:variant>
        <vt:lpwstr>_Toc382479075</vt:lpwstr>
      </vt:variant>
      <vt:variant>
        <vt:i4>1376310</vt:i4>
      </vt:variant>
      <vt:variant>
        <vt:i4>236</vt:i4>
      </vt:variant>
      <vt:variant>
        <vt:i4>0</vt:i4>
      </vt:variant>
      <vt:variant>
        <vt:i4>5</vt:i4>
      </vt:variant>
      <vt:variant>
        <vt:lpwstr/>
      </vt:variant>
      <vt:variant>
        <vt:lpwstr>_Toc382479074</vt:lpwstr>
      </vt:variant>
      <vt:variant>
        <vt:i4>1376310</vt:i4>
      </vt:variant>
      <vt:variant>
        <vt:i4>230</vt:i4>
      </vt:variant>
      <vt:variant>
        <vt:i4>0</vt:i4>
      </vt:variant>
      <vt:variant>
        <vt:i4>5</vt:i4>
      </vt:variant>
      <vt:variant>
        <vt:lpwstr/>
      </vt:variant>
      <vt:variant>
        <vt:lpwstr>_Toc382479073</vt:lpwstr>
      </vt:variant>
      <vt:variant>
        <vt:i4>1376310</vt:i4>
      </vt:variant>
      <vt:variant>
        <vt:i4>224</vt:i4>
      </vt:variant>
      <vt:variant>
        <vt:i4>0</vt:i4>
      </vt:variant>
      <vt:variant>
        <vt:i4>5</vt:i4>
      </vt:variant>
      <vt:variant>
        <vt:lpwstr/>
      </vt:variant>
      <vt:variant>
        <vt:lpwstr>_Toc382479072</vt:lpwstr>
      </vt:variant>
      <vt:variant>
        <vt:i4>1376310</vt:i4>
      </vt:variant>
      <vt:variant>
        <vt:i4>218</vt:i4>
      </vt:variant>
      <vt:variant>
        <vt:i4>0</vt:i4>
      </vt:variant>
      <vt:variant>
        <vt:i4>5</vt:i4>
      </vt:variant>
      <vt:variant>
        <vt:lpwstr/>
      </vt:variant>
      <vt:variant>
        <vt:lpwstr>_Toc382479071</vt:lpwstr>
      </vt:variant>
      <vt:variant>
        <vt:i4>1376310</vt:i4>
      </vt:variant>
      <vt:variant>
        <vt:i4>212</vt:i4>
      </vt:variant>
      <vt:variant>
        <vt:i4>0</vt:i4>
      </vt:variant>
      <vt:variant>
        <vt:i4>5</vt:i4>
      </vt:variant>
      <vt:variant>
        <vt:lpwstr/>
      </vt:variant>
      <vt:variant>
        <vt:lpwstr>_Toc382479070</vt:lpwstr>
      </vt:variant>
      <vt:variant>
        <vt:i4>1310774</vt:i4>
      </vt:variant>
      <vt:variant>
        <vt:i4>206</vt:i4>
      </vt:variant>
      <vt:variant>
        <vt:i4>0</vt:i4>
      </vt:variant>
      <vt:variant>
        <vt:i4>5</vt:i4>
      </vt:variant>
      <vt:variant>
        <vt:lpwstr/>
      </vt:variant>
      <vt:variant>
        <vt:lpwstr>_Toc382479069</vt:lpwstr>
      </vt:variant>
      <vt:variant>
        <vt:i4>1310774</vt:i4>
      </vt:variant>
      <vt:variant>
        <vt:i4>200</vt:i4>
      </vt:variant>
      <vt:variant>
        <vt:i4>0</vt:i4>
      </vt:variant>
      <vt:variant>
        <vt:i4>5</vt:i4>
      </vt:variant>
      <vt:variant>
        <vt:lpwstr/>
      </vt:variant>
      <vt:variant>
        <vt:lpwstr>_Toc382479068</vt:lpwstr>
      </vt:variant>
      <vt:variant>
        <vt:i4>1310774</vt:i4>
      </vt:variant>
      <vt:variant>
        <vt:i4>194</vt:i4>
      </vt:variant>
      <vt:variant>
        <vt:i4>0</vt:i4>
      </vt:variant>
      <vt:variant>
        <vt:i4>5</vt:i4>
      </vt:variant>
      <vt:variant>
        <vt:lpwstr/>
      </vt:variant>
      <vt:variant>
        <vt:lpwstr>_Toc382479066</vt:lpwstr>
      </vt:variant>
      <vt:variant>
        <vt:i4>1310774</vt:i4>
      </vt:variant>
      <vt:variant>
        <vt:i4>188</vt:i4>
      </vt:variant>
      <vt:variant>
        <vt:i4>0</vt:i4>
      </vt:variant>
      <vt:variant>
        <vt:i4>5</vt:i4>
      </vt:variant>
      <vt:variant>
        <vt:lpwstr/>
      </vt:variant>
      <vt:variant>
        <vt:lpwstr>_Toc382479065</vt:lpwstr>
      </vt:variant>
      <vt:variant>
        <vt:i4>1310774</vt:i4>
      </vt:variant>
      <vt:variant>
        <vt:i4>182</vt:i4>
      </vt:variant>
      <vt:variant>
        <vt:i4>0</vt:i4>
      </vt:variant>
      <vt:variant>
        <vt:i4>5</vt:i4>
      </vt:variant>
      <vt:variant>
        <vt:lpwstr/>
      </vt:variant>
      <vt:variant>
        <vt:lpwstr>_Toc382479064</vt:lpwstr>
      </vt:variant>
      <vt:variant>
        <vt:i4>1310774</vt:i4>
      </vt:variant>
      <vt:variant>
        <vt:i4>176</vt:i4>
      </vt:variant>
      <vt:variant>
        <vt:i4>0</vt:i4>
      </vt:variant>
      <vt:variant>
        <vt:i4>5</vt:i4>
      </vt:variant>
      <vt:variant>
        <vt:lpwstr/>
      </vt:variant>
      <vt:variant>
        <vt:lpwstr>_Toc382479063</vt:lpwstr>
      </vt:variant>
      <vt:variant>
        <vt:i4>1310774</vt:i4>
      </vt:variant>
      <vt:variant>
        <vt:i4>170</vt:i4>
      </vt:variant>
      <vt:variant>
        <vt:i4>0</vt:i4>
      </vt:variant>
      <vt:variant>
        <vt:i4>5</vt:i4>
      </vt:variant>
      <vt:variant>
        <vt:lpwstr/>
      </vt:variant>
      <vt:variant>
        <vt:lpwstr>_Toc382479062</vt:lpwstr>
      </vt:variant>
      <vt:variant>
        <vt:i4>1310774</vt:i4>
      </vt:variant>
      <vt:variant>
        <vt:i4>164</vt:i4>
      </vt:variant>
      <vt:variant>
        <vt:i4>0</vt:i4>
      </vt:variant>
      <vt:variant>
        <vt:i4>5</vt:i4>
      </vt:variant>
      <vt:variant>
        <vt:lpwstr/>
      </vt:variant>
      <vt:variant>
        <vt:lpwstr>_Toc382479061</vt:lpwstr>
      </vt:variant>
      <vt:variant>
        <vt:i4>1310774</vt:i4>
      </vt:variant>
      <vt:variant>
        <vt:i4>158</vt:i4>
      </vt:variant>
      <vt:variant>
        <vt:i4>0</vt:i4>
      </vt:variant>
      <vt:variant>
        <vt:i4>5</vt:i4>
      </vt:variant>
      <vt:variant>
        <vt:lpwstr/>
      </vt:variant>
      <vt:variant>
        <vt:lpwstr>_Toc382479060</vt:lpwstr>
      </vt:variant>
      <vt:variant>
        <vt:i4>1507382</vt:i4>
      </vt:variant>
      <vt:variant>
        <vt:i4>152</vt:i4>
      </vt:variant>
      <vt:variant>
        <vt:i4>0</vt:i4>
      </vt:variant>
      <vt:variant>
        <vt:i4>5</vt:i4>
      </vt:variant>
      <vt:variant>
        <vt:lpwstr/>
      </vt:variant>
      <vt:variant>
        <vt:lpwstr>_Toc382479059</vt:lpwstr>
      </vt:variant>
      <vt:variant>
        <vt:i4>1507382</vt:i4>
      </vt:variant>
      <vt:variant>
        <vt:i4>146</vt:i4>
      </vt:variant>
      <vt:variant>
        <vt:i4>0</vt:i4>
      </vt:variant>
      <vt:variant>
        <vt:i4>5</vt:i4>
      </vt:variant>
      <vt:variant>
        <vt:lpwstr/>
      </vt:variant>
      <vt:variant>
        <vt:lpwstr>_Toc382479058</vt:lpwstr>
      </vt:variant>
      <vt:variant>
        <vt:i4>1507382</vt:i4>
      </vt:variant>
      <vt:variant>
        <vt:i4>140</vt:i4>
      </vt:variant>
      <vt:variant>
        <vt:i4>0</vt:i4>
      </vt:variant>
      <vt:variant>
        <vt:i4>5</vt:i4>
      </vt:variant>
      <vt:variant>
        <vt:lpwstr/>
      </vt:variant>
      <vt:variant>
        <vt:lpwstr>_Toc382479057</vt:lpwstr>
      </vt:variant>
      <vt:variant>
        <vt:i4>1507382</vt:i4>
      </vt:variant>
      <vt:variant>
        <vt:i4>134</vt:i4>
      </vt:variant>
      <vt:variant>
        <vt:i4>0</vt:i4>
      </vt:variant>
      <vt:variant>
        <vt:i4>5</vt:i4>
      </vt:variant>
      <vt:variant>
        <vt:lpwstr/>
      </vt:variant>
      <vt:variant>
        <vt:lpwstr>_Toc382479056</vt:lpwstr>
      </vt:variant>
      <vt:variant>
        <vt:i4>1507382</vt:i4>
      </vt:variant>
      <vt:variant>
        <vt:i4>128</vt:i4>
      </vt:variant>
      <vt:variant>
        <vt:i4>0</vt:i4>
      </vt:variant>
      <vt:variant>
        <vt:i4>5</vt:i4>
      </vt:variant>
      <vt:variant>
        <vt:lpwstr/>
      </vt:variant>
      <vt:variant>
        <vt:lpwstr>_Toc382479055</vt:lpwstr>
      </vt:variant>
      <vt:variant>
        <vt:i4>1507382</vt:i4>
      </vt:variant>
      <vt:variant>
        <vt:i4>122</vt:i4>
      </vt:variant>
      <vt:variant>
        <vt:i4>0</vt:i4>
      </vt:variant>
      <vt:variant>
        <vt:i4>5</vt:i4>
      </vt:variant>
      <vt:variant>
        <vt:lpwstr/>
      </vt:variant>
      <vt:variant>
        <vt:lpwstr>_Toc382479054</vt:lpwstr>
      </vt:variant>
      <vt:variant>
        <vt:i4>1507382</vt:i4>
      </vt:variant>
      <vt:variant>
        <vt:i4>116</vt:i4>
      </vt:variant>
      <vt:variant>
        <vt:i4>0</vt:i4>
      </vt:variant>
      <vt:variant>
        <vt:i4>5</vt:i4>
      </vt:variant>
      <vt:variant>
        <vt:lpwstr/>
      </vt:variant>
      <vt:variant>
        <vt:lpwstr>_Toc382479053</vt:lpwstr>
      </vt:variant>
      <vt:variant>
        <vt:i4>1507382</vt:i4>
      </vt:variant>
      <vt:variant>
        <vt:i4>110</vt:i4>
      </vt:variant>
      <vt:variant>
        <vt:i4>0</vt:i4>
      </vt:variant>
      <vt:variant>
        <vt:i4>5</vt:i4>
      </vt:variant>
      <vt:variant>
        <vt:lpwstr/>
      </vt:variant>
      <vt:variant>
        <vt:lpwstr>_Toc382479052</vt:lpwstr>
      </vt:variant>
      <vt:variant>
        <vt:i4>1507382</vt:i4>
      </vt:variant>
      <vt:variant>
        <vt:i4>104</vt:i4>
      </vt:variant>
      <vt:variant>
        <vt:i4>0</vt:i4>
      </vt:variant>
      <vt:variant>
        <vt:i4>5</vt:i4>
      </vt:variant>
      <vt:variant>
        <vt:lpwstr/>
      </vt:variant>
      <vt:variant>
        <vt:lpwstr>_Toc382479051</vt:lpwstr>
      </vt:variant>
      <vt:variant>
        <vt:i4>1507382</vt:i4>
      </vt:variant>
      <vt:variant>
        <vt:i4>98</vt:i4>
      </vt:variant>
      <vt:variant>
        <vt:i4>0</vt:i4>
      </vt:variant>
      <vt:variant>
        <vt:i4>5</vt:i4>
      </vt:variant>
      <vt:variant>
        <vt:lpwstr/>
      </vt:variant>
      <vt:variant>
        <vt:lpwstr>_Toc382479050</vt:lpwstr>
      </vt:variant>
      <vt:variant>
        <vt:i4>1441846</vt:i4>
      </vt:variant>
      <vt:variant>
        <vt:i4>92</vt:i4>
      </vt:variant>
      <vt:variant>
        <vt:i4>0</vt:i4>
      </vt:variant>
      <vt:variant>
        <vt:i4>5</vt:i4>
      </vt:variant>
      <vt:variant>
        <vt:lpwstr/>
      </vt:variant>
      <vt:variant>
        <vt:lpwstr>_Toc382479049</vt:lpwstr>
      </vt:variant>
      <vt:variant>
        <vt:i4>1441846</vt:i4>
      </vt:variant>
      <vt:variant>
        <vt:i4>86</vt:i4>
      </vt:variant>
      <vt:variant>
        <vt:i4>0</vt:i4>
      </vt:variant>
      <vt:variant>
        <vt:i4>5</vt:i4>
      </vt:variant>
      <vt:variant>
        <vt:lpwstr/>
      </vt:variant>
      <vt:variant>
        <vt:lpwstr>_Toc382479048</vt:lpwstr>
      </vt:variant>
      <vt:variant>
        <vt:i4>1441846</vt:i4>
      </vt:variant>
      <vt:variant>
        <vt:i4>80</vt:i4>
      </vt:variant>
      <vt:variant>
        <vt:i4>0</vt:i4>
      </vt:variant>
      <vt:variant>
        <vt:i4>5</vt:i4>
      </vt:variant>
      <vt:variant>
        <vt:lpwstr/>
      </vt:variant>
      <vt:variant>
        <vt:lpwstr>_Toc382479047</vt:lpwstr>
      </vt:variant>
      <vt:variant>
        <vt:i4>1441846</vt:i4>
      </vt:variant>
      <vt:variant>
        <vt:i4>74</vt:i4>
      </vt:variant>
      <vt:variant>
        <vt:i4>0</vt:i4>
      </vt:variant>
      <vt:variant>
        <vt:i4>5</vt:i4>
      </vt:variant>
      <vt:variant>
        <vt:lpwstr/>
      </vt:variant>
      <vt:variant>
        <vt:lpwstr>_Toc382479046</vt:lpwstr>
      </vt:variant>
      <vt:variant>
        <vt:i4>1441846</vt:i4>
      </vt:variant>
      <vt:variant>
        <vt:i4>68</vt:i4>
      </vt:variant>
      <vt:variant>
        <vt:i4>0</vt:i4>
      </vt:variant>
      <vt:variant>
        <vt:i4>5</vt:i4>
      </vt:variant>
      <vt:variant>
        <vt:lpwstr/>
      </vt:variant>
      <vt:variant>
        <vt:lpwstr>_Toc382479045</vt:lpwstr>
      </vt:variant>
      <vt:variant>
        <vt:i4>1441846</vt:i4>
      </vt:variant>
      <vt:variant>
        <vt:i4>62</vt:i4>
      </vt:variant>
      <vt:variant>
        <vt:i4>0</vt:i4>
      </vt:variant>
      <vt:variant>
        <vt:i4>5</vt:i4>
      </vt:variant>
      <vt:variant>
        <vt:lpwstr/>
      </vt:variant>
      <vt:variant>
        <vt:lpwstr>_Toc382479044</vt:lpwstr>
      </vt:variant>
      <vt:variant>
        <vt:i4>1441846</vt:i4>
      </vt:variant>
      <vt:variant>
        <vt:i4>56</vt:i4>
      </vt:variant>
      <vt:variant>
        <vt:i4>0</vt:i4>
      </vt:variant>
      <vt:variant>
        <vt:i4>5</vt:i4>
      </vt:variant>
      <vt:variant>
        <vt:lpwstr/>
      </vt:variant>
      <vt:variant>
        <vt:lpwstr>_Toc382479043</vt:lpwstr>
      </vt:variant>
      <vt:variant>
        <vt:i4>1441846</vt:i4>
      </vt:variant>
      <vt:variant>
        <vt:i4>50</vt:i4>
      </vt:variant>
      <vt:variant>
        <vt:i4>0</vt:i4>
      </vt:variant>
      <vt:variant>
        <vt:i4>5</vt:i4>
      </vt:variant>
      <vt:variant>
        <vt:lpwstr/>
      </vt:variant>
      <vt:variant>
        <vt:lpwstr>_Toc382479042</vt:lpwstr>
      </vt:variant>
      <vt:variant>
        <vt:i4>1441846</vt:i4>
      </vt:variant>
      <vt:variant>
        <vt:i4>44</vt:i4>
      </vt:variant>
      <vt:variant>
        <vt:i4>0</vt:i4>
      </vt:variant>
      <vt:variant>
        <vt:i4>5</vt:i4>
      </vt:variant>
      <vt:variant>
        <vt:lpwstr/>
      </vt:variant>
      <vt:variant>
        <vt:lpwstr>_Toc382479041</vt:lpwstr>
      </vt:variant>
      <vt:variant>
        <vt:i4>1441846</vt:i4>
      </vt:variant>
      <vt:variant>
        <vt:i4>38</vt:i4>
      </vt:variant>
      <vt:variant>
        <vt:i4>0</vt:i4>
      </vt:variant>
      <vt:variant>
        <vt:i4>5</vt:i4>
      </vt:variant>
      <vt:variant>
        <vt:lpwstr/>
      </vt:variant>
      <vt:variant>
        <vt:lpwstr>_Toc382479040</vt:lpwstr>
      </vt:variant>
      <vt:variant>
        <vt:i4>1114166</vt:i4>
      </vt:variant>
      <vt:variant>
        <vt:i4>32</vt:i4>
      </vt:variant>
      <vt:variant>
        <vt:i4>0</vt:i4>
      </vt:variant>
      <vt:variant>
        <vt:i4>5</vt:i4>
      </vt:variant>
      <vt:variant>
        <vt:lpwstr/>
      </vt:variant>
      <vt:variant>
        <vt:lpwstr>_Toc382479039</vt:lpwstr>
      </vt:variant>
      <vt:variant>
        <vt:i4>1114166</vt:i4>
      </vt:variant>
      <vt:variant>
        <vt:i4>26</vt:i4>
      </vt:variant>
      <vt:variant>
        <vt:i4>0</vt:i4>
      </vt:variant>
      <vt:variant>
        <vt:i4>5</vt:i4>
      </vt:variant>
      <vt:variant>
        <vt:lpwstr/>
      </vt:variant>
      <vt:variant>
        <vt:lpwstr>_Toc382479038</vt:lpwstr>
      </vt:variant>
      <vt:variant>
        <vt:i4>6684676</vt:i4>
      </vt:variant>
      <vt:variant>
        <vt:i4>21</vt:i4>
      </vt:variant>
      <vt:variant>
        <vt:i4>0</vt:i4>
      </vt:variant>
      <vt:variant>
        <vt:i4>5</vt:i4>
      </vt:variant>
      <vt:variant>
        <vt:lpwstr>http://ihe.net/Resources/Technical_Frameworks/</vt:lpwstr>
      </vt:variant>
      <vt:variant>
        <vt:lpwstr/>
      </vt:variant>
      <vt:variant>
        <vt:i4>65550</vt:i4>
      </vt:variant>
      <vt:variant>
        <vt:i4>18</vt:i4>
      </vt:variant>
      <vt:variant>
        <vt:i4>0</vt:i4>
      </vt:variant>
      <vt:variant>
        <vt:i4>5</vt:i4>
      </vt:variant>
      <vt:variant>
        <vt:lpwstr>http://ihe.net/Profiles/</vt:lpwstr>
      </vt:variant>
      <vt:variant>
        <vt:lpwstr/>
      </vt:variant>
      <vt:variant>
        <vt:i4>3670096</vt:i4>
      </vt:variant>
      <vt:variant>
        <vt:i4>15</vt:i4>
      </vt:variant>
      <vt:variant>
        <vt:i4>0</vt:i4>
      </vt:variant>
      <vt:variant>
        <vt:i4>5</vt:i4>
      </vt:variant>
      <vt:variant>
        <vt:lpwstr>http://ihe.net/IHE_Process/</vt:lpwstr>
      </vt:variant>
      <vt:variant>
        <vt:lpwstr/>
      </vt:variant>
      <vt:variant>
        <vt:i4>2228306</vt:i4>
      </vt:variant>
      <vt:variant>
        <vt:i4>12</vt:i4>
      </vt:variant>
      <vt:variant>
        <vt:i4>0</vt:i4>
      </vt:variant>
      <vt:variant>
        <vt:i4>5</vt:i4>
      </vt:variant>
      <vt:variant>
        <vt:lpwstr>http://ihe.net/IHE_Domains/</vt:lpwstr>
      </vt:variant>
      <vt:variant>
        <vt:lpwstr/>
      </vt:variant>
      <vt:variant>
        <vt:i4>3997738</vt:i4>
      </vt:variant>
      <vt:variant>
        <vt:i4>9</vt:i4>
      </vt:variant>
      <vt:variant>
        <vt:i4>0</vt:i4>
      </vt:variant>
      <vt:variant>
        <vt:i4>5</vt:i4>
      </vt:variant>
      <vt:variant>
        <vt:lpwstr>http://ihe.net/</vt:lpwstr>
      </vt:variant>
      <vt:variant>
        <vt:lpwstr/>
      </vt:variant>
      <vt:variant>
        <vt:i4>4063322</vt:i4>
      </vt:variant>
      <vt:variant>
        <vt:i4>6</vt:i4>
      </vt:variant>
      <vt:variant>
        <vt:i4>0</vt:i4>
      </vt:variant>
      <vt:variant>
        <vt:i4>5</vt:i4>
      </vt:variant>
      <vt:variant>
        <vt:lpwstr>http://www.ihe.net/Public_Comment/</vt:lpwstr>
      </vt:variant>
      <vt:variant>
        <vt:lpwstr>domainname</vt:lpwstr>
      </vt:variant>
      <vt:variant>
        <vt:i4>393234</vt:i4>
      </vt:variant>
      <vt:variant>
        <vt:i4>3</vt:i4>
      </vt:variant>
      <vt:variant>
        <vt:i4>0</vt:i4>
      </vt:variant>
      <vt:variant>
        <vt:i4>5</vt:i4>
      </vt:variant>
      <vt:variant>
        <vt:lpwstr>http://www.ihe.net/ITI_Public_Comments/</vt:lpwstr>
      </vt:variant>
      <vt:variant>
        <vt:lpwstr/>
      </vt:variant>
      <vt:variant>
        <vt:i4>5898336</vt:i4>
      </vt:variant>
      <vt:variant>
        <vt:i4>0</vt:i4>
      </vt:variant>
      <vt:variant>
        <vt:i4>0</vt:i4>
      </vt:variant>
      <vt:variant>
        <vt:i4>5</vt:i4>
      </vt:variant>
      <vt:variant>
        <vt:lpwstr>http://ihe.net/Public_Comment/</vt:lpwstr>
      </vt:variant>
      <vt:variant>
        <vt:lpwstr/>
      </vt:variant>
      <vt:variant>
        <vt:i4>7733254</vt:i4>
      </vt:variant>
      <vt:variant>
        <vt:i4>0</vt:i4>
      </vt:variant>
      <vt:variant>
        <vt:i4>0</vt:i4>
      </vt:variant>
      <vt:variant>
        <vt:i4>5</vt:i4>
      </vt:variant>
      <vt:variant>
        <vt:lpwstr>http://www.ihe.net/Technical_Frameworks/</vt:lpwstr>
      </vt:variant>
      <vt:variant>
        <vt:lpwstr>IT</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IHE_ITI_Handbook_De-Identification_Rev1.1_2014-05-xx</dc:title>
  <dc:subject>IHE ITI De-identification Handbook</dc:subject>
  <dc:creator>IHE ITI Technical Committee</dc:creator>
  <cp:keywords>IHE Handbook</cp:keywords>
  <cp:lastModifiedBy>Mary Jungers</cp:lastModifiedBy>
  <cp:revision>5</cp:revision>
  <cp:lastPrinted>2013-08-29T15:48:00Z</cp:lastPrinted>
  <dcterms:created xsi:type="dcterms:W3CDTF">2014-05-22T19:13:00Z</dcterms:created>
  <dcterms:modified xsi:type="dcterms:W3CDTF">2014-06-04T18:21:00Z</dcterms:modified>
  <cp:category>IHE Handbook</cp:category>
</cp:coreProperties>
</file>