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2A" w:rsidRPr="001A0776" w:rsidRDefault="001A0776" w:rsidP="001A0776">
      <w:pPr>
        <w:jc w:val="center"/>
        <w:rPr>
          <w:b/>
          <w:sz w:val="24"/>
          <w:lang w:val="en-US"/>
        </w:rPr>
      </w:pPr>
      <w:r w:rsidRPr="001A0776">
        <w:rPr>
          <w:b/>
          <w:sz w:val="24"/>
          <w:lang w:val="en-US"/>
        </w:rPr>
        <w:t>IHE Work Item Proposal (Short)</w:t>
      </w:r>
    </w:p>
    <w:p w:rsidR="001A0776" w:rsidRPr="001A0776" w:rsidRDefault="001A0776">
      <w:pPr>
        <w:rPr>
          <w:lang w:val="en-US"/>
        </w:rPr>
      </w:pPr>
    </w:p>
    <w:p w:rsidR="001A0776" w:rsidRPr="001A0776" w:rsidRDefault="001A0776" w:rsidP="001A0776">
      <w:pPr>
        <w:pStyle w:val="berschrift1"/>
        <w:rPr>
          <w:lang w:val="en-US"/>
        </w:rPr>
      </w:pPr>
      <w:r w:rsidRPr="001A0776">
        <w:rPr>
          <w:lang w:val="en-US"/>
        </w:rPr>
        <w:t xml:space="preserve">Proposed Work Item: Extension of the Profile “Security Retrieve” </w:t>
      </w:r>
    </w:p>
    <w:p w:rsidR="001A0776" w:rsidRPr="001A0776" w:rsidRDefault="001A0776" w:rsidP="001A0776">
      <w:pPr>
        <w:rPr>
          <w:lang w:val="en-US"/>
        </w:rPr>
      </w:pPr>
    </w:p>
    <w:p w:rsidR="001A0776" w:rsidRPr="001A0776" w:rsidRDefault="001A0776" w:rsidP="001A0776">
      <w:pPr>
        <w:rPr>
          <w:lang w:val="en-US"/>
        </w:rPr>
      </w:pPr>
      <w:r w:rsidRPr="001A0776">
        <w:rPr>
          <w:lang w:val="en-US"/>
        </w:rPr>
        <w:t xml:space="preserve">Proposal Editor: </w:t>
      </w:r>
      <w:r w:rsidRPr="001A0776">
        <w:rPr>
          <w:lang w:val="en-US"/>
        </w:rPr>
        <w:tab/>
      </w:r>
      <w:r w:rsidRPr="001A0776">
        <w:rPr>
          <w:lang w:val="en-US"/>
        </w:rPr>
        <w:tab/>
        <w:t>Martin Smock</w:t>
      </w:r>
      <w:r w:rsidR="000A212F">
        <w:rPr>
          <w:lang w:val="en-US"/>
        </w:rPr>
        <w:t>,</w:t>
      </w:r>
      <w:r w:rsidRPr="001A0776">
        <w:rPr>
          <w:lang w:val="en-US"/>
        </w:rPr>
        <w:t xml:space="preserve"> eHealth Suisse</w:t>
      </w:r>
    </w:p>
    <w:p w:rsidR="001A0776" w:rsidRPr="001A0776" w:rsidRDefault="001A0776" w:rsidP="001A0776">
      <w:pPr>
        <w:rPr>
          <w:lang w:val="en-US"/>
        </w:rPr>
      </w:pPr>
      <w:r w:rsidRPr="001A0776">
        <w:rPr>
          <w:lang w:val="en-US"/>
        </w:rPr>
        <w:t xml:space="preserve">Work Item Editor: </w:t>
      </w:r>
      <w:r w:rsidRPr="001A0776">
        <w:rPr>
          <w:lang w:val="en-US"/>
        </w:rPr>
        <w:tab/>
        <w:t>Martin Smock</w:t>
      </w:r>
      <w:r w:rsidR="000A212F">
        <w:rPr>
          <w:lang w:val="en-US"/>
        </w:rPr>
        <w:t>,</w:t>
      </w:r>
      <w:r w:rsidRPr="001A0776">
        <w:rPr>
          <w:lang w:val="en-US"/>
        </w:rPr>
        <w:t xml:space="preserve"> eHealth Suisse</w:t>
      </w:r>
    </w:p>
    <w:p w:rsidR="001A0776" w:rsidRPr="001A0776" w:rsidRDefault="001E016B" w:rsidP="001A0776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9-Feb-2022</w:t>
      </w:r>
    </w:p>
    <w:p w:rsidR="001A0776" w:rsidRPr="001A0776" w:rsidRDefault="001A0776" w:rsidP="001A0776">
      <w:pPr>
        <w:rPr>
          <w:lang w:val="en-US"/>
        </w:rPr>
      </w:pPr>
      <w:r w:rsidRPr="001A0776">
        <w:rPr>
          <w:lang w:val="en-US"/>
        </w:rPr>
        <w:t xml:space="preserve">Version: </w:t>
      </w:r>
      <w:r w:rsidRPr="001A0776">
        <w:rPr>
          <w:lang w:val="en-US"/>
        </w:rPr>
        <w:tab/>
      </w:r>
      <w:r w:rsidRPr="001A0776">
        <w:rPr>
          <w:lang w:val="en-US"/>
        </w:rPr>
        <w:tab/>
        <w:t>1.0</w:t>
      </w:r>
    </w:p>
    <w:p w:rsidR="001A0776" w:rsidRPr="001A0776" w:rsidRDefault="001A0776" w:rsidP="001A0776">
      <w:pPr>
        <w:rPr>
          <w:lang w:val="en-US"/>
        </w:rPr>
      </w:pPr>
      <w:r w:rsidRPr="001A0776">
        <w:rPr>
          <w:lang w:val="en-US"/>
        </w:rPr>
        <w:t xml:space="preserve">Domain: </w:t>
      </w:r>
      <w:r w:rsidRPr="001A0776">
        <w:rPr>
          <w:lang w:val="en-US"/>
        </w:rPr>
        <w:tab/>
      </w:r>
      <w:r w:rsidRPr="001A0776">
        <w:rPr>
          <w:lang w:val="en-US"/>
        </w:rPr>
        <w:tab/>
        <w:t>IHE ITI</w:t>
      </w:r>
    </w:p>
    <w:p w:rsidR="001A0776" w:rsidRPr="001A0776" w:rsidRDefault="001A0776" w:rsidP="001A0776">
      <w:pPr>
        <w:rPr>
          <w:lang w:val="en-US"/>
        </w:rPr>
      </w:pPr>
    </w:p>
    <w:p w:rsidR="001A0776" w:rsidRPr="001A0776" w:rsidRDefault="001A0776" w:rsidP="001A0776">
      <w:pPr>
        <w:pStyle w:val="berschrift1"/>
        <w:rPr>
          <w:lang w:val="en-US"/>
        </w:rPr>
      </w:pPr>
      <w:r w:rsidRPr="001A0776">
        <w:rPr>
          <w:lang w:val="en-US"/>
        </w:rPr>
        <w:t>The Problem</w:t>
      </w:r>
    </w:p>
    <w:p w:rsidR="001A0776" w:rsidRPr="001A0776" w:rsidRDefault="001A0776" w:rsidP="001A0776">
      <w:pPr>
        <w:rPr>
          <w:lang w:val="en-US"/>
        </w:rPr>
      </w:pPr>
    </w:p>
    <w:p w:rsidR="007B238F" w:rsidRDefault="007B238F" w:rsidP="001A0776">
      <w:pPr>
        <w:rPr>
          <w:lang w:val="en-US"/>
        </w:rPr>
      </w:pPr>
      <w:r>
        <w:rPr>
          <w:lang w:val="en-US"/>
        </w:rPr>
        <w:t xml:space="preserve">As mentioned in the IHE Access Control Whitepaper, IHE provides profiles for most of the actors and transctions required for access control: </w:t>
      </w:r>
    </w:p>
    <w:p w:rsidR="007B238F" w:rsidRDefault="007B238F" w:rsidP="001A0776">
      <w:pPr>
        <w:rPr>
          <w:lang w:val="en-US"/>
        </w:rPr>
      </w:pPr>
    </w:p>
    <w:p w:rsidR="007B238F" w:rsidRDefault="007B238F" w:rsidP="007B238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EUA for Kerberos based User Authentication; </w:t>
      </w:r>
    </w:p>
    <w:p w:rsidR="004C4DF3" w:rsidRDefault="007B238F" w:rsidP="007B238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XUA for Authorization Assertions</w:t>
      </w:r>
      <w:r w:rsidR="00F7719B">
        <w:rPr>
          <w:lang w:val="en-US"/>
        </w:rPr>
        <w:t xml:space="preserve"> based on SAML 2.0</w:t>
      </w:r>
      <w:r>
        <w:rPr>
          <w:lang w:val="en-US"/>
        </w:rPr>
        <w:t xml:space="preserve"> </w:t>
      </w:r>
    </w:p>
    <w:p w:rsidR="007B238F" w:rsidRDefault="007B238F" w:rsidP="007B238F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BPPC for implementing Policy Administration Points based on XDS.b infrastructure;</w:t>
      </w:r>
    </w:p>
    <w:p w:rsidR="007A1E67" w:rsidRDefault="007A1E67" w:rsidP="007B238F">
      <w:pPr>
        <w:rPr>
          <w:lang w:val="en-US"/>
        </w:rPr>
      </w:pPr>
    </w:p>
    <w:p w:rsidR="00F7719B" w:rsidRDefault="007B238F" w:rsidP="007B238F">
      <w:pPr>
        <w:rPr>
          <w:lang w:val="en-US"/>
        </w:rPr>
      </w:pPr>
      <w:r>
        <w:rPr>
          <w:lang w:val="en-US"/>
        </w:rPr>
        <w:t>In the years afte</w:t>
      </w:r>
      <w:r w:rsidR="00F7719B">
        <w:rPr>
          <w:lang w:val="en-US"/>
        </w:rPr>
        <w:t xml:space="preserve">r publication of the </w:t>
      </w:r>
      <w:r w:rsidR="00F7719B" w:rsidRPr="00F7719B">
        <w:rPr>
          <w:lang w:val="en-US"/>
        </w:rPr>
        <w:t>Access Control Whitepaper,</w:t>
      </w:r>
      <w:r w:rsidR="00F7719B">
        <w:rPr>
          <w:lang w:val="en-US"/>
        </w:rPr>
        <w:t xml:space="preserve"> additional supplements </w:t>
      </w:r>
      <w:proofErr w:type="gramStart"/>
      <w:r w:rsidR="00F7719B">
        <w:rPr>
          <w:lang w:val="en-US"/>
        </w:rPr>
        <w:t>were published</w:t>
      </w:r>
      <w:proofErr w:type="gramEnd"/>
      <w:r w:rsidR="00F7719B">
        <w:rPr>
          <w:lang w:val="en-US"/>
        </w:rPr>
        <w:t xml:space="preserve"> focusing on some additional aspects of access control:</w:t>
      </w:r>
    </w:p>
    <w:p w:rsidR="00F7719B" w:rsidRDefault="00F7719B" w:rsidP="007B238F">
      <w:pPr>
        <w:rPr>
          <w:lang w:val="en-US"/>
        </w:rPr>
      </w:pPr>
    </w:p>
    <w:p w:rsidR="007A1E67" w:rsidRDefault="001E016B" w:rsidP="00F7719B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HPD my be used as </w:t>
      </w:r>
      <w:r w:rsidR="007A1E67">
        <w:rPr>
          <w:lang w:val="en-US"/>
        </w:rPr>
        <w:t xml:space="preserve">Policy Information </w:t>
      </w:r>
      <w:r>
        <w:rPr>
          <w:lang w:val="en-US"/>
        </w:rPr>
        <w:t xml:space="preserve">Point </w:t>
      </w:r>
      <w:r w:rsidR="007A1E67">
        <w:rPr>
          <w:lang w:val="en-US"/>
        </w:rPr>
        <w:t xml:space="preserve">by the Policy Decision Point; </w:t>
      </w:r>
    </w:p>
    <w:p w:rsidR="00F7719B" w:rsidRDefault="00F7719B" w:rsidP="00F7719B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APPC for implementing Policy Administration Points in XDS.b infrastructure based on the XACML 2.0 standard;</w:t>
      </w:r>
    </w:p>
    <w:p w:rsidR="00F7719B" w:rsidRDefault="00F7719B" w:rsidP="00F7719B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IUA for Authorization Assertions based on OAuth and JWT;</w:t>
      </w:r>
    </w:p>
    <w:p w:rsidR="00F7719B" w:rsidRDefault="00F7719B" w:rsidP="00F7719B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SeR for implementing Policy Enforcement and Policy Decision Points in XDS.b for XDS.b repositories.    </w:t>
      </w:r>
      <w:r w:rsidRPr="00F7719B">
        <w:rPr>
          <w:lang w:val="en-US"/>
        </w:rPr>
        <w:t xml:space="preserve"> </w:t>
      </w:r>
    </w:p>
    <w:p w:rsidR="001E016B" w:rsidRPr="001E016B" w:rsidRDefault="001E016B" w:rsidP="001E016B">
      <w:pPr>
        <w:rPr>
          <w:lang w:val="en-US"/>
        </w:rPr>
      </w:pPr>
    </w:p>
    <w:p w:rsidR="007B238F" w:rsidRPr="007B238F" w:rsidRDefault="00F7719B" w:rsidP="007B238F">
      <w:pPr>
        <w:rPr>
          <w:lang w:val="en-US"/>
        </w:rPr>
      </w:pPr>
      <w:r>
        <w:rPr>
          <w:lang w:val="en-US"/>
        </w:rPr>
        <w:t xml:space="preserve"> </w:t>
      </w:r>
      <w:r w:rsidR="001E016B">
        <w:rPr>
          <w:lang w:val="en-US"/>
        </w:rPr>
        <w:tab/>
      </w:r>
      <w:r w:rsidR="001E016B">
        <w:rPr>
          <w:lang w:val="en-US"/>
        </w:rPr>
        <w:tab/>
      </w:r>
      <w:r w:rsidR="001E016B">
        <w:rPr>
          <w:noProof/>
          <w:lang w:eastAsia="de-CH"/>
        </w:rPr>
        <w:drawing>
          <wp:inline distT="0" distB="0" distL="0" distR="0">
            <wp:extent cx="3390900" cy="2908300"/>
            <wp:effectExtent l="0" t="0" r="0" b="6350"/>
            <wp:docPr id="1" name="Grafik 1" descr="C:\Users\U80855561\AppData\Local\Microsoft\Windows\INetCache\Content.Word\access-contro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80855561\AppData\Local\Microsoft\Windows\INetCache\Content.Word\access-control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16B" w:rsidRDefault="001E016B" w:rsidP="001A0776">
      <w:pPr>
        <w:rPr>
          <w:lang w:val="en-US"/>
        </w:rPr>
      </w:pPr>
    </w:p>
    <w:p w:rsidR="004C4DF3" w:rsidRDefault="001E016B" w:rsidP="001A0776">
      <w:pPr>
        <w:rPr>
          <w:lang w:val="en-US"/>
        </w:rPr>
      </w:pPr>
      <w:r>
        <w:rPr>
          <w:lang w:val="en-US"/>
        </w:rPr>
        <w:t xml:space="preserve">While most of the </w:t>
      </w:r>
      <w:r w:rsidR="00F7719B">
        <w:rPr>
          <w:lang w:val="en-US"/>
        </w:rPr>
        <w:t>profile</w:t>
      </w:r>
      <w:r>
        <w:rPr>
          <w:lang w:val="en-US"/>
        </w:rPr>
        <w:t>s and supplements are generic and applicable</w:t>
      </w:r>
      <w:r w:rsidR="00F7719B">
        <w:rPr>
          <w:lang w:val="en-US"/>
        </w:rPr>
        <w:t xml:space="preserve"> </w:t>
      </w:r>
      <w:r w:rsidR="007A1E67">
        <w:rPr>
          <w:lang w:val="en-US"/>
        </w:rPr>
        <w:t>for access control</w:t>
      </w:r>
      <w:r>
        <w:rPr>
          <w:lang w:val="en-US"/>
        </w:rPr>
        <w:t xml:space="preserve"> for many use cases,</w:t>
      </w:r>
      <w:r w:rsidR="00F7719B">
        <w:rPr>
          <w:lang w:val="en-US"/>
        </w:rPr>
        <w:t xml:space="preserve"> the Secure Retrieve (SeR) supplement</w:t>
      </w:r>
      <w:r>
        <w:rPr>
          <w:lang w:val="en-US"/>
        </w:rPr>
        <w:t xml:space="preserve"> is not</w:t>
      </w:r>
      <w:r w:rsidR="00F7719B">
        <w:rPr>
          <w:lang w:val="en-US"/>
        </w:rPr>
        <w:t xml:space="preserve">. </w:t>
      </w:r>
      <w:r w:rsidR="007A1E67">
        <w:rPr>
          <w:lang w:val="en-US"/>
        </w:rPr>
        <w:t>The messag</w:t>
      </w:r>
      <w:r>
        <w:rPr>
          <w:lang w:val="en-US"/>
        </w:rPr>
        <w:t xml:space="preserve">es defined in the supplement </w:t>
      </w:r>
      <w:proofErr w:type="gramStart"/>
      <w:r>
        <w:rPr>
          <w:lang w:val="en-US"/>
        </w:rPr>
        <w:t>were</w:t>
      </w:r>
      <w:r w:rsidR="007A1E67">
        <w:rPr>
          <w:lang w:val="en-US"/>
        </w:rPr>
        <w:t xml:space="preserve"> designed</w:t>
      </w:r>
      <w:proofErr w:type="gramEnd"/>
      <w:r w:rsidR="007A1E67">
        <w:rPr>
          <w:lang w:val="en-US"/>
        </w:rPr>
        <w:t xml:space="preserve"> for policy enforcement of an XDS.b repostory and the application of the profile is therefore</w:t>
      </w:r>
      <w:r w:rsidR="00F7719B">
        <w:rPr>
          <w:lang w:val="en-US"/>
        </w:rPr>
        <w:t xml:space="preserve"> lim</w:t>
      </w:r>
      <w:r w:rsidR="007A1E67">
        <w:rPr>
          <w:lang w:val="en-US"/>
        </w:rPr>
        <w:t xml:space="preserve">ited to the document retrieval use case only. </w:t>
      </w:r>
      <w:r>
        <w:rPr>
          <w:lang w:val="en-US"/>
        </w:rPr>
        <w:t xml:space="preserve">Currently the profile cannot be aplied to </w:t>
      </w:r>
      <w:r w:rsidRPr="001E016B">
        <w:rPr>
          <w:lang w:val="en-US"/>
        </w:rPr>
        <w:t xml:space="preserve">policy enforcement </w:t>
      </w:r>
      <w:r>
        <w:rPr>
          <w:lang w:val="en-US"/>
        </w:rPr>
        <w:t xml:space="preserve">in other use cases (e.g. PIX) and other components of an affinity domain or in cross enterprise scenario. </w:t>
      </w:r>
    </w:p>
    <w:p w:rsidR="00300144" w:rsidRDefault="00300144" w:rsidP="001A0776">
      <w:pPr>
        <w:rPr>
          <w:lang w:val="en-US"/>
        </w:rPr>
      </w:pPr>
    </w:p>
    <w:p w:rsidR="00300144" w:rsidRDefault="00300144" w:rsidP="001A0776">
      <w:pPr>
        <w:rPr>
          <w:lang w:val="en-US"/>
        </w:rPr>
      </w:pPr>
      <w:r>
        <w:rPr>
          <w:lang w:val="en-US"/>
        </w:rPr>
        <w:t xml:space="preserve">The intention of the work item is to rework the SeR supplement to support </w:t>
      </w:r>
      <w:r w:rsidR="00D3015D">
        <w:rPr>
          <w:lang w:val="en-US"/>
        </w:rPr>
        <w:t xml:space="preserve">other use cases and increase its applicability for policy enforcement as part of the access control infrastructure. </w:t>
      </w:r>
      <w:r w:rsidR="00A10C85" w:rsidRPr="00A10C85">
        <w:rPr>
          <w:lang w:val="en-US"/>
        </w:rPr>
        <w:t xml:space="preserve">The goal </w:t>
      </w:r>
      <w:r w:rsidR="00A10C85">
        <w:rPr>
          <w:lang w:val="en-US"/>
        </w:rPr>
        <w:t>is to rework the SeR supplement to be extensible</w:t>
      </w:r>
      <w:r w:rsidR="00A10C85" w:rsidRPr="00A10C85">
        <w:rPr>
          <w:lang w:val="en-US"/>
        </w:rPr>
        <w:t xml:space="preserve"> (i.e. definition of additional use cases </w:t>
      </w:r>
      <w:r w:rsidR="00A10C85">
        <w:rPr>
          <w:lang w:val="en-US"/>
        </w:rPr>
        <w:t xml:space="preserve">and </w:t>
      </w:r>
      <w:r w:rsidR="00A10C85" w:rsidRPr="00A10C85">
        <w:rPr>
          <w:lang w:val="en-US"/>
        </w:rPr>
        <w:t>n</w:t>
      </w:r>
      <w:r w:rsidR="00A10C85">
        <w:rPr>
          <w:lang w:val="en-US"/>
        </w:rPr>
        <w:t>ational extensions), preserving</w:t>
      </w:r>
      <w:r w:rsidR="00A10C85" w:rsidRPr="00A10C85">
        <w:rPr>
          <w:lang w:val="en-US"/>
        </w:rPr>
        <w:t xml:space="preserve"> backward compatibility, so that no changes will be required in current SeR implementations.</w:t>
      </w:r>
    </w:p>
    <w:p w:rsidR="004C4DF3" w:rsidRDefault="004C4DF3" w:rsidP="001A0776">
      <w:pPr>
        <w:rPr>
          <w:lang w:val="en-US"/>
        </w:rPr>
      </w:pPr>
    </w:p>
    <w:p w:rsidR="00646219" w:rsidRPr="00A10C85" w:rsidRDefault="00646219" w:rsidP="001A0776">
      <w:pPr>
        <w:rPr>
          <w:lang w:val="en-US"/>
        </w:rPr>
      </w:pPr>
    </w:p>
    <w:p w:rsidR="00646219" w:rsidRDefault="00646219" w:rsidP="00646219">
      <w:pPr>
        <w:pStyle w:val="berschrift1"/>
        <w:rPr>
          <w:lang w:val="en-US"/>
        </w:rPr>
      </w:pPr>
      <w:r>
        <w:rPr>
          <w:lang w:val="en-US"/>
        </w:rPr>
        <w:t>Key Use Case</w:t>
      </w:r>
    </w:p>
    <w:p w:rsidR="00646219" w:rsidRDefault="00646219" w:rsidP="00646219">
      <w:pPr>
        <w:rPr>
          <w:lang w:val="en-US"/>
        </w:rPr>
      </w:pPr>
    </w:p>
    <w:p w:rsidR="00AF37F2" w:rsidRDefault="00AF37F2" w:rsidP="00646219">
      <w:pPr>
        <w:rPr>
          <w:lang w:val="en-US"/>
        </w:rPr>
      </w:pPr>
      <w:r>
        <w:rPr>
          <w:lang w:val="en-US"/>
        </w:rPr>
        <w:t>The key use cases to be adr</w:t>
      </w:r>
      <w:r w:rsidR="00121CD7">
        <w:rPr>
          <w:lang w:val="en-US"/>
        </w:rPr>
        <w:t>essed by the work item are</w:t>
      </w:r>
      <w:r>
        <w:rPr>
          <w:lang w:val="en-US"/>
        </w:rPr>
        <w:t>:</w:t>
      </w:r>
    </w:p>
    <w:p w:rsidR="00AF37F2" w:rsidRDefault="00AF37F2" w:rsidP="00646219">
      <w:pPr>
        <w:rPr>
          <w:lang w:val="en-US"/>
        </w:rPr>
      </w:pPr>
      <w:r>
        <w:rPr>
          <w:lang w:val="en-US"/>
        </w:rPr>
        <w:t xml:space="preserve"> </w:t>
      </w:r>
    </w:p>
    <w:p w:rsidR="00AF37F2" w:rsidRDefault="00AF37F2" w:rsidP="00AF37F2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Policy enforcement for access control in retrieving patient personal identifiable information (PDQ, PDQm, etc.); </w:t>
      </w:r>
    </w:p>
    <w:p w:rsidR="00AF37F2" w:rsidRDefault="00AF37F2" w:rsidP="00AF37F2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Policy enforcement for access control in retrieval of document metadata (Registry Stored Query, MHD, etc.); </w:t>
      </w:r>
    </w:p>
    <w:p w:rsidR="00AF37F2" w:rsidRPr="00AF37F2" w:rsidRDefault="00AF37F2" w:rsidP="00646219">
      <w:pPr>
        <w:pStyle w:val="Listenabsatz"/>
        <w:numPr>
          <w:ilvl w:val="0"/>
          <w:numId w:val="48"/>
        </w:numPr>
        <w:rPr>
          <w:lang w:val="en-US"/>
        </w:rPr>
      </w:pPr>
      <w:r w:rsidRPr="00AF37F2">
        <w:rPr>
          <w:lang w:val="en-US"/>
        </w:rPr>
        <w:t>Policy enforcement for</w:t>
      </w:r>
      <w:r>
        <w:rPr>
          <w:lang w:val="en-US"/>
        </w:rPr>
        <w:t xml:space="preserve"> access control in retrieval in other IHE or non IHE Actors of an affinity domain or in cross community scenario</w:t>
      </w:r>
      <w:r w:rsidR="0021787A">
        <w:rPr>
          <w:lang w:val="en-US"/>
        </w:rPr>
        <w:t>s</w:t>
      </w:r>
      <w:r>
        <w:rPr>
          <w:lang w:val="en-US"/>
        </w:rPr>
        <w:t xml:space="preserve">. </w:t>
      </w:r>
    </w:p>
    <w:p w:rsidR="00AF37F2" w:rsidRDefault="00AF37F2" w:rsidP="00646219">
      <w:pPr>
        <w:rPr>
          <w:lang w:val="en-US"/>
        </w:rPr>
      </w:pPr>
    </w:p>
    <w:p w:rsidR="00AF37F2" w:rsidRPr="00AF37F2" w:rsidRDefault="00AF37F2" w:rsidP="00646219">
      <w:pPr>
        <w:rPr>
          <w:lang w:val="en-US"/>
        </w:rPr>
      </w:pPr>
    </w:p>
    <w:p w:rsidR="00A35F65" w:rsidRDefault="00A35F65" w:rsidP="00A35F65">
      <w:pPr>
        <w:pStyle w:val="berschrift1"/>
        <w:rPr>
          <w:lang w:val="en-US"/>
        </w:rPr>
      </w:pPr>
      <w:r>
        <w:rPr>
          <w:lang w:val="en-US"/>
        </w:rPr>
        <w:t>Standards &amp; Systems</w:t>
      </w:r>
    </w:p>
    <w:p w:rsidR="00A35F65" w:rsidRDefault="00A35F65" w:rsidP="00A35F65">
      <w:pPr>
        <w:rPr>
          <w:lang w:val="en-US"/>
        </w:rPr>
      </w:pPr>
    </w:p>
    <w:p w:rsidR="00A35F65" w:rsidRPr="0021787A" w:rsidRDefault="0021787A" w:rsidP="0021787A">
      <w:pPr>
        <w:rPr>
          <w:lang w:val="en-US"/>
        </w:rPr>
      </w:pPr>
      <w:r>
        <w:rPr>
          <w:lang w:val="en-US"/>
        </w:rPr>
        <w:t>The extension of SeR shall not introduce new st</w:t>
      </w:r>
      <w:r w:rsidR="00A10C85">
        <w:rPr>
          <w:lang w:val="en-US"/>
        </w:rPr>
        <w:t xml:space="preserve">andards. The work item extends the </w:t>
      </w:r>
      <w:r>
        <w:rPr>
          <w:lang w:val="en-US"/>
        </w:rPr>
        <w:t>current ve</w:t>
      </w:r>
      <w:r w:rsidR="00A10C85">
        <w:rPr>
          <w:lang w:val="en-US"/>
        </w:rPr>
        <w:t xml:space="preserve">rsion of the SeR supplement using the </w:t>
      </w:r>
      <w:r w:rsidR="00A35F65" w:rsidRPr="0021787A">
        <w:rPr>
          <w:lang w:val="en-US"/>
        </w:rPr>
        <w:t>XA</w:t>
      </w:r>
      <w:r>
        <w:rPr>
          <w:lang w:val="en-US"/>
        </w:rPr>
        <w:t>CML 2.0</w:t>
      </w:r>
      <w:r w:rsidR="00A10C85">
        <w:rPr>
          <w:lang w:val="en-US"/>
        </w:rPr>
        <w:t xml:space="preserve"> standard, the current version is based upon</w:t>
      </w:r>
      <w:r>
        <w:rPr>
          <w:lang w:val="en-US"/>
        </w:rPr>
        <w:t xml:space="preserve">. </w:t>
      </w:r>
    </w:p>
    <w:p w:rsidR="00B76B74" w:rsidRDefault="00B76B74" w:rsidP="00646219">
      <w:pPr>
        <w:rPr>
          <w:lang w:val="en-US"/>
        </w:rPr>
      </w:pPr>
    </w:p>
    <w:p w:rsidR="00A35F65" w:rsidRDefault="00A35F65" w:rsidP="00A35F65">
      <w:pPr>
        <w:pStyle w:val="berschrift1"/>
        <w:rPr>
          <w:lang w:val="en-US"/>
        </w:rPr>
      </w:pPr>
      <w:r>
        <w:rPr>
          <w:lang w:val="en-US"/>
        </w:rPr>
        <w:t>Discussion</w:t>
      </w:r>
    </w:p>
    <w:p w:rsidR="00A10C85" w:rsidRDefault="00A10C85" w:rsidP="00646219">
      <w:pPr>
        <w:rPr>
          <w:lang w:val="en-US"/>
        </w:rPr>
      </w:pPr>
    </w:p>
    <w:p w:rsidR="00121CD7" w:rsidRDefault="004C5639" w:rsidP="00646219">
      <w:pPr>
        <w:rPr>
          <w:lang w:val="en-US"/>
        </w:rPr>
      </w:pPr>
      <w:r>
        <w:rPr>
          <w:lang w:val="en-US"/>
        </w:rPr>
        <w:t>Remark (M. Smock):</w:t>
      </w:r>
    </w:p>
    <w:p w:rsidR="004C5639" w:rsidRDefault="004C5639" w:rsidP="00646219">
      <w:pPr>
        <w:rPr>
          <w:lang w:val="en-US"/>
        </w:rPr>
      </w:pPr>
      <w:r>
        <w:rPr>
          <w:lang w:val="en-US"/>
        </w:rPr>
        <w:t xml:space="preserve"> </w:t>
      </w:r>
    </w:p>
    <w:p w:rsidR="00B76B74" w:rsidRDefault="00A10C85" w:rsidP="004C5639">
      <w:pPr>
        <w:pStyle w:val="Listenabsatz"/>
        <w:numPr>
          <w:ilvl w:val="0"/>
          <w:numId w:val="49"/>
        </w:numPr>
        <w:rPr>
          <w:lang w:val="en-US"/>
        </w:rPr>
      </w:pPr>
      <w:r w:rsidRPr="004C5639">
        <w:rPr>
          <w:lang w:val="en-US"/>
        </w:rPr>
        <w:t xml:space="preserve">The work item is motivated by requirements of the swiss national EPR, where the legal regulations require policy enforcement for access control not only for document retrieval. </w:t>
      </w:r>
      <w:r w:rsidR="004C5639" w:rsidRPr="004C5639">
        <w:rPr>
          <w:lang w:val="en-US"/>
        </w:rPr>
        <w:t>The current impleme</w:t>
      </w:r>
      <w:r w:rsidR="004C5639">
        <w:rPr>
          <w:lang w:val="en-US"/>
        </w:rPr>
        <w:t>n</w:t>
      </w:r>
      <w:r w:rsidR="004C5639" w:rsidRPr="004C5639">
        <w:rPr>
          <w:lang w:val="en-US"/>
        </w:rPr>
        <w:t xml:space="preserve">tation of the Swiss EPR </w:t>
      </w:r>
      <w:r w:rsidR="00121CD7">
        <w:rPr>
          <w:lang w:val="en-US"/>
        </w:rPr>
        <w:t xml:space="preserve">uses a </w:t>
      </w:r>
      <w:r w:rsidR="004C5639">
        <w:rPr>
          <w:lang w:val="en-US"/>
        </w:rPr>
        <w:t xml:space="preserve">proprietary </w:t>
      </w:r>
      <w:r w:rsidR="00121CD7">
        <w:rPr>
          <w:lang w:val="en-US"/>
        </w:rPr>
        <w:t>specification (</w:t>
      </w:r>
      <w:r w:rsidR="004C5639">
        <w:rPr>
          <w:lang w:val="en-US"/>
        </w:rPr>
        <w:t>ordinance</w:t>
      </w:r>
      <w:r w:rsidR="00121CD7">
        <w:rPr>
          <w:lang w:val="en-US"/>
        </w:rPr>
        <w:t>)</w:t>
      </w:r>
      <w:r w:rsidR="004C5639">
        <w:rPr>
          <w:lang w:val="en-US"/>
        </w:rPr>
        <w:t xml:space="preserve">, which has much in common with the SeR supplement, but applies </w:t>
      </w:r>
      <w:proofErr w:type="gramStart"/>
      <w:r w:rsidR="004C5639">
        <w:rPr>
          <w:lang w:val="en-US"/>
        </w:rPr>
        <w:t>to more use</w:t>
      </w:r>
      <w:proofErr w:type="gramEnd"/>
      <w:r w:rsidR="004C5639">
        <w:rPr>
          <w:lang w:val="en-US"/>
        </w:rPr>
        <w:t xml:space="preserve"> cases. The work item on the one hand would allow us to swit</w:t>
      </w:r>
      <w:r w:rsidR="00121CD7">
        <w:rPr>
          <w:lang w:val="en-US"/>
        </w:rPr>
        <w:t>c</w:t>
      </w:r>
      <w:r w:rsidR="004C5639">
        <w:rPr>
          <w:lang w:val="en-US"/>
        </w:rPr>
        <w:t xml:space="preserve">h to a swiss national </w:t>
      </w:r>
      <w:proofErr w:type="gramStart"/>
      <w:r w:rsidR="004C5639">
        <w:rPr>
          <w:lang w:val="en-US"/>
        </w:rPr>
        <w:t>extension,</w:t>
      </w:r>
      <w:proofErr w:type="gramEnd"/>
      <w:r w:rsidR="004C5639">
        <w:rPr>
          <w:lang w:val="en-US"/>
        </w:rPr>
        <w:t xml:space="preserve"> on the other hand we expect the international community could benefit from the swiss experience with policy enforcement. </w:t>
      </w:r>
    </w:p>
    <w:p w:rsidR="00121CD7" w:rsidRPr="00121CD7" w:rsidRDefault="00121CD7" w:rsidP="00121CD7">
      <w:pPr>
        <w:rPr>
          <w:lang w:val="en-US"/>
        </w:rPr>
      </w:pPr>
    </w:p>
    <w:p w:rsidR="004C5639" w:rsidRDefault="004C5639" w:rsidP="004C5639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We expect the work item to be a low hanging fruit, since: </w:t>
      </w:r>
    </w:p>
    <w:p w:rsidR="004C5639" w:rsidRDefault="004C5639" w:rsidP="004C5639">
      <w:pPr>
        <w:pStyle w:val="Listenabsatz"/>
        <w:numPr>
          <w:ilvl w:val="1"/>
          <w:numId w:val="49"/>
        </w:numPr>
        <w:rPr>
          <w:lang w:val="en-US"/>
        </w:rPr>
      </w:pPr>
      <w:proofErr w:type="gramStart"/>
      <w:r>
        <w:rPr>
          <w:lang w:val="en-US"/>
        </w:rPr>
        <w:t>eHealth</w:t>
      </w:r>
      <w:proofErr w:type="gramEnd"/>
      <w:r>
        <w:rPr>
          <w:lang w:val="en-US"/>
        </w:rPr>
        <w:t xml:space="preserve"> Suisse already mandated a specialist to perfom the gap analysis and to propose the chnages required for the work item</w:t>
      </w:r>
      <w:r w:rsidR="00C10B99">
        <w:rPr>
          <w:lang w:val="en-US"/>
        </w:rPr>
        <w:t xml:space="preserve"> (</w:t>
      </w:r>
      <w:r w:rsidR="00540EB8">
        <w:rPr>
          <w:lang w:val="en-US"/>
        </w:rPr>
        <w:t>see attached</w:t>
      </w:r>
      <w:bookmarkStart w:id="0" w:name="_GoBack"/>
      <w:bookmarkEnd w:id="0"/>
      <w:r w:rsidR="00C10B99">
        <w:rPr>
          <w:lang w:val="en-US"/>
        </w:rPr>
        <w:t xml:space="preserve"> word document with tracked changes)</w:t>
      </w:r>
      <w:r>
        <w:rPr>
          <w:lang w:val="en-US"/>
        </w:rPr>
        <w:t xml:space="preserve">. </w:t>
      </w:r>
    </w:p>
    <w:p w:rsidR="001C33E6" w:rsidRPr="00121CD7" w:rsidRDefault="004C5639" w:rsidP="00646219">
      <w:pPr>
        <w:pStyle w:val="Listenabsatz"/>
        <w:numPr>
          <w:ilvl w:val="1"/>
          <w:numId w:val="49"/>
        </w:numPr>
        <w:rPr>
          <w:lang w:val="en-US"/>
        </w:rPr>
      </w:pPr>
      <w:proofErr w:type="gramStart"/>
      <w:r>
        <w:rPr>
          <w:lang w:val="en-US"/>
        </w:rPr>
        <w:t>eHealth</w:t>
      </w:r>
      <w:proofErr w:type="gramEnd"/>
      <w:r>
        <w:rPr>
          <w:lang w:val="en-US"/>
        </w:rPr>
        <w:t xml:space="preserve"> Suisse </w:t>
      </w:r>
      <w:r w:rsidR="00121CD7">
        <w:rPr>
          <w:lang w:val="en-US"/>
        </w:rPr>
        <w:t xml:space="preserve">reserved </w:t>
      </w:r>
      <w:r>
        <w:rPr>
          <w:lang w:val="en-US"/>
        </w:rPr>
        <w:t>budget</w:t>
      </w:r>
      <w:r w:rsidR="00121CD7">
        <w:rPr>
          <w:lang w:val="en-US"/>
        </w:rPr>
        <w:t xml:space="preserve"> in 2022 for a specialist to participate in the ITI TC meetings for the work item and to  finalize the update of the SeR supplement. </w:t>
      </w:r>
      <w:r>
        <w:rPr>
          <w:lang w:val="en-US"/>
        </w:rPr>
        <w:t xml:space="preserve">  </w:t>
      </w:r>
    </w:p>
    <w:sectPr w:rsidR="001C33E6" w:rsidRPr="00121CD7" w:rsidSect="00C05F9E">
      <w:pgSz w:w="11906" w:h="16838" w:code="9"/>
      <w:pgMar w:top="1417" w:right="1417" w:bottom="1134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utiger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CBE"/>
    <w:multiLevelType w:val="hybridMultilevel"/>
    <w:tmpl w:val="028C259A"/>
    <w:lvl w:ilvl="0" w:tplc="F9221BF6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2" w15:restartNumberingAfterBreak="0">
    <w:nsid w:val="4415128A"/>
    <w:multiLevelType w:val="hybridMultilevel"/>
    <w:tmpl w:val="D0CCA3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A04CE"/>
    <w:multiLevelType w:val="hybridMultilevel"/>
    <w:tmpl w:val="331AE77E"/>
    <w:lvl w:ilvl="0" w:tplc="FDA8B53C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E6DC5"/>
    <w:multiLevelType w:val="hybridMultilevel"/>
    <w:tmpl w:val="0336AD9E"/>
    <w:lvl w:ilvl="0" w:tplc="F9221BF6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2"/>
  </w:num>
  <w:num w:numId="47">
    <w:abstractNumId w:val="3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76"/>
    <w:rsid w:val="000A212F"/>
    <w:rsid w:val="00121CD7"/>
    <w:rsid w:val="001A0776"/>
    <w:rsid w:val="001C33E6"/>
    <w:rsid w:val="001D395C"/>
    <w:rsid w:val="001E016B"/>
    <w:rsid w:val="001E1967"/>
    <w:rsid w:val="0021787A"/>
    <w:rsid w:val="002256AE"/>
    <w:rsid w:val="00236601"/>
    <w:rsid w:val="002B11E1"/>
    <w:rsid w:val="002D2B44"/>
    <w:rsid w:val="00300144"/>
    <w:rsid w:val="00393523"/>
    <w:rsid w:val="003C46AC"/>
    <w:rsid w:val="003D31DB"/>
    <w:rsid w:val="003E03B6"/>
    <w:rsid w:val="004757CF"/>
    <w:rsid w:val="004B1805"/>
    <w:rsid w:val="004C4DF3"/>
    <w:rsid w:val="004C5639"/>
    <w:rsid w:val="004E1806"/>
    <w:rsid w:val="00540EB8"/>
    <w:rsid w:val="0058422E"/>
    <w:rsid w:val="005D4E62"/>
    <w:rsid w:val="00646219"/>
    <w:rsid w:val="00697BDD"/>
    <w:rsid w:val="006B3E3D"/>
    <w:rsid w:val="006C59E9"/>
    <w:rsid w:val="00746AE0"/>
    <w:rsid w:val="00790033"/>
    <w:rsid w:val="007A1E67"/>
    <w:rsid w:val="007B238F"/>
    <w:rsid w:val="007C1F03"/>
    <w:rsid w:val="007C2481"/>
    <w:rsid w:val="007D3FE0"/>
    <w:rsid w:val="00935BCE"/>
    <w:rsid w:val="00A10C85"/>
    <w:rsid w:val="00A35F65"/>
    <w:rsid w:val="00A74A4A"/>
    <w:rsid w:val="00AF37F2"/>
    <w:rsid w:val="00AF775C"/>
    <w:rsid w:val="00B67518"/>
    <w:rsid w:val="00B76B74"/>
    <w:rsid w:val="00B91777"/>
    <w:rsid w:val="00BC5C4A"/>
    <w:rsid w:val="00BD0BC9"/>
    <w:rsid w:val="00C05F9E"/>
    <w:rsid w:val="00C10B99"/>
    <w:rsid w:val="00C27CA1"/>
    <w:rsid w:val="00D23586"/>
    <w:rsid w:val="00D27D13"/>
    <w:rsid w:val="00D3015D"/>
    <w:rsid w:val="00DA4BCA"/>
    <w:rsid w:val="00DC7977"/>
    <w:rsid w:val="00DE3B52"/>
    <w:rsid w:val="00E04277"/>
    <w:rsid w:val="00ED1E2A"/>
    <w:rsid w:val="00F029D1"/>
    <w:rsid w:val="00F555EB"/>
    <w:rsid w:val="00F60012"/>
    <w:rsid w:val="00F61ADD"/>
    <w:rsid w:val="00F7719B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0892F"/>
  <w15:chartTrackingRefBased/>
  <w15:docId w15:val="{83AF4D89-FFD4-4FF6-87EF-E53F1DFE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4BCA"/>
    <w:rPr>
      <w:rFonts w:ascii="Frutiger 45 Light" w:hAnsi="Frutiger 45 Light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link w:val="berschrift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link w:val="berschrift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link w:val="berschrift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berschrift5Zchn">
    <w:name w:val="Überschrift 5 Zchn"/>
    <w:link w:val="berschrift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berschrift6Zchn">
    <w:name w:val="Überschrift 6 Zchn"/>
    <w:link w:val="berschrift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berschrift7Zchn">
    <w:name w:val="Überschrift 7 Zchn"/>
    <w:link w:val="berschrift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berschrift8Zchn">
    <w:name w:val="Überschrift 8 Zchn"/>
    <w:link w:val="berschrift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berschrift9Zchn">
    <w:name w:val="Überschrift 9 Zchn"/>
    <w:link w:val="berschrift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el">
    <w:name w:val="Title"/>
    <w:basedOn w:val="Standard"/>
    <w:next w:val="Standard"/>
    <w:link w:val="TitelZchn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Untertitel">
    <w:name w:val="Subtitle"/>
    <w:basedOn w:val="Standard"/>
    <w:next w:val="Standard"/>
    <w:link w:val="UntertitelZchn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Fett">
    <w:name w:val="Strong"/>
    <w:qFormat/>
    <w:rsid w:val="00DA4BCA"/>
    <w:rPr>
      <w:b/>
      <w:bCs/>
    </w:rPr>
  </w:style>
  <w:style w:type="character" w:styleId="Hervorhebung">
    <w:name w:val="Emphasis"/>
    <w:qFormat/>
    <w:rsid w:val="00DA4BCA"/>
    <w:rPr>
      <w:i/>
      <w:iCs/>
    </w:rPr>
  </w:style>
  <w:style w:type="paragraph" w:styleId="KeinLeerraum">
    <w:name w:val="No Spacing"/>
    <w:basedOn w:val="Standard"/>
    <w:uiPriority w:val="1"/>
    <w:qFormat/>
    <w:rsid w:val="00DA4BCA"/>
  </w:style>
  <w:style w:type="paragraph" w:styleId="Listenabsatz">
    <w:name w:val="List Paragraph"/>
    <w:basedOn w:val="Standard"/>
    <w:uiPriority w:val="34"/>
    <w:qFormat/>
    <w:rsid w:val="00DA4BC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A4BCA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chwacheHervorhebung">
    <w:name w:val="Subtle Emphasis"/>
    <w:uiPriority w:val="19"/>
    <w:qFormat/>
    <w:rsid w:val="00DA4BCA"/>
    <w:rPr>
      <w:i/>
      <w:iCs/>
      <w:color w:val="808080"/>
    </w:rPr>
  </w:style>
  <w:style w:type="character" w:styleId="IntensiveHervorhebung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chwacherVerweis">
    <w:name w:val="Subtle Reference"/>
    <w:uiPriority w:val="31"/>
    <w:rsid w:val="00E04277"/>
    <w:rPr>
      <w:smallCaps/>
      <w:color w:val="C0504D"/>
      <w:u w:val="single"/>
    </w:rPr>
  </w:style>
  <w:style w:type="character" w:styleId="IntensiverVerweis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uchtitel">
    <w:name w:val="Book Title"/>
    <w:uiPriority w:val="33"/>
    <w:qFormat/>
    <w:rsid w:val="00DA4BC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ost-Farben DM hell">
      <a:dk1>
        <a:sysClr val="windowText" lastClr="000000"/>
      </a:dk1>
      <a:lt1>
        <a:srgbClr val="FFFFFF"/>
      </a:lt1>
      <a:dk2>
        <a:srgbClr val="F4F3F1"/>
      </a:dk2>
      <a:lt2>
        <a:srgbClr val="FFCC00"/>
      </a:lt2>
      <a:accent1>
        <a:srgbClr val="0076A8"/>
      </a:accent1>
      <a:accent2>
        <a:srgbClr val="00968F"/>
      </a:accent2>
      <a:accent3>
        <a:srgbClr val="AA9D2E"/>
      </a:accent3>
      <a:accent4>
        <a:srgbClr val="7566A0"/>
      </a:accent4>
      <a:accent5>
        <a:srgbClr val="C5299B"/>
      </a:accent5>
      <a:accent6>
        <a:srgbClr val="E03C31"/>
      </a:accent6>
      <a:hlink>
        <a:srgbClr val="000000"/>
      </a:hlink>
      <a:folHlink>
        <a:srgbClr val="000000"/>
      </a:folHlink>
    </a:clrScheme>
    <a:fontScheme name="Post-Schrift">
      <a:majorFont>
        <a:latin typeface="Frutiger 45 Light"/>
        <a:ea typeface=""/>
        <a:cs typeface=""/>
      </a:majorFont>
      <a:minorFont>
        <a:latin typeface="Frutiger 45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 Dmytro, I361</dc:creator>
  <cp:keywords/>
  <dc:description/>
  <cp:lastModifiedBy>Smock Martin eHealth Suisse</cp:lastModifiedBy>
  <cp:revision>2</cp:revision>
  <dcterms:created xsi:type="dcterms:W3CDTF">2022-02-09T14:23:00Z</dcterms:created>
  <dcterms:modified xsi:type="dcterms:W3CDTF">2022-02-09T14:23:00Z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Marke">
    <vt:lpwstr>P</vt:lpwstr>
  </property>
  <property fmtid="{D5CDD505-2E9C-101B-9397-08002B2CF9AE}" pid="3" name="LogoSprache">
    <vt:lpwstr>D</vt:lpwstr>
  </property>
</Properties>
</file>