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D091" w14:textId="77777777" w:rsidR="00906C8A" w:rsidRPr="00594C22" w:rsidRDefault="00906C8A" w:rsidP="00594C22">
      <w:pPr>
        <w:ind w:left="360"/>
        <w:rPr>
          <w:rFonts w:asciiTheme="minorHAnsi" w:hAnsiTheme="minorHAnsi" w:cstheme="minorHAnsi"/>
        </w:rPr>
      </w:pPr>
    </w:p>
    <w:p w14:paraId="45E61FA5" w14:textId="397AE917" w:rsidR="005E5451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3B4CF71D" w14:textId="77777777" w:rsidR="002A630C" w:rsidRPr="00906C8A" w:rsidRDefault="002A630C" w:rsidP="002A630C">
      <w:pPr>
        <w:ind w:left="360"/>
        <w:rPr>
          <w:rFonts w:asciiTheme="minorHAnsi" w:hAnsiTheme="minorHAnsi" w:cstheme="minorHAnsi"/>
        </w:rPr>
      </w:pPr>
    </w:p>
    <w:p w14:paraId="7317C99E" w14:textId="0DCE196F" w:rsidR="00CD10EA" w:rsidRPr="007B2BEB" w:rsidRDefault="00BC5D7C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197C9D" w:rsidRPr="007B2BEB">
        <w:rPr>
          <w:rFonts w:asciiTheme="minorHAnsi" w:hAnsiTheme="minorHAnsi" w:cstheme="minorHAnsi"/>
        </w:rPr>
        <w:t>S</w:t>
      </w:r>
      <w:r w:rsidR="00704B95" w:rsidRPr="007B2BEB">
        <w:rPr>
          <w:rFonts w:asciiTheme="minorHAnsi" w:hAnsiTheme="minorHAnsi" w:cstheme="minorHAnsi"/>
        </w:rPr>
        <w:t xml:space="preserve">haring </w:t>
      </w:r>
      <w:r w:rsidR="00197C9D" w:rsidRPr="007B2BEB">
        <w:rPr>
          <w:rFonts w:asciiTheme="minorHAnsi" w:hAnsiTheme="minorHAnsi" w:cstheme="minorHAnsi"/>
        </w:rPr>
        <w:t xml:space="preserve">of </w:t>
      </w:r>
      <w:r w:rsidR="00C119A0">
        <w:rPr>
          <w:rFonts w:asciiTheme="minorHAnsi" w:hAnsiTheme="minorHAnsi" w:cstheme="minorHAnsi"/>
        </w:rPr>
        <w:t>Verifiable</w:t>
      </w:r>
      <w:r w:rsidR="00EE6F57" w:rsidRPr="007B2BEB">
        <w:rPr>
          <w:rFonts w:asciiTheme="minorHAnsi" w:hAnsiTheme="minorHAnsi" w:cstheme="minorHAnsi"/>
        </w:rPr>
        <w:t xml:space="preserve"> Health Links</w:t>
      </w:r>
    </w:p>
    <w:p w14:paraId="729EB4FF" w14:textId="6B239D99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704B95">
        <w:rPr>
          <w:rFonts w:asciiTheme="minorHAnsi" w:hAnsiTheme="minorHAnsi" w:cstheme="minorHAnsi"/>
        </w:rPr>
        <w:t>Ritika Rawlani (rawlanir@who.int)</w:t>
      </w:r>
    </w:p>
    <w:p w14:paraId="4D928B8E" w14:textId="3B3E655C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704B95">
        <w:rPr>
          <w:rFonts w:asciiTheme="minorHAnsi" w:hAnsiTheme="minorHAnsi" w:cstheme="minorHAnsi"/>
        </w:rPr>
        <w:t>Magdolna Holitska (</w:t>
      </w:r>
      <w:r w:rsidR="00704B95" w:rsidRPr="00704B95">
        <w:rPr>
          <w:rFonts w:asciiTheme="minorHAnsi" w:hAnsiTheme="minorHAnsi" w:cstheme="minorHAnsi"/>
        </w:rPr>
        <w:t>mholitska@infoway-inforoute.ca</w:t>
      </w:r>
      <w:r w:rsidR="00704B95">
        <w:rPr>
          <w:rFonts w:asciiTheme="minorHAnsi" w:hAnsiTheme="minorHAnsi" w:cstheme="minorHAnsi"/>
        </w:rPr>
        <w:t>)</w:t>
      </w:r>
    </w:p>
    <w:p w14:paraId="0A00963D" w14:textId="0AF66052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253EC1">
        <w:rPr>
          <w:rFonts w:asciiTheme="minorHAnsi" w:hAnsiTheme="minorHAnsi" w:cstheme="minorHAnsi"/>
        </w:rPr>
        <w:t>04</w:t>
      </w:r>
      <w:r w:rsidR="00704B95">
        <w:rPr>
          <w:rFonts w:asciiTheme="minorHAnsi" w:hAnsiTheme="minorHAnsi" w:cstheme="minorHAnsi"/>
        </w:rPr>
        <w:t xml:space="preserve"> Ju</w:t>
      </w:r>
      <w:r w:rsidR="00253EC1">
        <w:rPr>
          <w:rFonts w:asciiTheme="minorHAnsi" w:hAnsiTheme="minorHAnsi" w:cstheme="minorHAnsi"/>
        </w:rPr>
        <w:t>ly</w:t>
      </w:r>
      <w:r w:rsidR="00704B95">
        <w:rPr>
          <w:rFonts w:asciiTheme="minorHAnsi" w:hAnsiTheme="minorHAnsi" w:cstheme="minorHAnsi"/>
        </w:rPr>
        <w:t xml:space="preserve"> 2024</w:t>
      </w:r>
    </w:p>
    <w:p w14:paraId="539058DB" w14:textId="19421D71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704B95">
        <w:rPr>
          <w:rFonts w:asciiTheme="minorHAnsi" w:hAnsiTheme="minorHAnsi" w:cstheme="minorHAnsi"/>
        </w:rPr>
        <w:t>1.0.0</w:t>
      </w:r>
    </w:p>
    <w:p w14:paraId="63ADBA53" w14:textId="12AF735C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704B95">
        <w:rPr>
          <w:rFonts w:asciiTheme="minorHAnsi" w:hAnsiTheme="minorHAnsi" w:cstheme="minorHAnsi"/>
        </w:rPr>
        <w:t>ITI</w:t>
      </w:r>
    </w:p>
    <w:p w14:paraId="1AD1EA28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1B437FDE" w14:textId="7A4D0320" w:rsidR="00197C9D" w:rsidRDefault="00197C9D" w:rsidP="00D4785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many upcoming business use cases that need to generate</w:t>
      </w:r>
      <w:r w:rsidR="00EE6F5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share </w:t>
      </w:r>
      <w:r w:rsidR="00EE6F57">
        <w:rPr>
          <w:rFonts w:asciiTheme="minorHAnsi" w:hAnsiTheme="minorHAnsi" w:cstheme="minorHAnsi"/>
        </w:rPr>
        <w:t xml:space="preserve">and retrieve content from </w:t>
      </w:r>
      <w:r w:rsidR="00C119A0">
        <w:rPr>
          <w:rFonts w:asciiTheme="minorHAnsi" w:hAnsiTheme="minorHAnsi" w:cstheme="minorHAnsi"/>
        </w:rPr>
        <w:t>Verifiable</w:t>
      </w:r>
      <w:r w:rsidR="004209E0" w:rsidRPr="007B2BEB">
        <w:rPr>
          <w:rFonts w:asciiTheme="minorHAnsi" w:hAnsiTheme="minorHAnsi" w:cstheme="minorHAnsi"/>
        </w:rPr>
        <w:t xml:space="preserve"> </w:t>
      </w:r>
      <w:r w:rsidR="00EE6F57">
        <w:rPr>
          <w:rFonts w:asciiTheme="minorHAnsi" w:hAnsiTheme="minorHAnsi" w:cstheme="minorHAnsi"/>
        </w:rPr>
        <w:t>Health Links</w:t>
      </w:r>
      <w:r w:rsidR="0096358F">
        <w:rPr>
          <w:rFonts w:asciiTheme="minorHAnsi" w:hAnsiTheme="minorHAnsi" w:cstheme="minorHAnsi"/>
        </w:rPr>
        <w:t>.</w:t>
      </w:r>
    </w:p>
    <w:p w14:paraId="55304FDF" w14:textId="28418392" w:rsidR="00F14DC0" w:rsidRDefault="0054650B" w:rsidP="00D4785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WHO’s IPS for Pilgrimage, Canada’s implementation in New Brunswick and more upcoming use cases, are leveraging </w:t>
      </w:r>
      <w:r w:rsidR="004A2107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exchange of </w:t>
      </w:r>
      <w:r w:rsidR="004A2107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atient </w:t>
      </w:r>
      <w:r w:rsidR="004A210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ummary using a </w:t>
      </w:r>
      <w:r w:rsidR="00C119A0">
        <w:rPr>
          <w:rFonts w:asciiTheme="minorHAnsi" w:hAnsiTheme="minorHAnsi" w:cstheme="minorHAnsi"/>
        </w:rPr>
        <w:t>Person</w:t>
      </w:r>
      <w:r>
        <w:rPr>
          <w:rFonts w:asciiTheme="minorHAnsi" w:hAnsiTheme="minorHAnsi" w:cstheme="minorHAnsi"/>
        </w:rPr>
        <w:t>-</w:t>
      </w:r>
      <w:r w:rsidR="004A2107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ediated</w:t>
      </w:r>
      <w:r w:rsidR="00D4152A">
        <w:rPr>
          <w:rFonts w:asciiTheme="minorHAnsi" w:hAnsiTheme="minorHAnsi" w:cstheme="minorHAnsi"/>
        </w:rPr>
        <w:t xml:space="preserve"> </w:t>
      </w:r>
      <w:r w:rsidR="004A2107">
        <w:rPr>
          <w:rFonts w:asciiTheme="minorHAnsi" w:hAnsiTheme="minorHAnsi" w:cstheme="minorHAnsi"/>
        </w:rPr>
        <w:t>A</w:t>
      </w:r>
      <w:r w:rsidR="00D4152A">
        <w:rPr>
          <w:rFonts w:asciiTheme="minorHAnsi" w:hAnsiTheme="minorHAnsi" w:cstheme="minorHAnsi"/>
        </w:rPr>
        <w:t xml:space="preserve">ccess approach that exchange data using QR codes embedded with </w:t>
      </w:r>
      <w:r w:rsidR="00C119A0">
        <w:rPr>
          <w:rFonts w:asciiTheme="minorHAnsi" w:hAnsiTheme="minorHAnsi" w:cstheme="minorHAnsi"/>
        </w:rPr>
        <w:t>Verifiable Health Links</w:t>
      </w:r>
      <w:r w:rsidR="00D4152A">
        <w:rPr>
          <w:rFonts w:asciiTheme="minorHAnsi" w:hAnsiTheme="minorHAnsi" w:cstheme="minorHAnsi"/>
        </w:rPr>
        <w:t xml:space="preserve">. </w:t>
      </w:r>
    </w:p>
    <w:p w14:paraId="554CC8EE" w14:textId="5449F983" w:rsidR="00AE40A9" w:rsidRDefault="00D4152A" w:rsidP="00D4785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transactions needed to generate </w:t>
      </w:r>
      <w:r w:rsidR="001A0FDF">
        <w:rPr>
          <w:rFonts w:asciiTheme="minorHAnsi" w:hAnsiTheme="minorHAnsi" w:cstheme="minorHAnsi"/>
        </w:rPr>
        <w:t xml:space="preserve">and </w:t>
      </w:r>
      <w:r w:rsidR="001302BE">
        <w:rPr>
          <w:rFonts w:asciiTheme="minorHAnsi" w:hAnsiTheme="minorHAnsi" w:cstheme="minorHAnsi"/>
        </w:rPr>
        <w:t>access</w:t>
      </w:r>
      <w:r w:rsidR="001A0F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</w:t>
      </w:r>
      <w:r w:rsidR="00C119A0">
        <w:rPr>
          <w:rFonts w:asciiTheme="minorHAnsi" w:hAnsiTheme="minorHAnsi" w:cstheme="minorHAnsi"/>
        </w:rPr>
        <w:t>Verifiable Health Links</w:t>
      </w:r>
      <w:r w:rsidR="001302BE">
        <w:rPr>
          <w:rFonts w:asciiTheme="minorHAnsi" w:hAnsiTheme="minorHAnsi" w:cstheme="minorHAnsi"/>
        </w:rPr>
        <w:t xml:space="preserve"> and the </w:t>
      </w:r>
      <w:r w:rsidR="00CB2345">
        <w:rPr>
          <w:rFonts w:asciiTheme="minorHAnsi" w:hAnsiTheme="minorHAnsi" w:cstheme="minorHAnsi"/>
        </w:rPr>
        <w:t>corresponding</w:t>
      </w:r>
      <w:r w:rsidR="001302BE">
        <w:rPr>
          <w:rFonts w:asciiTheme="minorHAnsi" w:hAnsiTheme="minorHAnsi" w:cstheme="minorHAnsi"/>
        </w:rPr>
        <w:t xml:space="preserve"> clinical data, </w:t>
      </w:r>
      <w:r>
        <w:rPr>
          <w:rFonts w:asciiTheme="minorHAnsi" w:hAnsiTheme="minorHAnsi" w:cstheme="minorHAnsi"/>
        </w:rPr>
        <w:t xml:space="preserve">can be included in an integration profile within </w:t>
      </w:r>
      <w:r w:rsidR="00F90099">
        <w:rPr>
          <w:rFonts w:asciiTheme="minorHAnsi" w:hAnsiTheme="minorHAnsi" w:cstheme="minorHAnsi"/>
        </w:rPr>
        <w:t xml:space="preserve">the IHE </w:t>
      </w:r>
      <w:r>
        <w:rPr>
          <w:rFonts w:asciiTheme="minorHAnsi" w:hAnsiTheme="minorHAnsi" w:cstheme="minorHAnsi"/>
        </w:rPr>
        <w:t xml:space="preserve">ITI </w:t>
      </w:r>
      <w:r w:rsidR="00F90099">
        <w:rPr>
          <w:rFonts w:asciiTheme="minorHAnsi" w:hAnsiTheme="minorHAnsi" w:cstheme="minorHAnsi"/>
        </w:rPr>
        <w:t xml:space="preserve">domain </w:t>
      </w:r>
      <w:r>
        <w:rPr>
          <w:rFonts w:asciiTheme="minorHAnsi" w:hAnsiTheme="minorHAnsi" w:cstheme="minorHAnsi"/>
        </w:rPr>
        <w:t>to create a consistent approach across various implementations that can be tested for compliance.</w:t>
      </w:r>
      <w:r w:rsidR="00F82E4F">
        <w:rPr>
          <w:rFonts w:asciiTheme="minorHAnsi" w:hAnsiTheme="minorHAnsi" w:cstheme="minorHAnsi"/>
        </w:rPr>
        <w:t xml:space="preserve"> </w:t>
      </w:r>
    </w:p>
    <w:p w14:paraId="663A548D" w14:textId="5D5CD7DE" w:rsidR="0054650B" w:rsidRPr="00906C8A" w:rsidRDefault="00F82E4F" w:rsidP="00D4785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new integration profile can also </w:t>
      </w:r>
      <w:r w:rsidR="00AE40A9">
        <w:rPr>
          <w:rFonts w:asciiTheme="minorHAnsi" w:hAnsiTheme="minorHAnsi" w:cstheme="minorHAnsi"/>
        </w:rPr>
        <w:t xml:space="preserve">evolve to potentially </w:t>
      </w:r>
      <w:r w:rsidR="002A3704">
        <w:rPr>
          <w:rFonts w:asciiTheme="minorHAnsi" w:hAnsiTheme="minorHAnsi" w:cstheme="minorHAnsi"/>
        </w:rPr>
        <w:t>include</w:t>
      </w:r>
      <w:r w:rsidR="00BB0268">
        <w:rPr>
          <w:rFonts w:asciiTheme="minorHAnsi" w:hAnsiTheme="minorHAnsi" w:cstheme="minorHAnsi"/>
        </w:rPr>
        <w:t xml:space="preserve"> </w:t>
      </w:r>
      <w:r w:rsidR="002A3704">
        <w:rPr>
          <w:rFonts w:asciiTheme="minorHAnsi" w:hAnsiTheme="minorHAnsi" w:cstheme="minorHAnsi"/>
        </w:rPr>
        <w:t>cross-</w:t>
      </w:r>
      <w:r>
        <w:rPr>
          <w:rFonts w:asciiTheme="minorHAnsi" w:hAnsiTheme="minorHAnsi" w:cstheme="minorHAnsi"/>
        </w:rPr>
        <w:t>profile consideration</w:t>
      </w:r>
      <w:r w:rsidR="00950E3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of </w:t>
      </w:r>
      <w:r w:rsidR="00BB0268">
        <w:rPr>
          <w:rFonts w:asciiTheme="minorHAnsi" w:hAnsiTheme="minorHAnsi" w:cstheme="minorHAnsi"/>
        </w:rPr>
        <w:t xml:space="preserve">grouping </w:t>
      </w:r>
      <w:r w:rsidR="00C119A0">
        <w:rPr>
          <w:rFonts w:asciiTheme="minorHAnsi" w:hAnsiTheme="minorHAnsi" w:cstheme="minorHAnsi"/>
        </w:rPr>
        <w:t>Verifiable Health Links</w:t>
      </w:r>
      <w:r w:rsidR="002A3704">
        <w:rPr>
          <w:rFonts w:asciiTheme="minorHAnsi" w:hAnsiTheme="minorHAnsi" w:cstheme="minorHAnsi"/>
        </w:rPr>
        <w:t xml:space="preserve"> with other </w:t>
      </w:r>
      <w:r w:rsidR="00B66215">
        <w:rPr>
          <w:rFonts w:asciiTheme="minorHAnsi" w:hAnsiTheme="minorHAnsi" w:cstheme="minorHAnsi"/>
        </w:rPr>
        <w:t xml:space="preserve">standards and </w:t>
      </w:r>
      <w:r w:rsidR="002A3704">
        <w:rPr>
          <w:rFonts w:asciiTheme="minorHAnsi" w:hAnsiTheme="minorHAnsi" w:cstheme="minorHAnsi"/>
        </w:rPr>
        <w:t>profiles such as MHD</w:t>
      </w:r>
      <w:r w:rsidR="008339AC">
        <w:rPr>
          <w:rFonts w:asciiTheme="minorHAnsi" w:hAnsiTheme="minorHAnsi" w:cstheme="minorHAnsi"/>
        </w:rPr>
        <w:t xml:space="preserve"> for document exchange, PCF/BPPC for consent,</w:t>
      </w:r>
      <w:r w:rsidR="002A3704">
        <w:rPr>
          <w:rFonts w:asciiTheme="minorHAnsi" w:hAnsiTheme="minorHAnsi" w:cstheme="minorHAnsi"/>
        </w:rPr>
        <w:t xml:space="preserve"> or digital signatures for added security</w:t>
      </w:r>
      <w:r w:rsidR="00A7761A">
        <w:rPr>
          <w:rFonts w:asciiTheme="minorHAnsi" w:hAnsiTheme="minorHAnsi" w:cstheme="minorHAnsi"/>
        </w:rPr>
        <w:t>.</w:t>
      </w:r>
    </w:p>
    <w:p w14:paraId="79D62DE2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5A37889B" w14:textId="607E74B6" w:rsidR="00D207E4" w:rsidRDefault="004A29CB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person</w:t>
      </w:r>
      <w:r w:rsidR="00D207E4">
        <w:rPr>
          <w:rFonts w:asciiTheme="minorHAnsi" w:hAnsiTheme="minorHAnsi" w:cstheme="minorHAnsi"/>
        </w:rPr>
        <w:t xml:space="preserve"> wishing to share their data,</w:t>
      </w:r>
      <w:r>
        <w:rPr>
          <w:rFonts w:asciiTheme="minorHAnsi" w:hAnsiTheme="minorHAnsi" w:cstheme="minorHAnsi"/>
        </w:rPr>
        <w:t xml:space="preserve"> requests</w:t>
      </w:r>
      <w:r w:rsidR="00D207E4">
        <w:rPr>
          <w:rFonts w:asciiTheme="minorHAnsi" w:hAnsiTheme="minorHAnsi" w:cstheme="minorHAnsi"/>
        </w:rPr>
        <w:t xml:space="preserve"> the server</w:t>
      </w:r>
      <w:r>
        <w:rPr>
          <w:rFonts w:asciiTheme="minorHAnsi" w:hAnsiTheme="minorHAnsi" w:cstheme="minorHAnsi"/>
        </w:rPr>
        <w:t xml:space="preserve"> for a verifiable health link to be generated</w:t>
      </w:r>
      <w:r w:rsidR="00D207E4">
        <w:rPr>
          <w:rFonts w:asciiTheme="minorHAnsi" w:hAnsiTheme="minorHAnsi" w:cstheme="minorHAnsi"/>
        </w:rPr>
        <w:t>. Note, that the data intended to be shared, can be any resource that is accessible by the consumer; it could be a collection of health records, FHIR bundles, lab results, patient summary, etc.</w:t>
      </w:r>
    </w:p>
    <w:p w14:paraId="4C9DB5D1" w14:textId="1EBD3444" w:rsidR="004A29CB" w:rsidRDefault="00D207E4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Once the link is generated, the person shares it with the intended consumer either as a link or as a QR code. </w:t>
      </w:r>
    </w:p>
    <w:p w14:paraId="5B8AC6C1" w14:textId="2C1784DD" w:rsidR="00D207E4" w:rsidRPr="00906C8A" w:rsidRDefault="00D207E4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consumer scans the code or clicks the link, to access the data. If a pin was set, the consumer enters the pin, in order to access the data. And if the link to the data had expired, the consumer receives the error. </w:t>
      </w:r>
    </w:p>
    <w:p w14:paraId="4AC904D8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lastRenderedPageBreak/>
        <w:t>Standards &amp; Systems</w:t>
      </w:r>
    </w:p>
    <w:p w14:paraId="5CC12157" w14:textId="77777777" w:rsidR="00C631A8" w:rsidRDefault="00000000" w:rsidP="00214662">
      <w:pPr>
        <w:ind w:left="360"/>
        <w:rPr>
          <w:rFonts w:asciiTheme="minorHAnsi" w:hAnsiTheme="minorHAnsi" w:cstheme="minorHAnsi"/>
        </w:rPr>
      </w:pPr>
      <w:hyperlink r:id="rId7" w:history="1">
        <w:r w:rsidR="00D4152A" w:rsidRPr="00214662">
          <w:rPr>
            <w:rStyle w:val="Hyperlink"/>
            <w:rFonts w:asciiTheme="minorHAnsi" w:hAnsiTheme="minorHAnsi" w:cstheme="minorHAnsi"/>
          </w:rPr>
          <w:t>HL7 SMART Heal</w:t>
        </w:r>
        <w:r w:rsidR="00D4152A" w:rsidRPr="00214662">
          <w:rPr>
            <w:rStyle w:val="Hyperlink"/>
            <w:rFonts w:asciiTheme="minorHAnsi" w:hAnsiTheme="minorHAnsi" w:cstheme="minorHAnsi"/>
          </w:rPr>
          <w:t>t</w:t>
        </w:r>
        <w:r w:rsidR="00D4152A" w:rsidRPr="00214662">
          <w:rPr>
            <w:rStyle w:val="Hyperlink"/>
            <w:rFonts w:asciiTheme="minorHAnsi" w:hAnsiTheme="minorHAnsi" w:cstheme="minorHAnsi"/>
          </w:rPr>
          <w:t>h Links</w:t>
        </w:r>
      </w:hyperlink>
      <w:r w:rsidR="00D4152A">
        <w:rPr>
          <w:rFonts w:asciiTheme="minorHAnsi" w:hAnsiTheme="minorHAnsi" w:cstheme="minorHAnsi"/>
        </w:rPr>
        <w:t xml:space="preserve"> </w:t>
      </w:r>
      <w:r w:rsidR="00214662">
        <w:rPr>
          <w:rFonts w:asciiTheme="minorHAnsi" w:hAnsiTheme="minorHAnsi" w:cstheme="minorHAnsi"/>
        </w:rPr>
        <w:t xml:space="preserve">, </w:t>
      </w:r>
      <w:r w:rsidR="00D4152A">
        <w:rPr>
          <w:rFonts w:asciiTheme="minorHAnsi" w:hAnsiTheme="minorHAnsi" w:cstheme="minorHAnsi"/>
        </w:rPr>
        <w:t>FHIR</w:t>
      </w:r>
    </w:p>
    <w:p w14:paraId="5C013E7C" w14:textId="77777777" w:rsidR="004508EB" w:rsidRDefault="00442D21" w:rsidP="0021466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Future consideration</w:t>
      </w:r>
      <w:r w:rsidR="00C631A8">
        <w:rPr>
          <w:rFonts w:asciiTheme="minorHAnsi" w:hAnsiTheme="minorHAnsi" w:cstheme="minorHAnsi"/>
        </w:rPr>
        <w:t xml:space="preserve">: </w:t>
      </w:r>
    </w:p>
    <w:p w14:paraId="27C4F0B9" w14:textId="428DFBCA" w:rsidR="00214662" w:rsidRPr="004508EB" w:rsidRDefault="00F82E4F" w:rsidP="004508E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4508EB">
        <w:rPr>
          <w:rFonts w:asciiTheme="minorHAnsi" w:hAnsiTheme="minorHAnsi" w:cstheme="minorHAnsi"/>
        </w:rPr>
        <w:t>MHD</w:t>
      </w:r>
      <w:r w:rsidR="00757048" w:rsidRPr="004508EB">
        <w:rPr>
          <w:rFonts w:asciiTheme="minorHAnsi" w:hAnsiTheme="minorHAnsi" w:cstheme="minorHAnsi"/>
        </w:rPr>
        <w:t>, PCF/BPPC</w:t>
      </w:r>
      <w:r w:rsidR="0085490D" w:rsidRPr="004508EB">
        <w:rPr>
          <w:rFonts w:asciiTheme="minorHAnsi" w:hAnsiTheme="minorHAnsi" w:cstheme="minorHAnsi"/>
        </w:rPr>
        <w:t>, JWS, JWK</w:t>
      </w:r>
      <w:r w:rsidR="00646C12" w:rsidRPr="004508EB">
        <w:rPr>
          <w:rFonts w:asciiTheme="minorHAnsi" w:hAnsiTheme="minorHAnsi" w:cstheme="minorHAnsi"/>
        </w:rPr>
        <w:t>, and more.</w:t>
      </w:r>
    </w:p>
    <w:p w14:paraId="7BFCB24F" w14:textId="77777777" w:rsidR="00593B2D" w:rsidRDefault="00593B2D" w:rsidP="00593B2D">
      <w:pPr>
        <w:pStyle w:val="ListParagraph"/>
        <w:numPr>
          <w:ilvl w:val="0"/>
          <w:numId w:val="33"/>
        </w:numPr>
        <w:rPr>
          <w:rFonts w:ascii="Aptos" w:eastAsia="Times New Roman" w:hAnsi="Aptos"/>
          <w:sz w:val="22"/>
          <w:szCs w:val="22"/>
        </w:rPr>
      </w:pPr>
      <w:r>
        <w:rPr>
          <w:rFonts w:ascii="Aptos" w:eastAsia="Times New Roman" w:hAnsi="Aptos"/>
          <w:sz w:val="22"/>
          <w:szCs w:val="22"/>
        </w:rPr>
        <w:t>DSG(j) including the ETSI series such as:</w:t>
      </w:r>
    </w:p>
    <w:p w14:paraId="28516C13" w14:textId="77777777" w:rsidR="00593B2D" w:rsidRDefault="00593B2D" w:rsidP="00593B2D">
      <w:pPr>
        <w:pStyle w:val="ListParagraph"/>
        <w:numPr>
          <w:ilvl w:val="1"/>
          <w:numId w:val="33"/>
        </w:numPr>
        <w:rPr>
          <w:rFonts w:ascii="Aptos" w:eastAsia="Times New Roman" w:hAnsi="Aptos"/>
          <w:sz w:val="22"/>
          <w:szCs w:val="22"/>
        </w:rPr>
      </w:pPr>
      <w:proofErr w:type="spellStart"/>
      <w:r>
        <w:rPr>
          <w:rFonts w:ascii="Aptos" w:eastAsia="Times New Roman" w:hAnsi="Aptos"/>
          <w:sz w:val="22"/>
          <w:szCs w:val="22"/>
        </w:rPr>
        <w:t>JAdES</w:t>
      </w:r>
      <w:proofErr w:type="spellEnd"/>
      <w:r>
        <w:rPr>
          <w:rFonts w:ascii="Aptos" w:eastAsia="Times New Roman" w:hAnsi="Aptos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Aptos" w:eastAsia="Times New Roman" w:hAnsi="Aptos"/>
            <w:sz w:val="22"/>
            <w:szCs w:val="22"/>
          </w:rPr>
          <w:t>https://www.etsi.org/deliver/etsi_ts/119100_119199/11918201/01.01.01_60/ts_11918201v010101p.pdf</w:t>
        </w:r>
      </w:hyperlink>
    </w:p>
    <w:p w14:paraId="18E22F84" w14:textId="3FAB7C4F" w:rsidR="00593B2D" w:rsidRPr="004508EB" w:rsidRDefault="00593B2D" w:rsidP="004508EB">
      <w:pPr>
        <w:pStyle w:val="ListParagraph"/>
        <w:numPr>
          <w:ilvl w:val="1"/>
          <w:numId w:val="33"/>
        </w:numPr>
        <w:rPr>
          <w:rFonts w:ascii="Aptos" w:eastAsia="Times New Roman" w:hAnsi="Aptos"/>
          <w:sz w:val="22"/>
          <w:szCs w:val="22"/>
        </w:rPr>
      </w:pPr>
      <w:proofErr w:type="spellStart"/>
      <w:r>
        <w:rPr>
          <w:rFonts w:ascii="Aptos" w:eastAsia="Times New Roman" w:hAnsi="Aptos"/>
          <w:sz w:val="22"/>
          <w:szCs w:val="22"/>
        </w:rPr>
        <w:t>XaDES</w:t>
      </w:r>
      <w:proofErr w:type="spellEnd"/>
      <w:r>
        <w:rPr>
          <w:rFonts w:ascii="Aptos" w:eastAsia="Times New Roman" w:hAnsi="Aptos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Aptos" w:eastAsia="Times New Roman" w:hAnsi="Aptos"/>
            <w:sz w:val="22"/>
            <w:szCs w:val="22"/>
          </w:rPr>
          <w:t>https://www.w3.org/TR/XAdES/</w:t>
        </w:r>
      </w:hyperlink>
      <w:r>
        <w:rPr>
          <w:rFonts w:ascii="Aptos" w:eastAsia="Times New Roman" w:hAnsi="Aptos"/>
          <w:sz w:val="22"/>
          <w:szCs w:val="22"/>
        </w:rPr>
        <w:t xml:space="preserve"> </w:t>
      </w:r>
    </w:p>
    <w:p w14:paraId="384589A2" w14:textId="77777777" w:rsidR="00593B2D" w:rsidRDefault="00593B2D" w:rsidP="00593B2D">
      <w:pPr>
        <w:pStyle w:val="ListParagraph"/>
        <w:numPr>
          <w:ilvl w:val="0"/>
          <w:numId w:val="33"/>
        </w:numPr>
        <w:rPr>
          <w:rFonts w:ascii="Aptos" w:eastAsia="Times New Roman" w:hAnsi="Aptos"/>
          <w:sz w:val="22"/>
          <w:szCs w:val="22"/>
        </w:rPr>
      </w:pPr>
      <w:r>
        <w:rPr>
          <w:rFonts w:ascii="Aptos" w:eastAsia="Times New Roman" w:hAnsi="Aptos"/>
          <w:sz w:val="22"/>
          <w:szCs w:val="22"/>
        </w:rPr>
        <w:t xml:space="preserve">EU and ETSI Trust Standards </w:t>
      </w:r>
    </w:p>
    <w:p w14:paraId="5EBDEBE8" w14:textId="77777777" w:rsidR="00593B2D" w:rsidRDefault="00593B2D" w:rsidP="00593B2D">
      <w:pPr>
        <w:pStyle w:val="ListParagraph"/>
        <w:numPr>
          <w:ilvl w:val="1"/>
          <w:numId w:val="33"/>
        </w:numPr>
        <w:rPr>
          <w:rFonts w:ascii="Aptos" w:eastAsia="Times New Roman" w:hAnsi="Aptos"/>
          <w:sz w:val="22"/>
          <w:szCs w:val="22"/>
        </w:rPr>
      </w:pPr>
      <w:r>
        <w:rPr>
          <w:rFonts w:ascii="Aptos" w:eastAsia="Times New Roman" w:hAnsi="Aptos"/>
          <w:sz w:val="22"/>
          <w:szCs w:val="22"/>
        </w:rPr>
        <w:t xml:space="preserve">Trusted Lists </w:t>
      </w:r>
      <w:hyperlink r:id="rId10" w:history="1">
        <w:r>
          <w:rPr>
            <w:rStyle w:val="Hyperlink"/>
            <w:rFonts w:ascii="Aptos" w:eastAsia="Times New Roman" w:hAnsi="Aptos"/>
            <w:sz w:val="22"/>
            <w:szCs w:val="22"/>
          </w:rPr>
          <w:t>https://www.etsi.org/deliver/etsi_ts/119600_119699/119612/01.01.01_60/ts_119612v010101p.pdf</w:t>
        </w:r>
      </w:hyperlink>
    </w:p>
    <w:p w14:paraId="37101E3D" w14:textId="77777777" w:rsidR="00593B2D" w:rsidRDefault="00593B2D" w:rsidP="00593B2D">
      <w:pPr>
        <w:pStyle w:val="ListParagraph"/>
        <w:numPr>
          <w:ilvl w:val="1"/>
          <w:numId w:val="33"/>
        </w:numPr>
        <w:rPr>
          <w:rFonts w:ascii="Aptos" w:eastAsia="Times New Roman" w:hAnsi="Aptos"/>
          <w:sz w:val="22"/>
          <w:szCs w:val="22"/>
        </w:rPr>
      </w:pPr>
      <w:r>
        <w:rPr>
          <w:rFonts w:ascii="Aptos" w:eastAsia="Times New Roman" w:hAnsi="Aptos"/>
          <w:sz w:val="22"/>
          <w:szCs w:val="22"/>
        </w:rPr>
        <w:t xml:space="preserve">Gaia-X </w:t>
      </w:r>
      <w:hyperlink r:id="rId11" w:history="1">
        <w:r>
          <w:rPr>
            <w:rStyle w:val="Hyperlink"/>
            <w:rFonts w:ascii="Aptos" w:eastAsia="Times New Roman" w:hAnsi="Aptos"/>
            <w:sz w:val="22"/>
            <w:szCs w:val="22"/>
          </w:rPr>
          <w:t>https://eclipse.dev/xfsc/traincd/traincd/</w:t>
        </w:r>
      </w:hyperlink>
    </w:p>
    <w:p w14:paraId="0064E6C7" w14:textId="77777777" w:rsidR="00593B2D" w:rsidRDefault="00593B2D" w:rsidP="00593B2D">
      <w:pPr>
        <w:pStyle w:val="ListParagraph"/>
        <w:numPr>
          <w:ilvl w:val="0"/>
          <w:numId w:val="33"/>
        </w:numPr>
        <w:rPr>
          <w:rFonts w:ascii="Aptos" w:eastAsia="Times New Roman" w:hAnsi="Aptos"/>
          <w:sz w:val="22"/>
          <w:szCs w:val="22"/>
        </w:rPr>
      </w:pPr>
      <w:r>
        <w:rPr>
          <w:rFonts w:ascii="Aptos" w:eastAsia="Times New Roman" w:hAnsi="Aptos"/>
          <w:sz w:val="22"/>
          <w:szCs w:val="22"/>
        </w:rPr>
        <w:t xml:space="preserve">Decentralized Identifiers for PK master lists </w:t>
      </w:r>
      <w:hyperlink r:id="rId12" w:history="1">
        <w:r>
          <w:rPr>
            <w:rStyle w:val="Hyperlink"/>
            <w:rFonts w:ascii="Aptos" w:eastAsia="Times New Roman" w:hAnsi="Aptos"/>
            <w:sz w:val="22"/>
            <w:szCs w:val="22"/>
          </w:rPr>
          <w:t>https://www.w3.org/TR/did-core/</w:t>
        </w:r>
      </w:hyperlink>
    </w:p>
    <w:p w14:paraId="37FBB544" w14:textId="77777777" w:rsidR="00593B2D" w:rsidRPr="00906C8A" w:rsidRDefault="00593B2D" w:rsidP="00214662">
      <w:pPr>
        <w:ind w:left="360"/>
        <w:rPr>
          <w:rFonts w:asciiTheme="minorHAnsi" w:hAnsiTheme="minorHAnsi" w:cstheme="minorHAnsi"/>
        </w:rPr>
      </w:pPr>
    </w:p>
    <w:p w14:paraId="0DB6AD72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673A9CB3" w14:textId="0E22A33B" w:rsidR="0062015C" w:rsidRDefault="0062015C" w:rsidP="008B4AD1">
      <w:pPr>
        <w:ind w:left="360"/>
        <w:rPr>
          <w:rFonts w:asciiTheme="minorHAnsi" w:hAnsiTheme="minorHAnsi" w:cstheme="minorHAnsi"/>
        </w:rPr>
      </w:pPr>
      <w:r w:rsidRPr="0062015C">
        <w:rPr>
          <w:rFonts w:asciiTheme="minorHAnsi" w:hAnsiTheme="minorHAnsi" w:cstheme="minorHAnsi"/>
        </w:rPr>
        <w:t xml:space="preserve">Due to its extensive expertise in healthcare standards and interoperability, IHE is uniquely positioned to be the appropriate authority to integrate this increasingly </w:t>
      </w:r>
      <w:r w:rsidRPr="005A00F4">
        <w:rPr>
          <w:rFonts w:asciiTheme="minorHAnsi" w:hAnsiTheme="minorHAnsi" w:cstheme="minorHAnsi"/>
        </w:rPr>
        <w:t xml:space="preserve">common </w:t>
      </w:r>
      <w:r w:rsidRPr="0062015C">
        <w:rPr>
          <w:rFonts w:asciiTheme="minorHAnsi" w:hAnsiTheme="minorHAnsi" w:cstheme="minorHAnsi"/>
        </w:rPr>
        <w:t xml:space="preserve">use case and </w:t>
      </w:r>
      <w:r>
        <w:rPr>
          <w:rFonts w:asciiTheme="minorHAnsi" w:hAnsiTheme="minorHAnsi" w:cstheme="minorHAnsi"/>
        </w:rPr>
        <w:t xml:space="preserve">be the owner of the </w:t>
      </w:r>
      <w:r w:rsidRPr="0062015C">
        <w:rPr>
          <w:rFonts w:asciiTheme="minorHAnsi" w:hAnsiTheme="minorHAnsi" w:cstheme="minorHAnsi"/>
        </w:rPr>
        <w:t xml:space="preserve">specifications for the Sharing of </w:t>
      </w:r>
      <w:r w:rsidR="00253EC1">
        <w:rPr>
          <w:rFonts w:asciiTheme="minorHAnsi" w:hAnsiTheme="minorHAnsi" w:cstheme="minorHAnsi"/>
        </w:rPr>
        <w:t>Verifiable</w:t>
      </w:r>
      <w:r w:rsidR="004209E0" w:rsidRPr="007B2BEB">
        <w:rPr>
          <w:rFonts w:asciiTheme="minorHAnsi" w:hAnsiTheme="minorHAnsi" w:cstheme="minorHAnsi"/>
        </w:rPr>
        <w:t xml:space="preserve"> </w:t>
      </w:r>
      <w:r w:rsidRPr="0062015C">
        <w:rPr>
          <w:rFonts w:asciiTheme="minorHAnsi" w:hAnsiTheme="minorHAnsi" w:cstheme="minorHAnsi"/>
        </w:rPr>
        <w:t>Health Links.</w:t>
      </w:r>
    </w:p>
    <w:p w14:paraId="5523E847" w14:textId="68247C1F" w:rsidR="00714E2B" w:rsidRDefault="00714E2B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work of drafting a new integration profile started and is </w:t>
      </w:r>
      <w:r w:rsidRPr="008B7E23">
        <w:rPr>
          <w:rFonts w:asciiTheme="minorHAnsi" w:hAnsiTheme="minorHAnsi" w:cstheme="minorHAnsi"/>
        </w:rPr>
        <w:t xml:space="preserve">currently in progress. </w:t>
      </w:r>
      <w:r>
        <w:rPr>
          <w:rFonts w:asciiTheme="minorHAnsi" w:hAnsiTheme="minorHAnsi" w:cstheme="minorHAnsi"/>
        </w:rPr>
        <w:t>We are proposing</w:t>
      </w:r>
      <w:r w:rsidRPr="00714E2B">
        <w:t xml:space="preserve"> </w:t>
      </w:r>
      <w:r w:rsidRPr="00714E2B">
        <w:rPr>
          <w:rFonts w:asciiTheme="minorHAnsi" w:hAnsiTheme="minorHAnsi" w:cstheme="minorHAnsi"/>
        </w:rPr>
        <w:t xml:space="preserve">leveraging this draft for collaborative review and subsequent incorporation into the IHE ITI domain. This will enable standardized international implementations and testing across multiple </w:t>
      </w:r>
      <w:proofErr w:type="spellStart"/>
      <w:r w:rsidRPr="00714E2B">
        <w:rPr>
          <w:rFonts w:asciiTheme="minorHAnsi" w:hAnsiTheme="minorHAnsi" w:cstheme="minorHAnsi"/>
        </w:rPr>
        <w:t>Connectathon</w:t>
      </w:r>
      <w:proofErr w:type="spellEnd"/>
      <w:r w:rsidRPr="00714E2B">
        <w:rPr>
          <w:rFonts w:asciiTheme="minorHAnsi" w:hAnsiTheme="minorHAnsi" w:cstheme="minorHAnsi"/>
        </w:rPr>
        <w:t xml:space="preserve"> events.</w:t>
      </w:r>
    </w:p>
    <w:p w14:paraId="787F1C07" w14:textId="7CB096AE" w:rsidR="00EF66C9" w:rsidRPr="00906C8A" w:rsidRDefault="00EF66C9" w:rsidP="00EF66C9">
      <w:pPr>
        <w:ind w:left="360"/>
        <w:rPr>
          <w:rFonts w:asciiTheme="minorHAnsi" w:hAnsiTheme="minorHAnsi" w:cstheme="minorHAnsi"/>
        </w:rPr>
      </w:pPr>
    </w:p>
    <w:sectPr w:rsidR="00EF66C9" w:rsidRPr="00906C8A" w:rsidSect="00090364">
      <w:headerReference w:type="default" r:id="rId13"/>
      <w:footerReference w:type="default" r:id="rId14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02D5" w14:textId="77777777" w:rsidR="00895180" w:rsidRDefault="00895180" w:rsidP="00906C8A">
      <w:pPr>
        <w:spacing w:before="0" w:after="0"/>
      </w:pPr>
      <w:r>
        <w:separator/>
      </w:r>
    </w:p>
  </w:endnote>
  <w:endnote w:type="continuationSeparator" w:id="0">
    <w:p w14:paraId="144B9A50" w14:textId="77777777" w:rsidR="00895180" w:rsidRDefault="00895180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BB25" w14:textId="77777777" w:rsidR="00906C8A" w:rsidRPr="00906C8A" w:rsidRDefault="00000000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DEC2" w14:textId="77777777" w:rsidR="00895180" w:rsidRDefault="00895180" w:rsidP="00906C8A">
      <w:pPr>
        <w:spacing w:before="0" w:after="0"/>
      </w:pPr>
      <w:r>
        <w:separator/>
      </w:r>
    </w:p>
  </w:footnote>
  <w:footnote w:type="continuationSeparator" w:id="0">
    <w:p w14:paraId="6903BCC4" w14:textId="77777777" w:rsidR="00895180" w:rsidRDefault="00895180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6AEE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3DCE9256" wp14:editId="38D0B2C7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C123E6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0533AF"/>
    <w:multiLevelType w:val="hybridMultilevel"/>
    <w:tmpl w:val="E0FC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9B2D93"/>
    <w:multiLevelType w:val="hybridMultilevel"/>
    <w:tmpl w:val="AABC6D18"/>
    <w:lvl w:ilvl="0" w:tplc="3E1AE9DE">
      <w:start w:val="3"/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83311">
    <w:abstractNumId w:val="30"/>
  </w:num>
  <w:num w:numId="2" w16cid:durableId="1967617460">
    <w:abstractNumId w:val="31"/>
  </w:num>
  <w:num w:numId="3" w16cid:durableId="1681851890">
    <w:abstractNumId w:val="21"/>
  </w:num>
  <w:num w:numId="4" w16cid:durableId="1839271913">
    <w:abstractNumId w:val="24"/>
  </w:num>
  <w:num w:numId="5" w16cid:durableId="958487824">
    <w:abstractNumId w:val="28"/>
  </w:num>
  <w:num w:numId="6" w16cid:durableId="1624849672">
    <w:abstractNumId w:val="12"/>
  </w:num>
  <w:num w:numId="7" w16cid:durableId="273640246">
    <w:abstractNumId w:val="15"/>
  </w:num>
  <w:num w:numId="8" w16cid:durableId="348875974">
    <w:abstractNumId w:val="17"/>
  </w:num>
  <w:num w:numId="9" w16cid:durableId="242489486">
    <w:abstractNumId w:val="14"/>
  </w:num>
  <w:num w:numId="10" w16cid:durableId="1741058470">
    <w:abstractNumId w:val="29"/>
  </w:num>
  <w:num w:numId="11" w16cid:durableId="713232690">
    <w:abstractNumId w:val="27"/>
  </w:num>
  <w:num w:numId="12" w16cid:durableId="1642269527">
    <w:abstractNumId w:val="26"/>
  </w:num>
  <w:num w:numId="13" w16cid:durableId="974070537">
    <w:abstractNumId w:val="23"/>
  </w:num>
  <w:num w:numId="14" w16cid:durableId="1397969715">
    <w:abstractNumId w:val="20"/>
  </w:num>
  <w:num w:numId="15" w16cid:durableId="1431046660">
    <w:abstractNumId w:val="22"/>
  </w:num>
  <w:num w:numId="16" w16cid:durableId="1747419065">
    <w:abstractNumId w:val="16"/>
  </w:num>
  <w:num w:numId="17" w16cid:durableId="885263775">
    <w:abstractNumId w:val="10"/>
  </w:num>
  <w:num w:numId="18" w16cid:durableId="1404403469">
    <w:abstractNumId w:val="11"/>
  </w:num>
  <w:num w:numId="19" w16cid:durableId="592321319">
    <w:abstractNumId w:val="19"/>
  </w:num>
  <w:num w:numId="20" w16cid:durableId="313527581">
    <w:abstractNumId w:val="18"/>
  </w:num>
  <w:num w:numId="21" w16cid:durableId="1878661816">
    <w:abstractNumId w:val="25"/>
  </w:num>
  <w:num w:numId="22" w16cid:durableId="1927962257">
    <w:abstractNumId w:val="9"/>
  </w:num>
  <w:num w:numId="23" w16cid:durableId="1489713829">
    <w:abstractNumId w:val="7"/>
  </w:num>
  <w:num w:numId="24" w16cid:durableId="1553956376">
    <w:abstractNumId w:val="6"/>
  </w:num>
  <w:num w:numId="25" w16cid:durableId="1831093043">
    <w:abstractNumId w:val="5"/>
  </w:num>
  <w:num w:numId="26" w16cid:durableId="1277716918">
    <w:abstractNumId w:val="4"/>
  </w:num>
  <w:num w:numId="27" w16cid:durableId="1447505234">
    <w:abstractNumId w:val="8"/>
  </w:num>
  <w:num w:numId="28" w16cid:durableId="1690712625">
    <w:abstractNumId w:val="3"/>
  </w:num>
  <w:num w:numId="29" w16cid:durableId="2071805743">
    <w:abstractNumId w:val="2"/>
  </w:num>
  <w:num w:numId="30" w16cid:durableId="1809737090">
    <w:abstractNumId w:val="1"/>
  </w:num>
  <w:num w:numId="31" w16cid:durableId="814416611">
    <w:abstractNumId w:val="0"/>
  </w:num>
  <w:num w:numId="32" w16cid:durableId="909924699">
    <w:abstractNumId w:val="26"/>
  </w:num>
  <w:num w:numId="33" w16cid:durableId="98535476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563833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0"/>
    <w:rsid w:val="00003EB4"/>
    <w:rsid w:val="00014F88"/>
    <w:rsid w:val="0008723D"/>
    <w:rsid w:val="00090364"/>
    <w:rsid w:val="000A3F5B"/>
    <w:rsid w:val="000D7C1E"/>
    <w:rsid w:val="000E4389"/>
    <w:rsid w:val="001301DD"/>
    <w:rsid w:val="001302BE"/>
    <w:rsid w:val="001335BF"/>
    <w:rsid w:val="00136F5D"/>
    <w:rsid w:val="00141B39"/>
    <w:rsid w:val="00144030"/>
    <w:rsid w:val="001768FD"/>
    <w:rsid w:val="00192B2A"/>
    <w:rsid w:val="00197C9D"/>
    <w:rsid w:val="001A0FDF"/>
    <w:rsid w:val="001D2239"/>
    <w:rsid w:val="001E56B8"/>
    <w:rsid w:val="00214662"/>
    <w:rsid w:val="0022653F"/>
    <w:rsid w:val="00247417"/>
    <w:rsid w:val="002533CA"/>
    <w:rsid w:val="00253EC1"/>
    <w:rsid w:val="0027140E"/>
    <w:rsid w:val="002A3704"/>
    <w:rsid w:val="002A630C"/>
    <w:rsid w:val="002D58D7"/>
    <w:rsid w:val="003037D8"/>
    <w:rsid w:val="003135A1"/>
    <w:rsid w:val="00323B7A"/>
    <w:rsid w:val="00341401"/>
    <w:rsid w:val="003939C6"/>
    <w:rsid w:val="003A0912"/>
    <w:rsid w:val="004209E0"/>
    <w:rsid w:val="0043520D"/>
    <w:rsid w:val="00442D21"/>
    <w:rsid w:val="004508EB"/>
    <w:rsid w:val="004864F8"/>
    <w:rsid w:val="004A2107"/>
    <w:rsid w:val="004A29CB"/>
    <w:rsid w:val="004A66ED"/>
    <w:rsid w:val="0054650B"/>
    <w:rsid w:val="00593B2D"/>
    <w:rsid w:val="00594C22"/>
    <w:rsid w:val="005A00F4"/>
    <w:rsid w:val="005B4D01"/>
    <w:rsid w:val="005C3743"/>
    <w:rsid w:val="005E5451"/>
    <w:rsid w:val="0062015C"/>
    <w:rsid w:val="00646C12"/>
    <w:rsid w:val="00687EB9"/>
    <w:rsid w:val="006A702C"/>
    <w:rsid w:val="006C490F"/>
    <w:rsid w:val="0070040F"/>
    <w:rsid w:val="00704B95"/>
    <w:rsid w:val="00714E2B"/>
    <w:rsid w:val="007204EA"/>
    <w:rsid w:val="00747250"/>
    <w:rsid w:val="00757048"/>
    <w:rsid w:val="007625D2"/>
    <w:rsid w:val="00767C3E"/>
    <w:rsid w:val="00771017"/>
    <w:rsid w:val="007B2BEB"/>
    <w:rsid w:val="008177FA"/>
    <w:rsid w:val="008339AC"/>
    <w:rsid w:val="008449BA"/>
    <w:rsid w:val="00853214"/>
    <w:rsid w:val="0085490D"/>
    <w:rsid w:val="00895180"/>
    <w:rsid w:val="008B4AD1"/>
    <w:rsid w:val="008B7E23"/>
    <w:rsid w:val="00906C8A"/>
    <w:rsid w:val="00910949"/>
    <w:rsid w:val="00950E30"/>
    <w:rsid w:val="0096358F"/>
    <w:rsid w:val="009A5908"/>
    <w:rsid w:val="009B1CF1"/>
    <w:rsid w:val="009D736E"/>
    <w:rsid w:val="009F3BF2"/>
    <w:rsid w:val="00A127EC"/>
    <w:rsid w:val="00A7761A"/>
    <w:rsid w:val="00A83771"/>
    <w:rsid w:val="00A905F1"/>
    <w:rsid w:val="00AB0338"/>
    <w:rsid w:val="00AD176D"/>
    <w:rsid w:val="00AD7A95"/>
    <w:rsid w:val="00AE40A9"/>
    <w:rsid w:val="00B03D95"/>
    <w:rsid w:val="00B14182"/>
    <w:rsid w:val="00B240C6"/>
    <w:rsid w:val="00B42FF5"/>
    <w:rsid w:val="00B66215"/>
    <w:rsid w:val="00BB0268"/>
    <w:rsid w:val="00BC2136"/>
    <w:rsid w:val="00BC5D7C"/>
    <w:rsid w:val="00BC69BB"/>
    <w:rsid w:val="00C119A0"/>
    <w:rsid w:val="00C41197"/>
    <w:rsid w:val="00C416A7"/>
    <w:rsid w:val="00C631A8"/>
    <w:rsid w:val="00CB2345"/>
    <w:rsid w:val="00CD10EA"/>
    <w:rsid w:val="00CE3BCF"/>
    <w:rsid w:val="00CE4331"/>
    <w:rsid w:val="00D207E4"/>
    <w:rsid w:val="00D24697"/>
    <w:rsid w:val="00D4152A"/>
    <w:rsid w:val="00D46995"/>
    <w:rsid w:val="00D47856"/>
    <w:rsid w:val="00D827A1"/>
    <w:rsid w:val="00E12C05"/>
    <w:rsid w:val="00E32C0D"/>
    <w:rsid w:val="00E66DDA"/>
    <w:rsid w:val="00E82001"/>
    <w:rsid w:val="00E937C5"/>
    <w:rsid w:val="00EA6E52"/>
    <w:rsid w:val="00EE55B3"/>
    <w:rsid w:val="00EE6F57"/>
    <w:rsid w:val="00EF66C9"/>
    <w:rsid w:val="00F14DC0"/>
    <w:rsid w:val="00F405F0"/>
    <w:rsid w:val="00F82E4F"/>
    <w:rsid w:val="00F90099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DC44FE"/>
  <w15:docId w15:val="{900BE3C1-0BA8-4D53-95BF-E77B81F9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15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210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3B2D"/>
    <w:pPr>
      <w:spacing w:before="0" w:after="0"/>
      <w:ind w:left="720"/>
    </w:pPr>
    <w:rPr>
      <w:rFonts w:ascii="Calibri" w:eastAsiaTheme="minorHAns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3B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i.org/deliver/etsi_ts/119100_119199/11918201/01.01.01_60/ts_11918201v010101p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ild.fhir.org/ig/HL7/smart-health-cards-and-links/links-specification.html" TargetMode="External"/><Relationship Id="rId12" Type="http://schemas.openxmlformats.org/officeDocument/2006/relationships/hyperlink" Target="https://www.w3.org/TR/did-cor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lipse.dev/xfsc/traincd/trainc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tsi.org/deliver/etsi_ts/119600_119699/119612/01.01.01_60/ts_119612v010101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XAdE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RAWLANI, Ritika</cp:lastModifiedBy>
  <cp:revision>57</cp:revision>
  <cp:lastPrinted>2001-08-16T23:03:00Z</cp:lastPrinted>
  <dcterms:created xsi:type="dcterms:W3CDTF">2024-06-28T08:15:00Z</dcterms:created>
  <dcterms:modified xsi:type="dcterms:W3CDTF">2024-07-04T12:35:00Z</dcterms:modified>
</cp:coreProperties>
</file>