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Subscription (Figure 26.4.2.6.2-1):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skinparam svgDimensionStyle 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skinparam BoxPadding 30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skinparam sequence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ParticipantBackgroundColor gold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LifeLineBackgroundColor gold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hide footbox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box "Clinical EMR"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participant "Document Metadata \n Subscriber" as subscriber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participant "Document Metadata \n Notification Recipient" as recipient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participant "Document Consumer" as consumer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 box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box "LIS"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participant "Document Source" as lis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 box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box "RIS"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participant "Document Source" as ris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 box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box "RHIO"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participant "Integrated Publisher/\n Notification Broker" as broker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participant "XDS Document \n Registry" as registry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participant "XDS Document \n Repository" as repository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end box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subscriber-&gt;broker: Document Metadata Subscribe [ITI-52] \n //Parameters:XDSFolder.uniqueID=ID"//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activate subscriber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activate broker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deactivate broker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deactivate subscriber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lis-&gt;repository: Provide and Register Document Set-b [ITI-41] \n //metadata:XDSFolder.uniqueID=ID"//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activate lis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activate repository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deactivate lis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repository-&gt;registry: Register Document Set-b [ITI-42]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activate registry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deactivate repository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registry--&gt;broker: Internal Transaction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activate broker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deactivate registry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broker-&gt;recipient: Document Metatada Notify [ITI-53]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activate recipient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deactivate broker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recipient--&gt;consumer: Internal Transaction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activate consumer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deactivate recipient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consumer-&gt;registry: Registry Stored Query [ITI-18]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activate registry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deactivate registry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consumer-&gt;repository: Retrieve Document Set [ITI-43]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activate repository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deactivate repository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deactivate consumer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ris-&gt;repository: Provide and Register Document Set-b [ITI-41] \n //metadata:XDSFolder.uniqueID=ID"//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activate ris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activate repository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deactivate ris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repository-&gt;registry: Register Document Set-b [ITI-42]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activate registry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deactivate repository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registry--&gt;broker: Internal Transaction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activate broker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deactivate registry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broker-&gt;recipient: Document Metatada Notify [ITI-53]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activate recipient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deactivate broker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recipient--&gt;consumer: Internal Transaction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activate consumer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deactivate recipient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deactivate consumer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|||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Lines w:val="1"/>
        <w:spacing w:after="300" w:before="6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GP’s EHR notification (Figure 26.4.2.7.2-1)</w:t>
      </w:r>
    </w:p>
    <w:p w:rsidR="00000000" w:rsidDel="00000000" w:rsidP="00000000" w:rsidRDefault="00000000" w:rsidRPr="00000000" w14:paraId="0000005F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60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svgDimensionStyle false</w:t>
      </w:r>
    </w:p>
    <w:p w:rsidR="00000000" w:rsidDel="00000000" w:rsidP="00000000" w:rsidRDefault="00000000" w:rsidRPr="00000000" w14:paraId="00000061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BoxPadding 30</w:t>
      </w:r>
    </w:p>
    <w:p w:rsidR="00000000" w:rsidDel="00000000" w:rsidP="00000000" w:rsidRDefault="00000000" w:rsidRPr="00000000" w14:paraId="00000062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defaulttextalignment center</w:t>
      </w:r>
    </w:p>
    <w:p w:rsidR="00000000" w:rsidDel="00000000" w:rsidP="00000000" w:rsidRDefault="00000000" w:rsidRPr="00000000" w14:paraId="00000063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sequence {</w:t>
      </w:r>
    </w:p>
    <w:p w:rsidR="00000000" w:rsidDel="00000000" w:rsidP="00000000" w:rsidRDefault="00000000" w:rsidRPr="00000000" w14:paraId="00000065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ParticipantBackgroundColor gold</w:t>
      </w:r>
    </w:p>
    <w:p w:rsidR="00000000" w:rsidDel="00000000" w:rsidP="00000000" w:rsidRDefault="00000000" w:rsidRPr="00000000" w14:paraId="00000066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LifeLineBackgroundColor gold</w:t>
      </w:r>
    </w:p>
    <w:p w:rsidR="00000000" w:rsidDel="00000000" w:rsidP="00000000" w:rsidRDefault="00000000" w:rsidRPr="00000000" w14:paraId="00000067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hide footbox</w:t>
      </w:r>
    </w:p>
    <w:p w:rsidR="00000000" w:rsidDel="00000000" w:rsidP="00000000" w:rsidRDefault="00000000" w:rsidRPr="00000000" w14:paraId="0000006A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06B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box "Local Health \n Information System"</w:t>
      </w:r>
    </w:p>
    <w:p w:rsidR="00000000" w:rsidDel="00000000" w:rsidP="00000000" w:rsidRDefault="00000000" w:rsidRPr="00000000" w14:paraId="0000006D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"Document Metadata \n Notification Recipient" as recipient</w:t>
      </w:r>
    </w:p>
    <w:p w:rsidR="00000000" w:rsidDel="00000000" w:rsidP="00000000" w:rsidRDefault="00000000" w:rsidRPr="00000000" w14:paraId="0000006E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"Notification Pull \n Point" as pullpoint</w:t>
      </w:r>
    </w:p>
    <w:p w:rsidR="00000000" w:rsidDel="00000000" w:rsidP="00000000" w:rsidRDefault="00000000" w:rsidRPr="00000000" w14:paraId="0000006F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end box</w:t>
      </w:r>
    </w:p>
    <w:p w:rsidR="00000000" w:rsidDel="00000000" w:rsidP="00000000" w:rsidRDefault="00000000" w:rsidRPr="00000000" w14:paraId="00000070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box "GP's EHR"</w:t>
      </w:r>
    </w:p>
    <w:p w:rsidR="00000000" w:rsidDel="00000000" w:rsidP="00000000" w:rsidRDefault="00000000" w:rsidRPr="00000000" w14:paraId="00000071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"Document Metadata \n Subscriber" as subscriber</w:t>
      </w:r>
    </w:p>
    <w:p w:rsidR="00000000" w:rsidDel="00000000" w:rsidP="00000000" w:rsidRDefault="00000000" w:rsidRPr="00000000" w14:paraId="00000072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"Notification Puller" as puller</w:t>
      </w:r>
    </w:p>
    <w:p w:rsidR="00000000" w:rsidDel="00000000" w:rsidP="00000000" w:rsidRDefault="00000000" w:rsidRPr="00000000" w14:paraId="00000073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"Document Consumer" as consumer</w:t>
      </w:r>
    </w:p>
    <w:p w:rsidR="00000000" w:rsidDel="00000000" w:rsidP="00000000" w:rsidRDefault="00000000" w:rsidRPr="00000000" w14:paraId="00000074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end box</w:t>
      </w:r>
    </w:p>
    <w:p w:rsidR="00000000" w:rsidDel="00000000" w:rsidP="00000000" w:rsidRDefault="00000000" w:rsidRPr="00000000" w14:paraId="00000075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box "Emergency Department Information System"</w:t>
      </w:r>
    </w:p>
    <w:p w:rsidR="00000000" w:rsidDel="00000000" w:rsidP="00000000" w:rsidRDefault="00000000" w:rsidRPr="00000000" w14:paraId="00000076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"Document Source" as source</w:t>
      </w:r>
    </w:p>
    <w:p w:rsidR="00000000" w:rsidDel="00000000" w:rsidP="00000000" w:rsidRDefault="00000000" w:rsidRPr="00000000" w14:paraId="00000077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end box</w:t>
      </w:r>
    </w:p>
    <w:p w:rsidR="00000000" w:rsidDel="00000000" w:rsidP="00000000" w:rsidRDefault="00000000" w:rsidRPr="00000000" w14:paraId="00000078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box "RHIO"</w:t>
      </w:r>
    </w:p>
    <w:p w:rsidR="00000000" w:rsidDel="00000000" w:rsidP="00000000" w:rsidRDefault="00000000" w:rsidRPr="00000000" w14:paraId="0000007A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"Integrated Publisher/\n Notification Broker" as broker</w:t>
      </w:r>
    </w:p>
    <w:p w:rsidR="00000000" w:rsidDel="00000000" w:rsidP="00000000" w:rsidRDefault="00000000" w:rsidRPr="00000000" w14:paraId="0000007B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"XDS Document \n Registry" as registry</w:t>
      </w:r>
    </w:p>
    <w:p w:rsidR="00000000" w:rsidDel="00000000" w:rsidP="00000000" w:rsidRDefault="00000000" w:rsidRPr="00000000" w14:paraId="0000007C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"XDS Document \n Repository" as repository</w:t>
      </w:r>
    </w:p>
    <w:p w:rsidR="00000000" w:rsidDel="00000000" w:rsidP="00000000" w:rsidRDefault="00000000" w:rsidRPr="00000000" w14:paraId="0000007D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end box</w:t>
      </w:r>
    </w:p>
    <w:p w:rsidR="00000000" w:rsidDel="00000000" w:rsidP="00000000" w:rsidRDefault="00000000" w:rsidRPr="00000000" w14:paraId="0000007E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subscriber</w:t>
      </w:r>
    </w:p>
    <w:p w:rsidR="00000000" w:rsidDel="00000000" w:rsidP="00000000" w:rsidRDefault="00000000" w:rsidRPr="00000000" w14:paraId="0000007F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subscriber-&gt;pullpoint: Create Destroy Pull Point [ITI-69]</w:t>
      </w:r>
    </w:p>
    <w:p w:rsidR="00000000" w:rsidDel="00000000" w:rsidP="00000000" w:rsidRDefault="00000000" w:rsidRPr="00000000" w14:paraId="00000080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pullpoint</w:t>
      </w:r>
    </w:p>
    <w:p w:rsidR="00000000" w:rsidDel="00000000" w:rsidP="00000000" w:rsidRDefault="00000000" w:rsidRPr="00000000" w14:paraId="00000081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pullpoint</w:t>
      </w:r>
    </w:p>
    <w:p w:rsidR="00000000" w:rsidDel="00000000" w:rsidP="00000000" w:rsidRDefault="00000000" w:rsidRPr="00000000" w14:paraId="00000082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subscriber-&gt;broker: Document Metadata Subscribe [ITI-52]</w:t>
      </w:r>
    </w:p>
    <w:p w:rsidR="00000000" w:rsidDel="00000000" w:rsidP="00000000" w:rsidRDefault="00000000" w:rsidRPr="00000000" w14:paraId="00000083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broker</w:t>
      </w:r>
    </w:p>
    <w:p w:rsidR="00000000" w:rsidDel="00000000" w:rsidP="00000000" w:rsidRDefault="00000000" w:rsidRPr="00000000" w14:paraId="00000084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broker</w:t>
      </w:r>
    </w:p>
    <w:p w:rsidR="00000000" w:rsidDel="00000000" w:rsidP="00000000" w:rsidRDefault="00000000" w:rsidRPr="00000000" w14:paraId="00000085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subscriber</w:t>
      </w:r>
    </w:p>
    <w:p w:rsidR="00000000" w:rsidDel="00000000" w:rsidP="00000000" w:rsidRDefault="00000000" w:rsidRPr="00000000" w14:paraId="00000086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source-&gt;repository: Provide and Register Document Set-b [ITI-41] \n //metadata:XDSFolder.uniqueID=ID"//</w:t>
      </w:r>
    </w:p>
    <w:p w:rsidR="00000000" w:rsidDel="00000000" w:rsidP="00000000" w:rsidRDefault="00000000" w:rsidRPr="00000000" w14:paraId="00000088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source</w:t>
      </w:r>
    </w:p>
    <w:p w:rsidR="00000000" w:rsidDel="00000000" w:rsidP="00000000" w:rsidRDefault="00000000" w:rsidRPr="00000000" w14:paraId="00000089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repository</w:t>
      </w:r>
    </w:p>
    <w:p w:rsidR="00000000" w:rsidDel="00000000" w:rsidP="00000000" w:rsidRDefault="00000000" w:rsidRPr="00000000" w14:paraId="0000008A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source</w:t>
      </w:r>
    </w:p>
    <w:p w:rsidR="00000000" w:rsidDel="00000000" w:rsidP="00000000" w:rsidRDefault="00000000" w:rsidRPr="00000000" w14:paraId="0000008B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repository-&gt;registry: Register Document Set-b [ITI-42]</w:t>
      </w:r>
    </w:p>
    <w:p w:rsidR="00000000" w:rsidDel="00000000" w:rsidP="00000000" w:rsidRDefault="00000000" w:rsidRPr="00000000" w14:paraId="0000008C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registry</w:t>
      </w:r>
    </w:p>
    <w:p w:rsidR="00000000" w:rsidDel="00000000" w:rsidP="00000000" w:rsidRDefault="00000000" w:rsidRPr="00000000" w14:paraId="0000008D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repository</w:t>
      </w:r>
    </w:p>
    <w:p w:rsidR="00000000" w:rsidDel="00000000" w:rsidP="00000000" w:rsidRDefault="00000000" w:rsidRPr="00000000" w14:paraId="0000008E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registry--&gt;broker: Internal Transaction</w:t>
      </w:r>
    </w:p>
    <w:p w:rsidR="00000000" w:rsidDel="00000000" w:rsidP="00000000" w:rsidRDefault="00000000" w:rsidRPr="00000000" w14:paraId="0000008F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broker</w:t>
      </w:r>
    </w:p>
    <w:p w:rsidR="00000000" w:rsidDel="00000000" w:rsidP="00000000" w:rsidRDefault="00000000" w:rsidRPr="00000000" w14:paraId="00000090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registry</w:t>
      </w:r>
    </w:p>
    <w:p w:rsidR="00000000" w:rsidDel="00000000" w:rsidP="00000000" w:rsidRDefault="00000000" w:rsidRPr="00000000" w14:paraId="00000091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broker-&gt;recipient: Document Metatada Notify [ITI-53]</w:t>
      </w:r>
    </w:p>
    <w:p w:rsidR="00000000" w:rsidDel="00000000" w:rsidP="00000000" w:rsidRDefault="00000000" w:rsidRPr="00000000" w14:paraId="00000092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recipient</w:t>
      </w:r>
    </w:p>
    <w:p w:rsidR="00000000" w:rsidDel="00000000" w:rsidP="00000000" w:rsidRDefault="00000000" w:rsidRPr="00000000" w14:paraId="00000093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broker</w:t>
      </w:r>
    </w:p>
    <w:p w:rsidR="00000000" w:rsidDel="00000000" w:rsidP="00000000" w:rsidRDefault="00000000" w:rsidRPr="00000000" w14:paraId="00000094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recipient</w:t>
      </w:r>
    </w:p>
    <w:p w:rsidR="00000000" w:rsidDel="00000000" w:rsidP="00000000" w:rsidRDefault="00000000" w:rsidRPr="00000000" w14:paraId="00000095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puller-&gt;pullpoint: Notification Pull [ITI-70]</w:t>
      </w:r>
    </w:p>
    <w:p w:rsidR="00000000" w:rsidDel="00000000" w:rsidP="00000000" w:rsidRDefault="00000000" w:rsidRPr="00000000" w14:paraId="00000097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puller</w:t>
      </w:r>
    </w:p>
    <w:p w:rsidR="00000000" w:rsidDel="00000000" w:rsidP="00000000" w:rsidRDefault="00000000" w:rsidRPr="00000000" w14:paraId="00000098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pullpoint</w:t>
      </w:r>
    </w:p>
    <w:p w:rsidR="00000000" w:rsidDel="00000000" w:rsidP="00000000" w:rsidRDefault="00000000" w:rsidRPr="00000000" w14:paraId="00000099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pullpoint</w:t>
      </w:r>
    </w:p>
    <w:p w:rsidR="00000000" w:rsidDel="00000000" w:rsidP="00000000" w:rsidRDefault="00000000" w:rsidRPr="00000000" w14:paraId="0000009A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puller--&gt;consumer: Internal Transaction</w:t>
      </w:r>
    </w:p>
    <w:p w:rsidR="00000000" w:rsidDel="00000000" w:rsidP="00000000" w:rsidRDefault="00000000" w:rsidRPr="00000000" w14:paraId="0000009B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consumer</w:t>
      </w:r>
    </w:p>
    <w:p w:rsidR="00000000" w:rsidDel="00000000" w:rsidP="00000000" w:rsidRDefault="00000000" w:rsidRPr="00000000" w14:paraId="0000009C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puller</w:t>
      </w:r>
    </w:p>
    <w:p w:rsidR="00000000" w:rsidDel="00000000" w:rsidP="00000000" w:rsidRDefault="00000000" w:rsidRPr="00000000" w14:paraId="0000009D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consumer-&gt;registry: Registry Stored Query [ITI-18]</w:t>
      </w:r>
    </w:p>
    <w:p w:rsidR="00000000" w:rsidDel="00000000" w:rsidP="00000000" w:rsidRDefault="00000000" w:rsidRPr="00000000" w14:paraId="0000009E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registry</w:t>
      </w:r>
    </w:p>
    <w:p w:rsidR="00000000" w:rsidDel="00000000" w:rsidP="00000000" w:rsidRDefault="00000000" w:rsidRPr="00000000" w14:paraId="0000009F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registry</w:t>
      </w:r>
    </w:p>
    <w:p w:rsidR="00000000" w:rsidDel="00000000" w:rsidP="00000000" w:rsidRDefault="00000000" w:rsidRPr="00000000" w14:paraId="000000A0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consumer-&gt;repository: Retrieve Document Set [ITI-43]</w:t>
      </w:r>
    </w:p>
    <w:p w:rsidR="00000000" w:rsidDel="00000000" w:rsidP="00000000" w:rsidRDefault="00000000" w:rsidRPr="00000000" w14:paraId="000000A1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repository</w:t>
      </w:r>
    </w:p>
    <w:p w:rsidR="00000000" w:rsidDel="00000000" w:rsidP="00000000" w:rsidRDefault="00000000" w:rsidRPr="00000000" w14:paraId="000000A2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repository</w:t>
      </w:r>
    </w:p>
    <w:p w:rsidR="00000000" w:rsidDel="00000000" w:rsidP="00000000" w:rsidRDefault="00000000" w:rsidRPr="00000000" w14:paraId="000000A3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consumer</w:t>
      </w:r>
    </w:p>
    <w:p w:rsidR="00000000" w:rsidDel="00000000" w:rsidP="00000000" w:rsidRDefault="00000000" w:rsidRPr="00000000" w14:paraId="000000A4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|||</w:t>
      </w:r>
    </w:p>
    <w:p w:rsidR="00000000" w:rsidDel="00000000" w:rsidP="00000000" w:rsidRDefault="00000000" w:rsidRPr="00000000" w14:paraId="000000A5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Lines w:val="1"/>
        <w:spacing w:after="300" w:before="60" w:line="240" w:lineRule="auto"/>
        <w:rPr/>
      </w:pPr>
      <w:r w:rsidDel="00000000" w:rsidR="00000000" w:rsidRPr="00000000">
        <w:rPr>
          <w:b w:val="1"/>
          <w:rtl w:val="0"/>
        </w:rPr>
        <w:t xml:space="preserve">patient-independent subscription (Figure 26.4.2.8.2-1)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AE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svgDimensionStyle false</w:t>
      </w:r>
    </w:p>
    <w:p w:rsidR="00000000" w:rsidDel="00000000" w:rsidP="00000000" w:rsidRDefault="00000000" w:rsidRPr="00000000" w14:paraId="000000AF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BoxPadding 30</w:t>
      </w:r>
    </w:p>
    <w:p w:rsidR="00000000" w:rsidDel="00000000" w:rsidP="00000000" w:rsidRDefault="00000000" w:rsidRPr="00000000" w14:paraId="000000B0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defaulttextalignment center</w:t>
      </w:r>
    </w:p>
    <w:p w:rsidR="00000000" w:rsidDel="00000000" w:rsidP="00000000" w:rsidRDefault="00000000" w:rsidRPr="00000000" w14:paraId="000000B1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sequence {</w:t>
      </w:r>
    </w:p>
    <w:p w:rsidR="00000000" w:rsidDel="00000000" w:rsidP="00000000" w:rsidRDefault="00000000" w:rsidRPr="00000000" w14:paraId="000000B3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ParticipantBackgroundColor gold</w:t>
      </w:r>
    </w:p>
    <w:p w:rsidR="00000000" w:rsidDel="00000000" w:rsidP="00000000" w:rsidRDefault="00000000" w:rsidRPr="00000000" w14:paraId="000000B4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LifeLineBackgroundColor gold</w:t>
      </w:r>
    </w:p>
    <w:p w:rsidR="00000000" w:rsidDel="00000000" w:rsidP="00000000" w:rsidRDefault="00000000" w:rsidRPr="00000000" w14:paraId="000000B5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hide footbox</w:t>
      </w:r>
    </w:p>
    <w:p w:rsidR="00000000" w:rsidDel="00000000" w:rsidP="00000000" w:rsidRDefault="00000000" w:rsidRPr="00000000" w14:paraId="000000B8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0B9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box "Consultant"</w:t>
      </w:r>
    </w:p>
    <w:p w:rsidR="00000000" w:rsidDel="00000000" w:rsidP="00000000" w:rsidRDefault="00000000" w:rsidRPr="00000000" w14:paraId="000000BB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"Document Metadata \n Notification Recipient" as recipient</w:t>
      </w:r>
    </w:p>
    <w:p w:rsidR="00000000" w:rsidDel="00000000" w:rsidP="00000000" w:rsidRDefault="00000000" w:rsidRPr="00000000" w14:paraId="000000BC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"Document Metadata \n Subscriber" as subscriber</w:t>
      </w:r>
    </w:p>
    <w:p w:rsidR="00000000" w:rsidDel="00000000" w:rsidP="00000000" w:rsidRDefault="00000000" w:rsidRPr="00000000" w14:paraId="000000BD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end box</w:t>
      </w:r>
    </w:p>
    <w:p w:rsidR="00000000" w:rsidDel="00000000" w:rsidP="00000000" w:rsidRDefault="00000000" w:rsidRPr="00000000" w14:paraId="000000BE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box "Consult Requester"</w:t>
      </w:r>
    </w:p>
    <w:p w:rsidR="00000000" w:rsidDel="00000000" w:rsidP="00000000" w:rsidRDefault="00000000" w:rsidRPr="00000000" w14:paraId="000000BF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"Document Source" as source</w:t>
      </w:r>
    </w:p>
    <w:p w:rsidR="00000000" w:rsidDel="00000000" w:rsidP="00000000" w:rsidRDefault="00000000" w:rsidRPr="00000000" w14:paraId="000000C0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end box</w:t>
      </w:r>
    </w:p>
    <w:p w:rsidR="00000000" w:rsidDel="00000000" w:rsidP="00000000" w:rsidRDefault="00000000" w:rsidRPr="00000000" w14:paraId="000000C1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box "RHIO"</w:t>
      </w:r>
    </w:p>
    <w:p w:rsidR="00000000" w:rsidDel="00000000" w:rsidP="00000000" w:rsidRDefault="00000000" w:rsidRPr="00000000" w14:paraId="000000C2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"Integrated Publisher/\n Notification Broker" as broker</w:t>
      </w:r>
    </w:p>
    <w:p w:rsidR="00000000" w:rsidDel="00000000" w:rsidP="00000000" w:rsidRDefault="00000000" w:rsidRPr="00000000" w14:paraId="000000C3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"XDS Document \n Registry" as registry</w:t>
      </w:r>
    </w:p>
    <w:p w:rsidR="00000000" w:rsidDel="00000000" w:rsidP="00000000" w:rsidRDefault="00000000" w:rsidRPr="00000000" w14:paraId="000000C4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"XDS Document \n Repository" as repository</w:t>
      </w:r>
    </w:p>
    <w:p w:rsidR="00000000" w:rsidDel="00000000" w:rsidP="00000000" w:rsidRDefault="00000000" w:rsidRPr="00000000" w14:paraId="000000C5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end box</w:t>
      </w:r>
    </w:p>
    <w:p w:rsidR="00000000" w:rsidDel="00000000" w:rsidP="00000000" w:rsidRDefault="00000000" w:rsidRPr="00000000" w14:paraId="000000C6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subscriber-&gt;broker: Document Metadata Subscribe [ITI-52] (Doctype: Consult Request)</w:t>
      </w:r>
    </w:p>
    <w:p w:rsidR="00000000" w:rsidDel="00000000" w:rsidP="00000000" w:rsidRDefault="00000000" w:rsidRPr="00000000" w14:paraId="000000C9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subscriber</w:t>
      </w:r>
    </w:p>
    <w:p w:rsidR="00000000" w:rsidDel="00000000" w:rsidP="00000000" w:rsidRDefault="00000000" w:rsidRPr="00000000" w14:paraId="000000CA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broker</w:t>
      </w:r>
    </w:p>
    <w:p w:rsidR="00000000" w:rsidDel="00000000" w:rsidP="00000000" w:rsidRDefault="00000000" w:rsidRPr="00000000" w14:paraId="000000CB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broker</w:t>
      </w:r>
    </w:p>
    <w:p w:rsidR="00000000" w:rsidDel="00000000" w:rsidP="00000000" w:rsidRDefault="00000000" w:rsidRPr="00000000" w14:paraId="000000CC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subscriber</w:t>
      </w:r>
    </w:p>
    <w:p w:rsidR="00000000" w:rsidDel="00000000" w:rsidP="00000000" w:rsidRDefault="00000000" w:rsidRPr="00000000" w14:paraId="000000CD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source-&gt;repository: Provide and Register Document Set-b [ITI-41] (Consult Request)</w:t>
      </w:r>
    </w:p>
    <w:p w:rsidR="00000000" w:rsidDel="00000000" w:rsidP="00000000" w:rsidRDefault="00000000" w:rsidRPr="00000000" w14:paraId="000000CF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source</w:t>
      </w:r>
    </w:p>
    <w:p w:rsidR="00000000" w:rsidDel="00000000" w:rsidP="00000000" w:rsidRDefault="00000000" w:rsidRPr="00000000" w14:paraId="000000D0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repository</w:t>
      </w:r>
    </w:p>
    <w:p w:rsidR="00000000" w:rsidDel="00000000" w:rsidP="00000000" w:rsidRDefault="00000000" w:rsidRPr="00000000" w14:paraId="000000D1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source</w:t>
      </w:r>
    </w:p>
    <w:p w:rsidR="00000000" w:rsidDel="00000000" w:rsidP="00000000" w:rsidRDefault="00000000" w:rsidRPr="00000000" w14:paraId="000000D2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repository-&gt;registry: Register Document Set-b [ITI-42]</w:t>
      </w:r>
    </w:p>
    <w:p w:rsidR="00000000" w:rsidDel="00000000" w:rsidP="00000000" w:rsidRDefault="00000000" w:rsidRPr="00000000" w14:paraId="000000D3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registry</w:t>
      </w:r>
    </w:p>
    <w:p w:rsidR="00000000" w:rsidDel="00000000" w:rsidP="00000000" w:rsidRDefault="00000000" w:rsidRPr="00000000" w14:paraId="000000D4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repository</w:t>
      </w:r>
    </w:p>
    <w:p w:rsidR="00000000" w:rsidDel="00000000" w:rsidP="00000000" w:rsidRDefault="00000000" w:rsidRPr="00000000" w14:paraId="000000D5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registry--&gt;broker: Internal Transaction</w:t>
      </w:r>
    </w:p>
    <w:p w:rsidR="00000000" w:rsidDel="00000000" w:rsidP="00000000" w:rsidRDefault="00000000" w:rsidRPr="00000000" w14:paraId="000000D6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broker</w:t>
      </w:r>
    </w:p>
    <w:p w:rsidR="00000000" w:rsidDel="00000000" w:rsidP="00000000" w:rsidRDefault="00000000" w:rsidRPr="00000000" w14:paraId="000000D7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registry</w:t>
      </w:r>
    </w:p>
    <w:p w:rsidR="00000000" w:rsidDel="00000000" w:rsidP="00000000" w:rsidRDefault="00000000" w:rsidRPr="00000000" w14:paraId="000000D8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broker-&gt;recipient: Document Metatada Notify [ITI-53]</w:t>
      </w:r>
    </w:p>
    <w:p w:rsidR="00000000" w:rsidDel="00000000" w:rsidP="00000000" w:rsidRDefault="00000000" w:rsidRPr="00000000" w14:paraId="000000D9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recipient</w:t>
      </w:r>
    </w:p>
    <w:p w:rsidR="00000000" w:rsidDel="00000000" w:rsidP="00000000" w:rsidRDefault="00000000" w:rsidRPr="00000000" w14:paraId="000000DA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broker</w:t>
      </w:r>
    </w:p>
    <w:p w:rsidR="00000000" w:rsidDel="00000000" w:rsidP="00000000" w:rsidRDefault="00000000" w:rsidRPr="00000000" w14:paraId="000000DB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deactivate recipient</w:t>
      </w:r>
    </w:p>
    <w:p w:rsidR="00000000" w:rsidDel="00000000" w:rsidP="00000000" w:rsidRDefault="00000000" w:rsidRPr="00000000" w14:paraId="000000DC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|||</w:t>
      </w:r>
    </w:p>
    <w:p w:rsidR="00000000" w:rsidDel="00000000" w:rsidP="00000000" w:rsidRDefault="00000000" w:rsidRPr="00000000" w14:paraId="000000DE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Metadata Update Notification (Figure 26.4.2.9.2-1)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skinparam svgDimensionStyle false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skinparam BoxPadding 30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skinparam sequence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ParticipantBackgroundColor gold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LifeLineBackgroundColor gold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hide footbox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title "Document Metadata Update Notification"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box "HIS"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participant "Document Metadata \n Subscriber" as 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participant "Document Metadata \n Notification Recipient" as 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participant "Document Consumer" as 3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end box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box "RIS"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participant "Document Source" as 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participant "Document Administrator" as 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end box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box "RHIO"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participant "Notification Broker" as 6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participant "XDS \n Document Registry" as 7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participant "XDS \n Document Repository" as 8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end box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1-&gt;6: Document Metadata Subscribe [ITI-52]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activate 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activate 6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deactivate 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deactivate 6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4-&gt;8: Provide and Register Document Set-b [ITI-41]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activate 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activate 8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deactivate 4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8-&gt;7: Register Document Set-b [ITI-42]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deactivate 8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activate 7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7--&gt;6: Internal Transaction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deactivate 7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activate 6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note over 6: Metadata don't match \n subscription parameters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5-&gt;7: Update Document Set [ITI-57]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activate 5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deactivate 6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deactivate 5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activate 7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7--&gt;6: Internal Transaction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deactivate 7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activate 6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note over 6: Metadata match \n subscription parameters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6-&gt;2: Document Metadata Notify [ITI-53]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deactivate 6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activate 2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2--&gt;3: Internal Transaction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deactivate 2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activate 3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3-&gt;8: Retrieve Document Set [ITI-43]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activate 8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deactivate 3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deactivate 8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|||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Subscription management by another system (Figure 26.4.2.10.2-1):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skinparam svgDimensionStyle false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skinparam BoxPadding 30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skinparam sequence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ParticipantBackgroundColor gold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LifeLineBackgroundColor gold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hide footbox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autonumber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title "Subscription management by another system"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box "HIS"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participant "Document Metadata \n Subscriber" as 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participant "Document Metadata \n Notification Recipient" as 2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end box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participant "Notification Broker" as 3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box "Subscription Administrator"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participant "Document Metadata Subscriber" as 4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end box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1-&gt;3: Document Metadata Subscribe [ITI-52]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activate 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activate 3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deactivate 3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deactivate 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4-&gt;3: Document Subscription Search [ITI-1XX]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activate 3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activate 4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deactivate 4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deactivate 3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4-&gt;3: Document Metadata Subscribe [ITI-52]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activate 3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activate 4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3-&gt;2: Document Metadata Notify [ITI-53]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activate 2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deactivate 4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deactivate 3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deactivate 2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|||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Lines w:val="1"/>
        <w:spacing w:after="300" w:before="6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diagram</w:t>
      </w:r>
    </w:p>
    <w:p w:rsidR="00000000" w:rsidDel="00000000" w:rsidP="00000000" w:rsidRDefault="00000000" w:rsidRPr="00000000" w14:paraId="00000172">
      <w:pPr>
        <w:keepLines w:val="1"/>
        <w:spacing w:after="300" w:before="6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3.53.4-1: Document Metadata Notify Sequence</w:t>
      </w:r>
    </w:p>
    <w:p w:rsidR="00000000" w:rsidDel="00000000" w:rsidP="00000000" w:rsidRDefault="00000000" w:rsidRPr="00000000" w14:paraId="00000173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74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svgDimensionStyle false</w:t>
      </w:r>
    </w:p>
    <w:p w:rsidR="00000000" w:rsidDel="00000000" w:rsidP="00000000" w:rsidRDefault="00000000" w:rsidRPr="00000000" w14:paraId="00000175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BoxPadding 30</w:t>
      </w:r>
    </w:p>
    <w:p w:rsidR="00000000" w:rsidDel="00000000" w:rsidP="00000000" w:rsidRDefault="00000000" w:rsidRPr="00000000" w14:paraId="00000176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defaulttextalignment center</w:t>
      </w:r>
    </w:p>
    <w:p w:rsidR="00000000" w:rsidDel="00000000" w:rsidP="00000000" w:rsidRDefault="00000000" w:rsidRPr="00000000" w14:paraId="00000177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ParticipantBorderColor white</w:t>
      </w:r>
    </w:p>
    <w:p w:rsidR="00000000" w:rsidDel="00000000" w:rsidP="00000000" w:rsidRDefault="00000000" w:rsidRPr="00000000" w14:paraId="00000178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hide footbox</w:t>
      </w:r>
    </w:p>
    <w:p w:rsidR="00000000" w:rsidDel="00000000" w:rsidP="00000000" w:rsidRDefault="00000000" w:rsidRPr="00000000" w14:paraId="00000179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"Document Metadata \n Notification Broker" as 1 #white</w:t>
      </w:r>
    </w:p>
    <w:p w:rsidR="00000000" w:rsidDel="00000000" w:rsidP="00000000" w:rsidRDefault="00000000" w:rsidRPr="00000000" w14:paraId="0000017B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"Document Metadata \n Notification Recipient" as 2 #white</w:t>
      </w:r>
    </w:p>
    <w:p w:rsidR="00000000" w:rsidDel="00000000" w:rsidP="00000000" w:rsidRDefault="00000000" w:rsidRPr="00000000" w14:paraId="0000017C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LifeLineBorderColor white</w:t>
      </w:r>
    </w:p>
    <w:p w:rsidR="00000000" w:rsidDel="00000000" w:rsidP="00000000" w:rsidRDefault="00000000" w:rsidRPr="00000000" w14:paraId="0000017D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|||</w:t>
      </w:r>
    </w:p>
    <w:p w:rsidR="00000000" w:rsidDel="00000000" w:rsidP="00000000" w:rsidRDefault="00000000" w:rsidRPr="00000000" w14:paraId="0000017F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1</w:t>
      </w:r>
    </w:p>
    <w:p w:rsidR="00000000" w:rsidDel="00000000" w:rsidP="00000000" w:rsidRDefault="00000000" w:rsidRPr="00000000" w14:paraId="00000181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2</w:t>
      </w:r>
    </w:p>
    <w:p w:rsidR="00000000" w:rsidDel="00000000" w:rsidP="00000000" w:rsidRDefault="00000000" w:rsidRPr="00000000" w14:paraId="00000182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1-&gt;2: Notify</w:t>
      </w:r>
    </w:p>
    <w:p w:rsidR="00000000" w:rsidDel="00000000" w:rsidP="00000000" w:rsidRDefault="00000000" w:rsidRPr="00000000" w14:paraId="00000183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1-&gt;2: Subscription Deactivation Notify</w:t>
      </w:r>
    </w:p>
    <w:p w:rsidR="00000000" w:rsidDel="00000000" w:rsidP="00000000" w:rsidRDefault="00000000" w:rsidRPr="00000000" w14:paraId="00000184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1-&gt;2: Extended Notify</w:t>
      </w:r>
    </w:p>
    <w:p w:rsidR="00000000" w:rsidDel="00000000" w:rsidP="00000000" w:rsidRDefault="00000000" w:rsidRPr="00000000" w14:paraId="00000185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|||</w:t>
      </w:r>
    </w:p>
    <w:p w:rsidR="00000000" w:rsidDel="00000000" w:rsidP="00000000" w:rsidRDefault="00000000" w:rsidRPr="00000000" w14:paraId="00000187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Lines w:val="1"/>
        <w:spacing w:after="300" w:before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Lines w:val="1"/>
        <w:spacing w:after="300" w:before="6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diagram</w:t>
      </w:r>
    </w:p>
    <w:p w:rsidR="00000000" w:rsidDel="00000000" w:rsidP="00000000" w:rsidRDefault="00000000" w:rsidRPr="00000000" w14:paraId="0000018B">
      <w:pPr>
        <w:keepLines w:val="1"/>
        <w:spacing w:after="300" w:before="6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3.54.4-1: Document Metadata Publish Sequence</w:t>
      </w:r>
    </w:p>
    <w:p w:rsidR="00000000" w:rsidDel="00000000" w:rsidP="00000000" w:rsidRDefault="00000000" w:rsidRPr="00000000" w14:paraId="0000018C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8D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svgDimensionStyle false</w:t>
      </w:r>
    </w:p>
    <w:p w:rsidR="00000000" w:rsidDel="00000000" w:rsidP="00000000" w:rsidRDefault="00000000" w:rsidRPr="00000000" w14:paraId="0000018E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BoxPadding 30</w:t>
      </w:r>
    </w:p>
    <w:p w:rsidR="00000000" w:rsidDel="00000000" w:rsidP="00000000" w:rsidRDefault="00000000" w:rsidRPr="00000000" w14:paraId="0000018F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defaulttextalignment center</w:t>
      </w:r>
    </w:p>
    <w:p w:rsidR="00000000" w:rsidDel="00000000" w:rsidP="00000000" w:rsidRDefault="00000000" w:rsidRPr="00000000" w14:paraId="00000190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ParticipantBorderColor white</w:t>
      </w:r>
    </w:p>
    <w:p w:rsidR="00000000" w:rsidDel="00000000" w:rsidP="00000000" w:rsidRDefault="00000000" w:rsidRPr="00000000" w14:paraId="00000191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hide footbox</w:t>
      </w:r>
    </w:p>
    <w:p w:rsidR="00000000" w:rsidDel="00000000" w:rsidP="00000000" w:rsidRDefault="00000000" w:rsidRPr="00000000" w14:paraId="00000192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"Document Metadata \n Publisher" as 1 #white</w:t>
      </w:r>
    </w:p>
    <w:p w:rsidR="00000000" w:rsidDel="00000000" w:rsidP="00000000" w:rsidRDefault="00000000" w:rsidRPr="00000000" w14:paraId="00000194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"Document Metadata \n Notification Broker" as 2 #white</w:t>
      </w:r>
    </w:p>
    <w:p w:rsidR="00000000" w:rsidDel="00000000" w:rsidP="00000000" w:rsidRDefault="00000000" w:rsidRPr="00000000" w14:paraId="00000195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LifeLineBorderColor white</w:t>
      </w:r>
    </w:p>
    <w:p w:rsidR="00000000" w:rsidDel="00000000" w:rsidP="00000000" w:rsidRDefault="00000000" w:rsidRPr="00000000" w14:paraId="00000196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|||</w:t>
      </w:r>
    </w:p>
    <w:p w:rsidR="00000000" w:rsidDel="00000000" w:rsidP="00000000" w:rsidRDefault="00000000" w:rsidRPr="00000000" w14:paraId="00000198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1</w:t>
      </w:r>
    </w:p>
    <w:p w:rsidR="00000000" w:rsidDel="00000000" w:rsidP="00000000" w:rsidRDefault="00000000" w:rsidRPr="00000000" w14:paraId="0000019A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2</w:t>
      </w:r>
    </w:p>
    <w:p w:rsidR="00000000" w:rsidDel="00000000" w:rsidP="00000000" w:rsidRDefault="00000000" w:rsidRPr="00000000" w14:paraId="0000019B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1-&gt;2: Notify</w:t>
      </w:r>
    </w:p>
    <w:p w:rsidR="00000000" w:rsidDel="00000000" w:rsidP="00000000" w:rsidRDefault="00000000" w:rsidRPr="00000000" w14:paraId="0000019C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1-&gt;2: Extended Notify</w:t>
      </w:r>
    </w:p>
    <w:p w:rsidR="00000000" w:rsidDel="00000000" w:rsidP="00000000" w:rsidRDefault="00000000" w:rsidRPr="00000000" w14:paraId="0000019D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|||</w:t>
      </w:r>
    </w:p>
    <w:p w:rsidR="00000000" w:rsidDel="00000000" w:rsidP="00000000" w:rsidRDefault="00000000" w:rsidRPr="00000000" w14:paraId="0000019F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A0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Lines w:val="1"/>
        <w:spacing w:after="300" w:before="6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diagram</w:t>
      </w:r>
    </w:p>
    <w:p w:rsidR="00000000" w:rsidDel="00000000" w:rsidP="00000000" w:rsidRDefault="00000000" w:rsidRPr="00000000" w14:paraId="000001A2">
      <w:pPr>
        <w:keepLines w:val="1"/>
        <w:spacing w:after="300" w:before="6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3.120.4-1 Document Subscription Search Sequence</w:t>
      </w:r>
    </w:p>
    <w:p w:rsidR="00000000" w:rsidDel="00000000" w:rsidP="00000000" w:rsidRDefault="00000000" w:rsidRPr="00000000" w14:paraId="000001A3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1A4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svgDimensionStyle false</w:t>
      </w:r>
    </w:p>
    <w:p w:rsidR="00000000" w:rsidDel="00000000" w:rsidP="00000000" w:rsidRDefault="00000000" w:rsidRPr="00000000" w14:paraId="000001A5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BoxPadding 30</w:t>
      </w:r>
    </w:p>
    <w:p w:rsidR="00000000" w:rsidDel="00000000" w:rsidP="00000000" w:rsidRDefault="00000000" w:rsidRPr="00000000" w14:paraId="000001A6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defaulttextalignment center</w:t>
      </w:r>
    </w:p>
    <w:p w:rsidR="00000000" w:rsidDel="00000000" w:rsidP="00000000" w:rsidRDefault="00000000" w:rsidRPr="00000000" w14:paraId="000001A7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ParticipantBorderColor white</w:t>
      </w:r>
    </w:p>
    <w:p w:rsidR="00000000" w:rsidDel="00000000" w:rsidP="00000000" w:rsidRDefault="00000000" w:rsidRPr="00000000" w14:paraId="000001A8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"Document Metadata \n Subscriber" as 1 #white</w:t>
      </w:r>
    </w:p>
    <w:p w:rsidR="00000000" w:rsidDel="00000000" w:rsidP="00000000" w:rsidRDefault="00000000" w:rsidRPr="00000000" w14:paraId="000001AA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participant "Document Metadata \n Notification Broker" as 2 #white</w:t>
      </w:r>
    </w:p>
    <w:p w:rsidR="00000000" w:rsidDel="00000000" w:rsidP="00000000" w:rsidRDefault="00000000" w:rsidRPr="00000000" w14:paraId="000001AB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skinparam LifeLineBorderColor white</w:t>
      </w:r>
    </w:p>
    <w:p w:rsidR="00000000" w:rsidDel="00000000" w:rsidP="00000000" w:rsidRDefault="00000000" w:rsidRPr="00000000" w14:paraId="000001AC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|||</w:t>
      </w:r>
    </w:p>
    <w:p w:rsidR="00000000" w:rsidDel="00000000" w:rsidP="00000000" w:rsidRDefault="00000000" w:rsidRPr="00000000" w14:paraId="000001B0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1</w:t>
      </w:r>
    </w:p>
    <w:p w:rsidR="00000000" w:rsidDel="00000000" w:rsidP="00000000" w:rsidRDefault="00000000" w:rsidRPr="00000000" w14:paraId="000001B2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activate 2</w:t>
      </w:r>
    </w:p>
    <w:p w:rsidR="00000000" w:rsidDel="00000000" w:rsidP="00000000" w:rsidRDefault="00000000" w:rsidRPr="00000000" w14:paraId="000001B3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1-&gt;2: Subscription Search Request</w:t>
      </w:r>
    </w:p>
    <w:p w:rsidR="00000000" w:rsidDel="00000000" w:rsidP="00000000" w:rsidRDefault="00000000" w:rsidRPr="00000000" w14:paraId="000001B4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2--&gt;1: Subscription Search Response</w:t>
      </w:r>
    </w:p>
    <w:p w:rsidR="00000000" w:rsidDel="00000000" w:rsidP="00000000" w:rsidRDefault="00000000" w:rsidRPr="00000000" w14:paraId="000001B7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|||</w:t>
      </w:r>
    </w:p>
    <w:p w:rsidR="00000000" w:rsidDel="00000000" w:rsidP="00000000" w:rsidRDefault="00000000" w:rsidRPr="00000000" w14:paraId="000001B8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1B9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Lines w:val="1"/>
        <w:spacing w:after="300" w:before="6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Lines w:val="1"/>
        <w:spacing w:after="300" w:before="6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Lines w:val="1"/>
        <w:spacing w:after="300" w:before="6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