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48E7" w14:textId="163000F7" w:rsidR="00CF283F" w:rsidRPr="00420B94" w:rsidRDefault="00CF283F" w:rsidP="00D05B7C">
      <w:pPr>
        <w:pStyle w:val="BodyText"/>
        <w:jc w:val="center"/>
        <w:rPr>
          <w:b/>
          <w:bCs/>
          <w:sz w:val="28"/>
          <w:szCs w:val="28"/>
        </w:rPr>
      </w:pPr>
      <w:r w:rsidRPr="00420B94">
        <w:rPr>
          <w:b/>
          <w:bCs/>
          <w:sz w:val="28"/>
          <w:szCs w:val="28"/>
        </w:rPr>
        <w:t>Integrating the Healthcare Enterprise</w:t>
      </w:r>
    </w:p>
    <w:p w14:paraId="6D0B9065" w14:textId="77777777" w:rsidR="00CF283F" w:rsidRPr="00420B94" w:rsidRDefault="00CF283F" w:rsidP="00663624">
      <w:pPr>
        <w:pStyle w:val="BodyText"/>
      </w:pPr>
    </w:p>
    <w:p w14:paraId="6FAF61A8" w14:textId="70ACC3F3" w:rsidR="00CF283F" w:rsidRPr="00420B94" w:rsidRDefault="009D3156" w:rsidP="003D24EE">
      <w:pPr>
        <w:pStyle w:val="BodyText"/>
        <w:jc w:val="center"/>
      </w:pPr>
      <w:r w:rsidRPr="00420B94">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20B94" w:rsidRDefault="007400C4" w:rsidP="00663624">
      <w:pPr>
        <w:pStyle w:val="BodyText"/>
      </w:pPr>
    </w:p>
    <w:p w14:paraId="7CD59D32" w14:textId="22094F05" w:rsidR="00482DC2" w:rsidRPr="00420B94" w:rsidRDefault="00CF283F" w:rsidP="000807AC">
      <w:pPr>
        <w:pStyle w:val="BodyText"/>
        <w:jc w:val="center"/>
        <w:rPr>
          <w:b/>
          <w:sz w:val="44"/>
          <w:szCs w:val="44"/>
        </w:rPr>
      </w:pPr>
      <w:r w:rsidRPr="00420B94">
        <w:rPr>
          <w:b/>
          <w:sz w:val="44"/>
          <w:szCs w:val="44"/>
        </w:rPr>
        <w:t xml:space="preserve">IHE </w:t>
      </w:r>
      <w:r w:rsidR="00D243DB" w:rsidRPr="00420B94">
        <w:rPr>
          <w:b/>
          <w:sz w:val="44"/>
          <w:szCs w:val="44"/>
        </w:rPr>
        <w:t>PCC</w:t>
      </w:r>
    </w:p>
    <w:p w14:paraId="29FC79E2" w14:textId="77777777" w:rsidR="00B15D8F" w:rsidRPr="00420B94" w:rsidRDefault="00CF283F" w:rsidP="000807AC">
      <w:pPr>
        <w:pStyle w:val="BodyText"/>
        <w:jc w:val="center"/>
        <w:rPr>
          <w:b/>
          <w:sz w:val="44"/>
          <w:szCs w:val="44"/>
        </w:rPr>
      </w:pPr>
      <w:r w:rsidRPr="00420B94">
        <w:rPr>
          <w:b/>
          <w:sz w:val="44"/>
          <w:szCs w:val="44"/>
        </w:rPr>
        <w:t>Technical Framework</w:t>
      </w:r>
      <w:r w:rsidR="00B4798B" w:rsidRPr="00420B94">
        <w:rPr>
          <w:b/>
          <w:sz w:val="44"/>
          <w:szCs w:val="44"/>
        </w:rPr>
        <w:t xml:space="preserve"> </w:t>
      </w:r>
      <w:r w:rsidRPr="00420B94">
        <w:rPr>
          <w:b/>
          <w:sz w:val="44"/>
          <w:szCs w:val="44"/>
        </w:rPr>
        <w:t>Supplement</w:t>
      </w:r>
    </w:p>
    <w:p w14:paraId="55DC8A2C" w14:textId="77777777" w:rsidR="00CF283F" w:rsidRPr="00420B94" w:rsidRDefault="00CF283F" w:rsidP="000807AC">
      <w:pPr>
        <w:pStyle w:val="BodyText"/>
      </w:pPr>
    </w:p>
    <w:p w14:paraId="08ADA73C" w14:textId="77777777" w:rsidR="00656A6B" w:rsidRPr="00420B94" w:rsidRDefault="00656A6B" w:rsidP="000807AC">
      <w:pPr>
        <w:pStyle w:val="BodyText"/>
      </w:pPr>
    </w:p>
    <w:p w14:paraId="2B6096C0" w14:textId="77777777" w:rsidR="002A579C" w:rsidRPr="00420B94" w:rsidRDefault="002A579C" w:rsidP="000807AC">
      <w:pPr>
        <w:pStyle w:val="BodyText"/>
      </w:pPr>
    </w:p>
    <w:p w14:paraId="4C01C93B" w14:textId="77777777" w:rsidR="00173542" w:rsidRPr="00420B94" w:rsidRDefault="00D243DB" w:rsidP="00663624">
      <w:pPr>
        <w:jc w:val="center"/>
        <w:rPr>
          <w:b/>
          <w:sz w:val="44"/>
          <w:szCs w:val="44"/>
        </w:rPr>
      </w:pPr>
      <w:r w:rsidRPr="00420B94">
        <w:rPr>
          <w:b/>
          <w:sz w:val="44"/>
          <w:szCs w:val="44"/>
        </w:rPr>
        <w:t>Q</w:t>
      </w:r>
      <w:r w:rsidR="00766E6E" w:rsidRPr="00420B94">
        <w:rPr>
          <w:b/>
          <w:sz w:val="44"/>
          <w:szCs w:val="44"/>
        </w:rPr>
        <w:t>uery for Existing Data</w:t>
      </w:r>
      <w:r w:rsidRPr="00420B94">
        <w:rPr>
          <w:b/>
          <w:sz w:val="44"/>
          <w:szCs w:val="44"/>
        </w:rPr>
        <w:t xml:space="preserve"> for Mobile</w:t>
      </w:r>
    </w:p>
    <w:p w14:paraId="08F555D5" w14:textId="7B91BAC4" w:rsidR="00CF283F" w:rsidRPr="00420B94" w:rsidRDefault="00CF283F" w:rsidP="00663624">
      <w:pPr>
        <w:jc w:val="center"/>
        <w:rPr>
          <w:b/>
          <w:sz w:val="44"/>
          <w:szCs w:val="44"/>
        </w:rPr>
      </w:pPr>
      <w:r w:rsidRPr="00420B94">
        <w:rPr>
          <w:b/>
          <w:sz w:val="44"/>
          <w:szCs w:val="44"/>
        </w:rPr>
        <w:t>(</w:t>
      </w:r>
      <w:proofErr w:type="spellStart"/>
      <w:r w:rsidR="00D243DB" w:rsidRPr="00420B94">
        <w:rPr>
          <w:b/>
          <w:sz w:val="44"/>
          <w:szCs w:val="44"/>
        </w:rPr>
        <w:t>QEDm</w:t>
      </w:r>
      <w:proofErr w:type="spellEnd"/>
      <w:r w:rsidRPr="00420B94">
        <w:rPr>
          <w:b/>
          <w:sz w:val="44"/>
          <w:szCs w:val="44"/>
        </w:rPr>
        <w:t>)</w:t>
      </w:r>
    </w:p>
    <w:p w14:paraId="3519BA97" w14:textId="77777777" w:rsidR="007E5E4A" w:rsidRPr="00420B94" w:rsidRDefault="007E5E4A" w:rsidP="000125FF">
      <w:pPr>
        <w:pStyle w:val="BodyText"/>
      </w:pPr>
    </w:p>
    <w:p w14:paraId="4D2F7501" w14:textId="560FF597" w:rsidR="00EB5040" w:rsidRPr="00420B94" w:rsidRDefault="00B7637E" w:rsidP="00F673E3">
      <w:pPr>
        <w:pStyle w:val="BodyText"/>
        <w:jc w:val="center"/>
      </w:pPr>
      <w:r w:rsidRPr="00420B94">
        <w:t>HL7</w:t>
      </w:r>
      <w:r w:rsidRPr="00420B94">
        <w:rPr>
          <w:vertAlign w:val="superscript"/>
        </w:rPr>
        <w:t>®</w:t>
      </w:r>
      <w:r w:rsidRPr="00420B94">
        <w:t xml:space="preserve"> </w:t>
      </w:r>
      <w:r w:rsidR="00EB5040" w:rsidRPr="00420B94">
        <w:t>FHIR</w:t>
      </w:r>
      <w:bookmarkStart w:id="0" w:name="OLE_LINK6"/>
      <w:r w:rsidR="00EB5040" w:rsidRPr="00420B94">
        <w:rPr>
          <w:vertAlign w:val="superscript"/>
        </w:rPr>
        <w:t>®</w:t>
      </w:r>
      <w:bookmarkEnd w:id="0"/>
      <w:r w:rsidR="00EB5040" w:rsidRPr="00420B94">
        <w:t xml:space="preserve"> </w:t>
      </w:r>
      <w:r w:rsidR="0081409F" w:rsidRPr="00420B94">
        <w:t>Release 4</w:t>
      </w:r>
    </w:p>
    <w:p w14:paraId="2FDABFC1" w14:textId="3C20B83F" w:rsidR="004A5F90" w:rsidRPr="00420B94" w:rsidRDefault="004A5F90" w:rsidP="00F673E3">
      <w:pPr>
        <w:pStyle w:val="BodyText"/>
        <w:jc w:val="center"/>
      </w:pPr>
      <w:r w:rsidRPr="00420B94">
        <w:t xml:space="preserve">Using </w:t>
      </w:r>
      <w:r w:rsidR="00EA1CBA" w:rsidRPr="00420B94">
        <w:t xml:space="preserve">FHIR </w:t>
      </w:r>
      <w:r w:rsidRPr="00420B94">
        <w:t xml:space="preserve">Resources at FMM Levels </w:t>
      </w:r>
      <w:r w:rsidR="00A618D2" w:rsidRPr="00420B94">
        <w:t>2-</w:t>
      </w:r>
      <w:r w:rsidR="0081409F" w:rsidRPr="00420B94">
        <w:t>N</w:t>
      </w:r>
      <w:r w:rsidR="00EA1CBA" w:rsidRPr="00420B94">
        <w:t>ormative</w:t>
      </w:r>
    </w:p>
    <w:p w14:paraId="2A7C741D" w14:textId="40B91F7F" w:rsidR="00503AE1" w:rsidRPr="00420B94" w:rsidRDefault="002A579C" w:rsidP="00AF7069">
      <w:pPr>
        <w:jc w:val="center"/>
        <w:rPr>
          <w:b/>
          <w:sz w:val="44"/>
          <w:szCs w:val="44"/>
        </w:rPr>
      </w:pPr>
      <w:r w:rsidRPr="00420B94">
        <w:rPr>
          <w:b/>
          <w:sz w:val="44"/>
          <w:szCs w:val="44"/>
        </w:rPr>
        <w:t xml:space="preserve">Rev. </w:t>
      </w:r>
      <w:r w:rsidR="00B0699D" w:rsidRPr="00420B94">
        <w:rPr>
          <w:b/>
          <w:sz w:val="44"/>
          <w:szCs w:val="44"/>
        </w:rPr>
        <w:t>2.</w:t>
      </w:r>
      <w:r w:rsidR="00420B94">
        <w:rPr>
          <w:b/>
          <w:sz w:val="44"/>
          <w:szCs w:val="44"/>
        </w:rPr>
        <w:t>3</w:t>
      </w:r>
      <w:r w:rsidR="00D45FED" w:rsidRPr="00420B94">
        <w:rPr>
          <w:b/>
          <w:sz w:val="44"/>
          <w:szCs w:val="44"/>
        </w:rPr>
        <w:t xml:space="preserve"> </w:t>
      </w:r>
      <w:r w:rsidRPr="00420B94">
        <w:rPr>
          <w:b/>
          <w:sz w:val="44"/>
          <w:szCs w:val="44"/>
        </w:rPr>
        <w:t xml:space="preserve">– </w:t>
      </w:r>
      <w:r w:rsidR="0094495E" w:rsidRPr="00420B94">
        <w:rPr>
          <w:b/>
          <w:sz w:val="44"/>
          <w:szCs w:val="44"/>
        </w:rPr>
        <w:t>Trial Implementation</w:t>
      </w:r>
    </w:p>
    <w:p w14:paraId="78A1FA09" w14:textId="77777777" w:rsidR="000A27A0" w:rsidRPr="00420B94" w:rsidRDefault="000A27A0">
      <w:pPr>
        <w:pStyle w:val="BodyText"/>
      </w:pPr>
    </w:p>
    <w:p w14:paraId="4AE2A183" w14:textId="77777777" w:rsidR="007E5E4A" w:rsidRPr="00420B94" w:rsidRDefault="007E5E4A">
      <w:pPr>
        <w:pStyle w:val="BodyText"/>
      </w:pPr>
    </w:p>
    <w:p w14:paraId="6680B5D2" w14:textId="77777777" w:rsidR="007E5E4A" w:rsidRPr="00420B94" w:rsidRDefault="007E5E4A">
      <w:pPr>
        <w:pStyle w:val="BodyText"/>
      </w:pPr>
    </w:p>
    <w:p w14:paraId="79021956" w14:textId="77777777" w:rsidR="009D125C" w:rsidRPr="00420B94" w:rsidRDefault="009D125C">
      <w:pPr>
        <w:pStyle w:val="BodyText"/>
      </w:pPr>
    </w:p>
    <w:p w14:paraId="6092F200" w14:textId="4D445531" w:rsidR="00A910E1" w:rsidRPr="00420B94" w:rsidRDefault="00A910E1" w:rsidP="00AC7C88">
      <w:pPr>
        <w:pStyle w:val="BodyText"/>
      </w:pPr>
      <w:r w:rsidRPr="00420B94">
        <w:t>Date:</w:t>
      </w:r>
      <w:r w:rsidRPr="00420B94">
        <w:tab/>
      </w:r>
      <w:r w:rsidRPr="00420B94">
        <w:tab/>
      </w:r>
      <w:r w:rsidR="005F14F9">
        <w:t>February 8</w:t>
      </w:r>
      <w:r w:rsidR="00420B94">
        <w:t>, 2022</w:t>
      </w:r>
    </w:p>
    <w:p w14:paraId="005ACA49" w14:textId="6575F70A" w:rsidR="00D243DB" w:rsidRPr="00420B94" w:rsidRDefault="00D243DB" w:rsidP="00D243DB">
      <w:pPr>
        <w:pStyle w:val="BodyText"/>
      </w:pPr>
      <w:r w:rsidRPr="00420B94">
        <w:t>Author:</w:t>
      </w:r>
      <w:r w:rsidRPr="00420B94">
        <w:tab/>
        <w:t xml:space="preserve">IHE </w:t>
      </w:r>
      <w:r w:rsidR="00287DDB" w:rsidRPr="00420B94">
        <w:t>PCC</w:t>
      </w:r>
      <w:r w:rsidRPr="00420B94">
        <w:t xml:space="preserve"> Technical Committee</w:t>
      </w:r>
    </w:p>
    <w:p w14:paraId="360F15A8" w14:textId="21FFFC57" w:rsidR="00D243DB" w:rsidRPr="00420B94" w:rsidRDefault="00D243DB" w:rsidP="00C009A6">
      <w:pPr>
        <w:pStyle w:val="BodyText"/>
        <w:spacing w:after="60"/>
      </w:pPr>
      <w:r w:rsidRPr="00420B94">
        <w:t>Email:</w:t>
      </w:r>
      <w:r w:rsidRPr="00420B94">
        <w:tab/>
      </w:r>
      <w:r w:rsidRPr="00420B94">
        <w:tab/>
      </w:r>
      <w:r w:rsidR="009A7B0A" w:rsidRPr="00420B94">
        <w:t>pcc@ihe.net</w:t>
      </w:r>
      <w:r w:rsidR="00E118D7" w:rsidRPr="00420B94">
        <w:t xml:space="preserve"> </w:t>
      </w:r>
    </w:p>
    <w:p w14:paraId="19CF4FFE" w14:textId="77777777" w:rsidR="002A579C" w:rsidRPr="00420B94" w:rsidRDefault="002A579C" w:rsidP="002A579C">
      <w:pPr>
        <w:pStyle w:val="BodyText"/>
      </w:pPr>
    </w:p>
    <w:p w14:paraId="27139FC5" w14:textId="77777777" w:rsidR="007E5E4A" w:rsidRPr="00420B94" w:rsidRDefault="007E5E4A" w:rsidP="002A579C">
      <w:pPr>
        <w:pStyle w:val="BodyText"/>
      </w:pPr>
    </w:p>
    <w:p w14:paraId="413C8BE1" w14:textId="77777777" w:rsidR="002A579C" w:rsidRPr="00420B94"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20B94">
        <w:rPr>
          <w:b/>
        </w:rPr>
        <w:t xml:space="preserve">Please verify you have the most recent version of this document. </w:t>
      </w:r>
      <w:r w:rsidRPr="00420B94">
        <w:t xml:space="preserve">See </w:t>
      </w:r>
      <w:hyperlink r:id="rId9" w:history="1">
        <w:r w:rsidRPr="00420B94">
          <w:rPr>
            <w:rStyle w:val="Hyperlink"/>
          </w:rPr>
          <w:t>here</w:t>
        </w:r>
      </w:hyperlink>
      <w:r w:rsidRPr="00420B94">
        <w:t xml:space="preserve"> for Trial Implementation and Final Text versions and </w:t>
      </w:r>
      <w:hyperlink r:id="rId10" w:history="1">
        <w:r w:rsidRPr="00420B94">
          <w:rPr>
            <w:rStyle w:val="Hyperlink"/>
          </w:rPr>
          <w:t>here</w:t>
        </w:r>
      </w:hyperlink>
      <w:r w:rsidRPr="00420B94">
        <w:t xml:space="preserve"> for Public Comment versions.</w:t>
      </w:r>
    </w:p>
    <w:p w14:paraId="5567F116" w14:textId="7AEA807E" w:rsidR="00CF283F" w:rsidRPr="00420B94" w:rsidRDefault="00A875FF" w:rsidP="00213840">
      <w:pPr>
        <w:pStyle w:val="BodyText"/>
        <w:rPr>
          <w:rFonts w:ascii="Arial" w:hAnsi="Arial" w:cs="Arial"/>
          <w:b/>
          <w:sz w:val="28"/>
          <w:szCs w:val="28"/>
        </w:rPr>
      </w:pPr>
      <w:r w:rsidRPr="00420B94">
        <w:rPr>
          <w:rFonts w:ascii="Arial" w:hAnsi="Arial" w:cs="Arial"/>
          <w:b/>
          <w:sz w:val="28"/>
          <w:szCs w:val="28"/>
        </w:rPr>
        <w:lastRenderedPageBreak/>
        <w:t>Foreword</w:t>
      </w:r>
    </w:p>
    <w:p w14:paraId="118EEF2D" w14:textId="5185260C" w:rsidR="00DD36EB" w:rsidRPr="00420B94" w:rsidRDefault="00DD36EB" w:rsidP="00DD36EB">
      <w:pPr>
        <w:pStyle w:val="BodyText"/>
      </w:pPr>
      <w:r w:rsidRPr="00420B94">
        <w:t>This is a supplement to the IHE Patient Care Coordination Technical Framework. Each supplement undergoes a process of public comment and trial implementation before being incorporated into the volumes of the Technical Frameworks.</w:t>
      </w:r>
    </w:p>
    <w:p w14:paraId="39BF5751" w14:textId="73B26728" w:rsidR="00854E6A" w:rsidRPr="00420B94" w:rsidRDefault="00854E6A" w:rsidP="00854E6A">
      <w:pPr>
        <w:pStyle w:val="BodyText"/>
      </w:pPr>
      <w:r w:rsidRPr="00420B94">
        <w:t xml:space="preserve">This supplement is published on </w:t>
      </w:r>
      <w:r w:rsidR="005F14F9">
        <w:t>February 8</w:t>
      </w:r>
      <w:r w:rsidR="00420B94">
        <w:t>, 2022</w:t>
      </w:r>
      <w:r w:rsidRPr="00420B94">
        <w:t xml:space="preserve">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can be submitted at </w:t>
      </w:r>
      <w:hyperlink w:history="1"/>
      <w:r w:rsidRPr="00420B94">
        <w:t xml:space="preserve"> </w:t>
      </w:r>
      <w:hyperlink r:id="rId11" w:history="1">
        <w:r w:rsidR="00420B94">
          <w:rPr>
            <w:rStyle w:val="Hyperlink"/>
          </w:rPr>
          <w:t>PCC Public Comments</w:t>
        </w:r>
      </w:hyperlink>
      <w:r w:rsidRPr="00420B94">
        <w:t>.</w:t>
      </w:r>
    </w:p>
    <w:p w14:paraId="75169FAA" w14:textId="77777777" w:rsidR="00DD36EB" w:rsidRPr="00420B94" w:rsidRDefault="00DD36EB" w:rsidP="00DD36EB">
      <w:pPr>
        <w:pStyle w:val="BodyText"/>
      </w:pPr>
      <w:r w:rsidRPr="00420B94">
        <w:t xml:space="preserve">This supplement describes changes to the existing technical framework documents. </w:t>
      </w:r>
    </w:p>
    <w:p w14:paraId="7FF8419A" w14:textId="77777777" w:rsidR="00DD36EB" w:rsidRPr="00420B94" w:rsidRDefault="00DD36EB" w:rsidP="00DD36EB">
      <w:pPr>
        <w:pStyle w:val="BodyText"/>
      </w:pPr>
      <w:r w:rsidRPr="00420B94">
        <w:t>“Boxed” instructions like the sample below indicate to the Volume Editor how to integrate the relevant section(s) into the relevant Technical Framework volume.</w:t>
      </w:r>
    </w:p>
    <w:p w14:paraId="71F9B318" w14:textId="77777777" w:rsidR="00DD36EB" w:rsidRPr="00420B94" w:rsidRDefault="00DD36EB" w:rsidP="00DD36EB">
      <w:pPr>
        <w:pStyle w:val="EditorInstructions"/>
      </w:pPr>
      <w:r w:rsidRPr="00420B94">
        <w:t xml:space="preserve">Amend Section </w:t>
      </w:r>
      <w:proofErr w:type="spellStart"/>
      <w:r w:rsidRPr="00420B94">
        <w:t>X.X</w:t>
      </w:r>
      <w:proofErr w:type="spellEnd"/>
      <w:r w:rsidRPr="00420B94">
        <w:t xml:space="preserve"> by the following:</w:t>
      </w:r>
    </w:p>
    <w:p w14:paraId="13588D31" w14:textId="77777777" w:rsidR="00DD36EB" w:rsidRPr="00420B94" w:rsidRDefault="00DD36EB" w:rsidP="00DD36EB">
      <w:pPr>
        <w:pStyle w:val="BodyText"/>
      </w:pPr>
      <w:r w:rsidRPr="00420B94">
        <w:t xml:space="preserve">Where the amendment adds text, make the added text </w:t>
      </w:r>
      <w:r w:rsidRPr="00420B94">
        <w:rPr>
          <w:rStyle w:val="InsertText"/>
        </w:rPr>
        <w:t>bold underline</w:t>
      </w:r>
      <w:r w:rsidRPr="00420B94">
        <w:t xml:space="preserve">. Where the amendment removes text, make the removed text </w:t>
      </w:r>
      <w:r w:rsidRPr="00420B94">
        <w:rPr>
          <w:rStyle w:val="DeleteText"/>
        </w:rPr>
        <w:t>bold strikethrough</w:t>
      </w:r>
      <w:r w:rsidRPr="00420B94">
        <w:t>. When entire new sections are added, introduce with editor’s instructions to “add new text” or similar, which for readability are not bolded or underlined.</w:t>
      </w:r>
    </w:p>
    <w:p w14:paraId="472D52D0" w14:textId="77777777" w:rsidR="00DD36EB" w:rsidRPr="00420B94" w:rsidRDefault="00DD36EB" w:rsidP="00DD36EB">
      <w:pPr>
        <w:pStyle w:val="BodyText"/>
      </w:pPr>
    </w:p>
    <w:p w14:paraId="30CED060" w14:textId="26298258" w:rsidR="00DD36EB" w:rsidRPr="00420B94" w:rsidRDefault="00DD36EB" w:rsidP="00DD36EB">
      <w:pPr>
        <w:pStyle w:val="BodyText"/>
      </w:pPr>
      <w:r w:rsidRPr="00420B94">
        <w:t xml:space="preserve">General information about IHE can be found at </w:t>
      </w:r>
      <w:hyperlink r:id="rId12" w:history="1">
        <w:r w:rsidR="00420B94">
          <w:rPr>
            <w:rStyle w:val="Hyperlink"/>
          </w:rPr>
          <w:t>IHE</w:t>
        </w:r>
      </w:hyperlink>
      <w:r w:rsidRPr="00420B94">
        <w:t>.</w:t>
      </w:r>
    </w:p>
    <w:p w14:paraId="091CD26A" w14:textId="65BCC517" w:rsidR="00DD36EB" w:rsidRPr="00420B94" w:rsidRDefault="00DD36EB" w:rsidP="00DD36EB">
      <w:pPr>
        <w:pStyle w:val="BodyText"/>
      </w:pPr>
      <w:r w:rsidRPr="00420B94">
        <w:t xml:space="preserve">Information about the IHE Patient Care Coordination domain can be found at </w:t>
      </w:r>
      <w:hyperlink r:id="rId13" w:history="1">
        <w:r w:rsidR="00420B94">
          <w:rPr>
            <w:rStyle w:val="Hyperlink"/>
          </w:rPr>
          <w:t>IHE Domains</w:t>
        </w:r>
      </w:hyperlink>
      <w:r w:rsidRPr="00420B94">
        <w:t>.</w:t>
      </w:r>
    </w:p>
    <w:p w14:paraId="31C0D053" w14:textId="2ACA5582" w:rsidR="00DD36EB" w:rsidRPr="00420B94" w:rsidRDefault="00DD36EB" w:rsidP="00DD36EB">
      <w:pPr>
        <w:pStyle w:val="BodyText"/>
      </w:pPr>
      <w:r w:rsidRPr="00420B94">
        <w:t xml:space="preserve">Information about the organization of IHE Technical Frameworks and Supplements and the process used to create them can be found at </w:t>
      </w:r>
      <w:hyperlink r:id="rId14" w:history="1">
        <w:r w:rsidR="00420B94">
          <w:rPr>
            <w:rStyle w:val="Hyperlink"/>
          </w:rPr>
          <w:t>Profiles</w:t>
        </w:r>
      </w:hyperlink>
      <w:r w:rsidR="00420B94">
        <w:t xml:space="preserve"> and</w:t>
      </w:r>
      <w:r w:rsidR="00420B94" w:rsidRPr="00420B94">
        <w:t xml:space="preserve"> </w:t>
      </w:r>
      <w:hyperlink r:id="rId15" w:history="1">
        <w:r w:rsidR="00420B94">
          <w:rPr>
            <w:rStyle w:val="Hyperlink"/>
          </w:rPr>
          <w:t>IHE Process</w:t>
        </w:r>
      </w:hyperlink>
    </w:p>
    <w:p w14:paraId="10804143" w14:textId="2629C5F0" w:rsidR="00625D23" w:rsidRPr="00420B94" w:rsidRDefault="00DD36EB" w:rsidP="00BE5916">
      <w:pPr>
        <w:pStyle w:val="BodyText"/>
        <w:rPr>
          <w:i/>
        </w:rPr>
      </w:pPr>
      <w:r w:rsidRPr="00420B94">
        <w:t xml:space="preserve">The current version of the IHE Patient Care Coordination Technical Framework can be found at </w:t>
      </w:r>
      <w:hyperlink r:id="rId16" w:anchor="pcc" w:history="1">
        <w:r w:rsidR="00420B94">
          <w:rPr>
            <w:rStyle w:val="Hyperlink"/>
          </w:rPr>
          <w:t>Patient Care Coordination Technical Framework</w:t>
        </w:r>
      </w:hyperlink>
      <w:r w:rsidRPr="00420B94">
        <w:t>.</w:t>
      </w:r>
    </w:p>
    <w:p w14:paraId="23546156" w14:textId="77777777" w:rsidR="00BE5916" w:rsidRPr="00420B94" w:rsidRDefault="00BE5916" w:rsidP="000470A5">
      <w:pPr>
        <w:pStyle w:val="BodyText"/>
      </w:pPr>
    </w:p>
    <w:p w14:paraId="7726EA58" w14:textId="77777777" w:rsidR="00D85A7B" w:rsidRPr="00420B94" w:rsidRDefault="009813A1" w:rsidP="00597DB2">
      <w:pPr>
        <w:pStyle w:val="TOCHeading"/>
      </w:pPr>
      <w:r w:rsidRPr="00420B94">
        <w:br w:type="page"/>
      </w:r>
      <w:r w:rsidR="00D85A7B" w:rsidRPr="00420B94">
        <w:lastRenderedPageBreak/>
        <w:t>C</w:t>
      </w:r>
      <w:r w:rsidR="00060D78" w:rsidRPr="00420B94">
        <w:t>ONTENTS</w:t>
      </w:r>
    </w:p>
    <w:p w14:paraId="2AF92476" w14:textId="77777777" w:rsidR="004D69C3" w:rsidRPr="00420B94" w:rsidRDefault="004D69C3" w:rsidP="007E4629">
      <w:pPr>
        <w:pStyle w:val="BodyText"/>
      </w:pPr>
    </w:p>
    <w:p w14:paraId="25BF653F" w14:textId="4A16374C" w:rsidR="005F14F9" w:rsidRDefault="00984F2D">
      <w:pPr>
        <w:pStyle w:val="TOC1"/>
        <w:rPr>
          <w:rFonts w:asciiTheme="minorHAnsi" w:eastAsiaTheme="minorEastAsia" w:hAnsiTheme="minorHAnsi" w:cstheme="minorBidi"/>
          <w:noProof/>
          <w:sz w:val="22"/>
          <w:szCs w:val="22"/>
        </w:rPr>
      </w:pPr>
      <w:r w:rsidRPr="00420B94">
        <w:fldChar w:fldCharType="begin"/>
      </w:r>
      <w:r w:rsidRPr="00420B94">
        <w:instrText xml:space="preserve"> TOC \o "1-1" \h \z \t "Heading 2,2,Heading 3,3,Heading 4,4,Heading 5,5,Heading 6,6,Appendix Heading 2,2,Appendix Heading 3,3" </w:instrText>
      </w:r>
      <w:r w:rsidRPr="00420B94">
        <w:fldChar w:fldCharType="separate"/>
      </w:r>
      <w:hyperlink w:anchor="_Toc95133878" w:history="1">
        <w:r w:rsidR="005F14F9" w:rsidRPr="003D6583">
          <w:rPr>
            <w:rStyle w:val="Hyperlink"/>
            <w:noProof/>
          </w:rPr>
          <w:t>Introduction to this Supplement</w:t>
        </w:r>
        <w:r w:rsidR="005F14F9">
          <w:rPr>
            <w:noProof/>
            <w:webHidden/>
          </w:rPr>
          <w:tab/>
        </w:r>
        <w:r w:rsidR="005F14F9">
          <w:rPr>
            <w:noProof/>
            <w:webHidden/>
          </w:rPr>
          <w:fldChar w:fldCharType="begin"/>
        </w:r>
        <w:r w:rsidR="005F14F9">
          <w:rPr>
            <w:noProof/>
            <w:webHidden/>
          </w:rPr>
          <w:instrText xml:space="preserve"> PAGEREF _Toc95133878 \h </w:instrText>
        </w:r>
        <w:r w:rsidR="005F14F9">
          <w:rPr>
            <w:noProof/>
            <w:webHidden/>
          </w:rPr>
        </w:r>
        <w:r w:rsidR="005F14F9">
          <w:rPr>
            <w:noProof/>
            <w:webHidden/>
          </w:rPr>
          <w:fldChar w:fldCharType="separate"/>
        </w:r>
        <w:r w:rsidR="00A144F4">
          <w:rPr>
            <w:noProof/>
            <w:webHidden/>
          </w:rPr>
          <w:t>6</w:t>
        </w:r>
        <w:r w:rsidR="005F14F9">
          <w:rPr>
            <w:noProof/>
            <w:webHidden/>
          </w:rPr>
          <w:fldChar w:fldCharType="end"/>
        </w:r>
      </w:hyperlink>
    </w:p>
    <w:p w14:paraId="3A9BE420" w14:textId="26570D57" w:rsidR="005F14F9" w:rsidRDefault="00B25ECB">
      <w:pPr>
        <w:pStyle w:val="TOC2"/>
        <w:rPr>
          <w:rFonts w:asciiTheme="minorHAnsi" w:eastAsiaTheme="minorEastAsia" w:hAnsiTheme="minorHAnsi" w:cstheme="minorBidi"/>
          <w:noProof/>
          <w:sz w:val="22"/>
          <w:szCs w:val="22"/>
        </w:rPr>
      </w:pPr>
      <w:hyperlink w:anchor="_Toc95133879" w:history="1">
        <w:r w:rsidR="005F14F9" w:rsidRPr="003D6583">
          <w:rPr>
            <w:rStyle w:val="Hyperlink"/>
            <w:noProof/>
          </w:rPr>
          <w:t>Open Issues and Questions</w:t>
        </w:r>
        <w:r w:rsidR="005F14F9">
          <w:rPr>
            <w:noProof/>
            <w:webHidden/>
          </w:rPr>
          <w:tab/>
        </w:r>
        <w:r w:rsidR="005F14F9">
          <w:rPr>
            <w:noProof/>
            <w:webHidden/>
          </w:rPr>
          <w:fldChar w:fldCharType="begin"/>
        </w:r>
        <w:r w:rsidR="005F14F9">
          <w:rPr>
            <w:noProof/>
            <w:webHidden/>
          </w:rPr>
          <w:instrText xml:space="preserve"> PAGEREF _Toc95133879 \h </w:instrText>
        </w:r>
        <w:r w:rsidR="005F14F9">
          <w:rPr>
            <w:noProof/>
            <w:webHidden/>
          </w:rPr>
        </w:r>
        <w:r w:rsidR="005F14F9">
          <w:rPr>
            <w:noProof/>
            <w:webHidden/>
          </w:rPr>
          <w:fldChar w:fldCharType="separate"/>
        </w:r>
        <w:r w:rsidR="00A144F4">
          <w:rPr>
            <w:noProof/>
            <w:webHidden/>
          </w:rPr>
          <w:t>8</w:t>
        </w:r>
        <w:r w:rsidR="005F14F9">
          <w:rPr>
            <w:noProof/>
            <w:webHidden/>
          </w:rPr>
          <w:fldChar w:fldCharType="end"/>
        </w:r>
      </w:hyperlink>
    </w:p>
    <w:p w14:paraId="098B68FC" w14:textId="5A86117A" w:rsidR="005F14F9" w:rsidRDefault="00B25ECB">
      <w:pPr>
        <w:pStyle w:val="TOC2"/>
        <w:rPr>
          <w:rFonts w:asciiTheme="minorHAnsi" w:eastAsiaTheme="minorEastAsia" w:hAnsiTheme="minorHAnsi" w:cstheme="minorBidi"/>
          <w:noProof/>
          <w:sz w:val="22"/>
          <w:szCs w:val="22"/>
        </w:rPr>
      </w:pPr>
      <w:hyperlink w:anchor="_Toc95133880" w:history="1">
        <w:r w:rsidR="005F14F9" w:rsidRPr="003D6583">
          <w:rPr>
            <w:rStyle w:val="Hyperlink"/>
            <w:noProof/>
          </w:rPr>
          <w:t>Closed Issues</w:t>
        </w:r>
        <w:r w:rsidR="005F14F9">
          <w:rPr>
            <w:noProof/>
            <w:webHidden/>
          </w:rPr>
          <w:tab/>
        </w:r>
        <w:r w:rsidR="005F14F9">
          <w:rPr>
            <w:noProof/>
            <w:webHidden/>
          </w:rPr>
          <w:fldChar w:fldCharType="begin"/>
        </w:r>
        <w:r w:rsidR="005F14F9">
          <w:rPr>
            <w:noProof/>
            <w:webHidden/>
          </w:rPr>
          <w:instrText xml:space="preserve"> PAGEREF _Toc95133880 \h </w:instrText>
        </w:r>
        <w:r w:rsidR="005F14F9">
          <w:rPr>
            <w:noProof/>
            <w:webHidden/>
          </w:rPr>
        </w:r>
        <w:r w:rsidR="005F14F9">
          <w:rPr>
            <w:noProof/>
            <w:webHidden/>
          </w:rPr>
          <w:fldChar w:fldCharType="separate"/>
        </w:r>
        <w:r w:rsidR="00A144F4">
          <w:rPr>
            <w:noProof/>
            <w:webHidden/>
          </w:rPr>
          <w:t>8</w:t>
        </w:r>
        <w:r w:rsidR="005F14F9">
          <w:rPr>
            <w:noProof/>
            <w:webHidden/>
          </w:rPr>
          <w:fldChar w:fldCharType="end"/>
        </w:r>
      </w:hyperlink>
    </w:p>
    <w:p w14:paraId="4447385B" w14:textId="52979A0C" w:rsidR="005F14F9" w:rsidRDefault="00B25ECB">
      <w:pPr>
        <w:pStyle w:val="TOC1"/>
        <w:rPr>
          <w:rFonts w:asciiTheme="minorHAnsi" w:eastAsiaTheme="minorEastAsia" w:hAnsiTheme="minorHAnsi" w:cstheme="minorBidi"/>
          <w:noProof/>
          <w:sz w:val="22"/>
          <w:szCs w:val="22"/>
        </w:rPr>
      </w:pPr>
      <w:hyperlink w:anchor="_Toc95133881" w:history="1">
        <w:r w:rsidR="005F14F9" w:rsidRPr="003D6583">
          <w:rPr>
            <w:rStyle w:val="Hyperlink"/>
            <w:noProof/>
          </w:rPr>
          <w:t>IHE Technical Frameworks General Introduction</w:t>
        </w:r>
        <w:r w:rsidR="005F14F9">
          <w:rPr>
            <w:noProof/>
            <w:webHidden/>
          </w:rPr>
          <w:tab/>
        </w:r>
        <w:r w:rsidR="005F14F9">
          <w:rPr>
            <w:noProof/>
            <w:webHidden/>
          </w:rPr>
          <w:fldChar w:fldCharType="begin"/>
        </w:r>
        <w:r w:rsidR="005F14F9">
          <w:rPr>
            <w:noProof/>
            <w:webHidden/>
          </w:rPr>
          <w:instrText xml:space="preserve"> PAGEREF _Toc95133881 \h </w:instrText>
        </w:r>
        <w:r w:rsidR="005F14F9">
          <w:rPr>
            <w:noProof/>
            <w:webHidden/>
          </w:rPr>
        </w:r>
        <w:r w:rsidR="005F14F9">
          <w:rPr>
            <w:noProof/>
            <w:webHidden/>
          </w:rPr>
          <w:fldChar w:fldCharType="separate"/>
        </w:r>
        <w:r w:rsidR="00A144F4">
          <w:rPr>
            <w:noProof/>
            <w:webHidden/>
          </w:rPr>
          <w:t>14</w:t>
        </w:r>
        <w:r w:rsidR="005F14F9">
          <w:rPr>
            <w:noProof/>
            <w:webHidden/>
          </w:rPr>
          <w:fldChar w:fldCharType="end"/>
        </w:r>
      </w:hyperlink>
    </w:p>
    <w:p w14:paraId="7B49C65C" w14:textId="485467BC" w:rsidR="005F14F9" w:rsidRDefault="00B25ECB">
      <w:pPr>
        <w:pStyle w:val="TOC1"/>
        <w:rPr>
          <w:rFonts w:asciiTheme="minorHAnsi" w:eastAsiaTheme="minorEastAsia" w:hAnsiTheme="minorHAnsi" w:cstheme="minorBidi"/>
          <w:noProof/>
          <w:sz w:val="22"/>
          <w:szCs w:val="22"/>
        </w:rPr>
      </w:pPr>
      <w:hyperlink w:anchor="_Toc95133882" w:history="1">
        <w:r w:rsidR="005F14F9" w:rsidRPr="003D6583">
          <w:rPr>
            <w:rStyle w:val="Hyperlink"/>
            <w:noProof/>
          </w:rPr>
          <w:t>Copyright Licenses</w:t>
        </w:r>
        <w:r w:rsidR="005F14F9">
          <w:rPr>
            <w:noProof/>
            <w:webHidden/>
          </w:rPr>
          <w:tab/>
        </w:r>
        <w:r w:rsidR="005F14F9">
          <w:rPr>
            <w:noProof/>
            <w:webHidden/>
          </w:rPr>
          <w:fldChar w:fldCharType="begin"/>
        </w:r>
        <w:r w:rsidR="005F14F9">
          <w:rPr>
            <w:noProof/>
            <w:webHidden/>
          </w:rPr>
          <w:instrText xml:space="preserve"> PAGEREF _Toc95133882 \h </w:instrText>
        </w:r>
        <w:r w:rsidR="005F14F9">
          <w:rPr>
            <w:noProof/>
            <w:webHidden/>
          </w:rPr>
        </w:r>
        <w:r w:rsidR="005F14F9">
          <w:rPr>
            <w:noProof/>
            <w:webHidden/>
          </w:rPr>
          <w:fldChar w:fldCharType="separate"/>
        </w:r>
        <w:r w:rsidR="00A144F4">
          <w:rPr>
            <w:noProof/>
            <w:webHidden/>
          </w:rPr>
          <w:t>14</w:t>
        </w:r>
        <w:r w:rsidR="005F14F9">
          <w:rPr>
            <w:noProof/>
            <w:webHidden/>
          </w:rPr>
          <w:fldChar w:fldCharType="end"/>
        </w:r>
      </w:hyperlink>
    </w:p>
    <w:p w14:paraId="584BA651" w14:textId="00F9B6BD" w:rsidR="005F14F9" w:rsidRDefault="00B25ECB">
      <w:pPr>
        <w:pStyle w:val="TOC1"/>
        <w:rPr>
          <w:rFonts w:asciiTheme="minorHAnsi" w:eastAsiaTheme="minorEastAsia" w:hAnsiTheme="minorHAnsi" w:cstheme="minorBidi"/>
          <w:noProof/>
          <w:sz w:val="22"/>
          <w:szCs w:val="22"/>
        </w:rPr>
      </w:pPr>
      <w:hyperlink w:anchor="_Toc95133883" w:history="1">
        <w:r w:rsidR="005F14F9" w:rsidRPr="003D6583">
          <w:rPr>
            <w:rStyle w:val="Hyperlink"/>
            <w:noProof/>
          </w:rPr>
          <w:t>Trademark</w:t>
        </w:r>
        <w:r w:rsidR="005F14F9">
          <w:rPr>
            <w:noProof/>
            <w:webHidden/>
          </w:rPr>
          <w:tab/>
        </w:r>
        <w:r w:rsidR="005F14F9">
          <w:rPr>
            <w:noProof/>
            <w:webHidden/>
          </w:rPr>
          <w:fldChar w:fldCharType="begin"/>
        </w:r>
        <w:r w:rsidR="005F14F9">
          <w:rPr>
            <w:noProof/>
            <w:webHidden/>
          </w:rPr>
          <w:instrText xml:space="preserve"> PAGEREF _Toc95133883 \h </w:instrText>
        </w:r>
        <w:r w:rsidR="005F14F9">
          <w:rPr>
            <w:noProof/>
            <w:webHidden/>
          </w:rPr>
        </w:r>
        <w:r w:rsidR="005F14F9">
          <w:rPr>
            <w:noProof/>
            <w:webHidden/>
          </w:rPr>
          <w:fldChar w:fldCharType="separate"/>
        </w:r>
        <w:r w:rsidR="00A144F4">
          <w:rPr>
            <w:noProof/>
            <w:webHidden/>
          </w:rPr>
          <w:t>14</w:t>
        </w:r>
        <w:r w:rsidR="005F14F9">
          <w:rPr>
            <w:noProof/>
            <w:webHidden/>
          </w:rPr>
          <w:fldChar w:fldCharType="end"/>
        </w:r>
      </w:hyperlink>
    </w:p>
    <w:p w14:paraId="693844AB" w14:textId="798A618A" w:rsidR="005F14F9" w:rsidRDefault="00B25ECB">
      <w:pPr>
        <w:pStyle w:val="TOC1"/>
        <w:rPr>
          <w:rFonts w:asciiTheme="minorHAnsi" w:eastAsiaTheme="minorEastAsia" w:hAnsiTheme="minorHAnsi" w:cstheme="minorBidi"/>
          <w:noProof/>
          <w:sz w:val="22"/>
          <w:szCs w:val="22"/>
        </w:rPr>
      </w:pPr>
      <w:hyperlink w:anchor="_Toc95133884" w:history="1">
        <w:r w:rsidR="005F14F9" w:rsidRPr="003D6583">
          <w:rPr>
            <w:rStyle w:val="Hyperlink"/>
            <w:noProof/>
          </w:rPr>
          <w:t>IHE Technical Frameworks General Introduction Appendices</w:t>
        </w:r>
        <w:r w:rsidR="005F14F9">
          <w:rPr>
            <w:noProof/>
            <w:webHidden/>
          </w:rPr>
          <w:tab/>
        </w:r>
        <w:r w:rsidR="005F14F9">
          <w:rPr>
            <w:noProof/>
            <w:webHidden/>
          </w:rPr>
          <w:fldChar w:fldCharType="begin"/>
        </w:r>
        <w:r w:rsidR="005F14F9">
          <w:rPr>
            <w:noProof/>
            <w:webHidden/>
          </w:rPr>
          <w:instrText xml:space="preserve"> PAGEREF _Toc95133884 \h </w:instrText>
        </w:r>
        <w:r w:rsidR="005F14F9">
          <w:rPr>
            <w:noProof/>
            <w:webHidden/>
          </w:rPr>
        </w:r>
        <w:r w:rsidR="005F14F9">
          <w:rPr>
            <w:noProof/>
            <w:webHidden/>
          </w:rPr>
          <w:fldChar w:fldCharType="separate"/>
        </w:r>
        <w:r w:rsidR="00A144F4">
          <w:rPr>
            <w:noProof/>
            <w:webHidden/>
          </w:rPr>
          <w:t>15</w:t>
        </w:r>
        <w:r w:rsidR="005F14F9">
          <w:rPr>
            <w:noProof/>
            <w:webHidden/>
          </w:rPr>
          <w:fldChar w:fldCharType="end"/>
        </w:r>
      </w:hyperlink>
    </w:p>
    <w:p w14:paraId="2EAF4CC2" w14:textId="6BFE6901" w:rsidR="005F14F9" w:rsidRDefault="00B25ECB">
      <w:pPr>
        <w:pStyle w:val="TOC1"/>
        <w:rPr>
          <w:rFonts w:asciiTheme="minorHAnsi" w:eastAsiaTheme="minorEastAsia" w:hAnsiTheme="minorHAnsi" w:cstheme="minorBidi"/>
          <w:noProof/>
          <w:sz w:val="22"/>
          <w:szCs w:val="22"/>
        </w:rPr>
      </w:pPr>
      <w:hyperlink w:anchor="_Toc95133885" w:history="1">
        <w:r w:rsidR="005F14F9" w:rsidRPr="003D6583">
          <w:rPr>
            <w:rStyle w:val="Hyperlink"/>
            <w:noProof/>
          </w:rPr>
          <w:t>Appendix A – Actors</w:t>
        </w:r>
        <w:r w:rsidR="005F14F9">
          <w:rPr>
            <w:noProof/>
            <w:webHidden/>
          </w:rPr>
          <w:tab/>
        </w:r>
        <w:r w:rsidR="005F14F9">
          <w:rPr>
            <w:noProof/>
            <w:webHidden/>
          </w:rPr>
          <w:fldChar w:fldCharType="begin"/>
        </w:r>
        <w:r w:rsidR="005F14F9">
          <w:rPr>
            <w:noProof/>
            <w:webHidden/>
          </w:rPr>
          <w:instrText xml:space="preserve"> PAGEREF _Toc95133885 \h </w:instrText>
        </w:r>
        <w:r w:rsidR="005F14F9">
          <w:rPr>
            <w:noProof/>
            <w:webHidden/>
          </w:rPr>
        </w:r>
        <w:r w:rsidR="005F14F9">
          <w:rPr>
            <w:noProof/>
            <w:webHidden/>
          </w:rPr>
          <w:fldChar w:fldCharType="separate"/>
        </w:r>
        <w:r w:rsidR="00A144F4">
          <w:rPr>
            <w:noProof/>
            <w:webHidden/>
          </w:rPr>
          <w:t>15</w:t>
        </w:r>
        <w:r w:rsidR="005F14F9">
          <w:rPr>
            <w:noProof/>
            <w:webHidden/>
          </w:rPr>
          <w:fldChar w:fldCharType="end"/>
        </w:r>
      </w:hyperlink>
    </w:p>
    <w:p w14:paraId="162072E4" w14:textId="545A9375" w:rsidR="005F14F9" w:rsidRDefault="00B25ECB">
      <w:pPr>
        <w:pStyle w:val="TOC1"/>
        <w:rPr>
          <w:rFonts w:asciiTheme="minorHAnsi" w:eastAsiaTheme="minorEastAsia" w:hAnsiTheme="minorHAnsi" w:cstheme="minorBidi"/>
          <w:noProof/>
          <w:sz w:val="22"/>
          <w:szCs w:val="22"/>
        </w:rPr>
      </w:pPr>
      <w:hyperlink w:anchor="_Toc95133886" w:history="1">
        <w:r w:rsidR="005F14F9" w:rsidRPr="003D6583">
          <w:rPr>
            <w:rStyle w:val="Hyperlink"/>
            <w:noProof/>
          </w:rPr>
          <w:t>Appendix B – Transactions</w:t>
        </w:r>
        <w:r w:rsidR="005F14F9">
          <w:rPr>
            <w:noProof/>
            <w:webHidden/>
          </w:rPr>
          <w:tab/>
        </w:r>
        <w:r w:rsidR="005F14F9">
          <w:rPr>
            <w:noProof/>
            <w:webHidden/>
          </w:rPr>
          <w:fldChar w:fldCharType="begin"/>
        </w:r>
        <w:r w:rsidR="005F14F9">
          <w:rPr>
            <w:noProof/>
            <w:webHidden/>
          </w:rPr>
          <w:instrText xml:space="preserve"> PAGEREF _Toc95133886 \h </w:instrText>
        </w:r>
        <w:r w:rsidR="005F14F9">
          <w:rPr>
            <w:noProof/>
            <w:webHidden/>
          </w:rPr>
        </w:r>
        <w:r w:rsidR="005F14F9">
          <w:rPr>
            <w:noProof/>
            <w:webHidden/>
          </w:rPr>
          <w:fldChar w:fldCharType="separate"/>
        </w:r>
        <w:r w:rsidR="00A144F4">
          <w:rPr>
            <w:noProof/>
            <w:webHidden/>
          </w:rPr>
          <w:t>15</w:t>
        </w:r>
        <w:r w:rsidR="005F14F9">
          <w:rPr>
            <w:noProof/>
            <w:webHidden/>
          </w:rPr>
          <w:fldChar w:fldCharType="end"/>
        </w:r>
      </w:hyperlink>
    </w:p>
    <w:p w14:paraId="75E44215" w14:textId="4176028F" w:rsidR="005F14F9" w:rsidRDefault="00B25ECB">
      <w:pPr>
        <w:pStyle w:val="TOC1"/>
        <w:rPr>
          <w:rFonts w:asciiTheme="minorHAnsi" w:eastAsiaTheme="minorEastAsia" w:hAnsiTheme="minorHAnsi" w:cstheme="minorBidi"/>
          <w:noProof/>
          <w:sz w:val="22"/>
          <w:szCs w:val="22"/>
        </w:rPr>
      </w:pPr>
      <w:hyperlink w:anchor="_Toc95133887" w:history="1">
        <w:r w:rsidR="005F14F9" w:rsidRPr="003D6583">
          <w:rPr>
            <w:rStyle w:val="Hyperlink"/>
            <w:noProof/>
          </w:rPr>
          <w:t>Appendix D – Glossary</w:t>
        </w:r>
        <w:r w:rsidR="005F14F9">
          <w:rPr>
            <w:noProof/>
            <w:webHidden/>
          </w:rPr>
          <w:tab/>
        </w:r>
        <w:r w:rsidR="005F14F9">
          <w:rPr>
            <w:noProof/>
            <w:webHidden/>
          </w:rPr>
          <w:fldChar w:fldCharType="begin"/>
        </w:r>
        <w:r w:rsidR="005F14F9">
          <w:rPr>
            <w:noProof/>
            <w:webHidden/>
          </w:rPr>
          <w:instrText xml:space="preserve"> PAGEREF _Toc95133887 \h </w:instrText>
        </w:r>
        <w:r w:rsidR="005F14F9">
          <w:rPr>
            <w:noProof/>
            <w:webHidden/>
          </w:rPr>
        </w:r>
        <w:r w:rsidR="005F14F9">
          <w:rPr>
            <w:noProof/>
            <w:webHidden/>
          </w:rPr>
          <w:fldChar w:fldCharType="separate"/>
        </w:r>
        <w:r w:rsidR="00A144F4">
          <w:rPr>
            <w:noProof/>
            <w:webHidden/>
          </w:rPr>
          <w:t>16</w:t>
        </w:r>
        <w:r w:rsidR="005F14F9">
          <w:rPr>
            <w:noProof/>
            <w:webHidden/>
          </w:rPr>
          <w:fldChar w:fldCharType="end"/>
        </w:r>
      </w:hyperlink>
    </w:p>
    <w:p w14:paraId="50C814BE" w14:textId="106452E5" w:rsidR="005F14F9" w:rsidRPr="00F86833" w:rsidRDefault="005F14F9">
      <w:pPr>
        <w:pStyle w:val="TOC1"/>
        <w:rPr>
          <w:rFonts w:asciiTheme="minorHAnsi" w:eastAsiaTheme="minorEastAsia" w:hAnsiTheme="minorHAnsi" w:cstheme="minorBidi"/>
          <w:b/>
          <w:bCs/>
          <w:noProof/>
          <w:sz w:val="22"/>
          <w:szCs w:val="22"/>
        </w:rPr>
      </w:pPr>
      <w:hyperlink w:anchor="_Toc95133888" w:history="1">
        <w:r w:rsidRPr="00F86833">
          <w:rPr>
            <w:rStyle w:val="Hyperlink"/>
            <w:b/>
            <w:bCs/>
            <w:noProof/>
          </w:rPr>
          <w:t>Volume 1 – Profiles</w:t>
        </w:r>
        <w:r w:rsidRPr="00F86833">
          <w:rPr>
            <w:b/>
            <w:bCs/>
            <w:noProof/>
            <w:webHidden/>
          </w:rPr>
          <w:tab/>
        </w:r>
        <w:r w:rsidRPr="00F86833">
          <w:rPr>
            <w:b/>
            <w:bCs/>
            <w:noProof/>
            <w:webHidden/>
          </w:rPr>
          <w:fldChar w:fldCharType="begin"/>
        </w:r>
        <w:r w:rsidRPr="00F86833">
          <w:rPr>
            <w:b/>
            <w:bCs/>
            <w:noProof/>
            <w:webHidden/>
          </w:rPr>
          <w:instrText xml:space="preserve"> PAGEREF _Toc95133888 \h </w:instrText>
        </w:r>
        <w:r w:rsidRPr="00F86833">
          <w:rPr>
            <w:b/>
            <w:bCs/>
            <w:noProof/>
            <w:webHidden/>
          </w:rPr>
        </w:r>
        <w:r w:rsidRPr="00F86833">
          <w:rPr>
            <w:b/>
            <w:bCs/>
            <w:noProof/>
            <w:webHidden/>
          </w:rPr>
          <w:fldChar w:fldCharType="separate"/>
        </w:r>
        <w:r w:rsidR="00A144F4">
          <w:rPr>
            <w:b/>
            <w:bCs/>
            <w:noProof/>
            <w:webHidden/>
          </w:rPr>
          <w:t>17</w:t>
        </w:r>
        <w:r w:rsidRPr="00F86833">
          <w:rPr>
            <w:b/>
            <w:bCs/>
            <w:noProof/>
            <w:webHidden/>
          </w:rPr>
          <w:fldChar w:fldCharType="end"/>
        </w:r>
      </w:hyperlink>
    </w:p>
    <w:p w14:paraId="26D09345" w14:textId="1340E660" w:rsidR="005F14F9" w:rsidRDefault="00B25ECB">
      <w:pPr>
        <w:pStyle w:val="TOC2"/>
        <w:rPr>
          <w:rFonts w:asciiTheme="minorHAnsi" w:eastAsiaTheme="minorEastAsia" w:hAnsiTheme="minorHAnsi" w:cstheme="minorBidi"/>
          <w:noProof/>
          <w:sz w:val="22"/>
          <w:szCs w:val="22"/>
        </w:rPr>
      </w:pPr>
      <w:hyperlink w:anchor="_Toc95133889" w:history="1">
        <w:r w:rsidR="005F14F9" w:rsidRPr="003D6583">
          <w:rPr>
            <w:rStyle w:val="Hyperlink"/>
            <w:noProof/>
          </w:rPr>
          <w:t>Copyright Licenses</w:t>
        </w:r>
        <w:r w:rsidR="005F14F9">
          <w:rPr>
            <w:noProof/>
            <w:webHidden/>
          </w:rPr>
          <w:tab/>
        </w:r>
        <w:r w:rsidR="005F14F9">
          <w:rPr>
            <w:noProof/>
            <w:webHidden/>
          </w:rPr>
          <w:fldChar w:fldCharType="begin"/>
        </w:r>
        <w:r w:rsidR="005F14F9">
          <w:rPr>
            <w:noProof/>
            <w:webHidden/>
          </w:rPr>
          <w:instrText xml:space="preserve"> PAGEREF _Toc95133889 \h </w:instrText>
        </w:r>
        <w:r w:rsidR="005F14F9">
          <w:rPr>
            <w:noProof/>
            <w:webHidden/>
          </w:rPr>
        </w:r>
        <w:r w:rsidR="005F14F9">
          <w:rPr>
            <w:noProof/>
            <w:webHidden/>
          </w:rPr>
          <w:fldChar w:fldCharType="separate"/>
        </w:r>
        <w:r w:rsidR="00A144F4">
          <w:rPr>
            <w:noProof/>
            <w:webHidden/>
          </w:rPr>
          <w:t>17</w:t>
        </w:r>
        <w:r w:rsidR="005F14F9">
          <w:rPr>
            <w:noProof/>
            <w:webHidden/>
          </w:rPr>
          <w:fldChar w:fldCharType="end"/>
        </w:r>
      </w:hyperlink>
    </w:p>
    <w:p w14:paraId="2AAE742B" w14:textId="19DE2F0B" w:rsidR="005F14F9" w:rsidRDefault="00B25ECB">
      <w:pPr>
        <w:pStyle w:val="TOC1"/>
        <w:rPr>
          <w:rFonts w:asciiTheme="minorHAnsi" w:eastAsiaTheme="minorEastAsia" w:hAnsiTheme="minorHAnsi" w:cstheme="minorBidi"/>
          <w:noProof/>
          <w:sz w:val="22"/>
          <w:szCs w:val="22"/>
        </w:rPr>
      </w:pPr>
      <w:hyperlink w:anchor="_Toc95133890" w:history="1">
        <w:r w:rsidR="005F14F9" w:rsidRPr="003D6583">
          <w:rPr>
            <w:rStyle w:val="Hyperlink"/>
            <w:noProof/>
          </w:rPr>
          <w:t>X Query for Existing Data for Mobile (QEDm) Profile</w:t>
        </w:r>
        <w:r w:rsidR="005F14F9">
          <w:rPr>
            <w:noProof/>
            <w:webHidden/>
          </w:rPr>
          <w:tab/>
        </w:r>
        <w:r w:rsidR="005F14F9">
          <w:rPr>
            <w:noProof/>
            <w:webHidden/>
          </w:rPr>
          <w:fldChar w:fldCharType="begin"/>
        </w:r>
        <w:r w:rsidR="005F14F9">
          <w:rPr>
            <w:noProof/>
            <w:webHidden/>
          </w:rPr>
          <w:instrText xml:space="preserve"> PAGEREF _Toc95133890 \h </w:instrText>
        </w:r>
        <w:r w:rsidR="005F14F9">
          <w:rPr>
            <w:noProof/>
            <w:webHidden/>
          </w:rPr>
        </w:r>
        <w:r w:rsidR="005F14F9">
          <w:rPr>
            <w:noProof/>
            <w:webHidden/>
          </w:rPr>
          <w:fldChar w:fldCharType="separate"/>
        </w:r>
        <w:r w:rsidR="00A144F4">
          <w:rPr>
            <w:noProof/>
            <w:webHidden/>
          </w:rPr>
          <w:t>17</w:t>
        </w:r>
        <w:r w:rsidR="005F14F9">
          <w:rPr>
            <w:noProof/>
            <w:webHidden/>
          </w:rPr>
          <w:fldChar w:fldCharType="end"/>
        </w:r>
      </w:hyperlink>
    </w:p>
    <w:p w14:paraId="01AB4EA5" w14:textId="7CA80D7C" w:rsidR="005F14F9" w:rsidRDefault="00B25ECB">
      <w:pPr>
        <w:pStyle w:val="TOC2"/>
        <w:rPr>
          <w:rFonts w:asciiTheme="minorHAnsi" w:eastAsiaTheme="minorEastAsia" w:hAnsiTheme="minorHAnsi" w:cstheme="minorBidi"/>
          <w:noProof/>
          <w:sz w:val="22"/>
          <w:szCs w:val="22"/>
        </w:rPr>
      </w:pPr>
      <w:hyperlink w:anchor="_Toc95133891" w:history="1">
        <w:r w:rsidR="005F14F9" w:rsidRPr="003D6583">
          <w:rPr>
            <w:rStyle w:val="Hyperlink"/>
            <w:noProof/>
          </w:rPr>
          <w:t>X.1 QEDm Actors, Transactions and Content Modules</w:t>
        </w:r>
        <w:r w:rsidR="005F14F9">
          <w:rPr>
            <w:noProof/>
            <w:webHidden/>
          </w:rPr>
          <w:tab/>
        </w:r>
        <w:r w:rsidR="005F14F9">
          <w:rPr>
            <w:noProof/>
            <w:webHidden/>
          </w:rPr>
          <w:fldChar w:fldCharType="begin"/>
        </w:r>
        <w:r w:rsidR="005F14F9">
          <w:rPr>
            <w:noProof/>
            <w:webHidden/>
          </w:rPr>
          <w:instrText xml:space="preserve"> PAGEREF _Toc95133891 \h </w:instrText>
        </w:r>
        <w:r w:rsidR="005F14F9">
          <w:rPr>
            <w:noProof/>
            <w:webHidden/>
          </w:rPr>
        </w:r>
        <w:r w:rsidR="005F14F9">
          <w:rPr>
            <w:noProof/>
            <w:webHidden/>
          </w:rPr>
          <w:fldChar w:fldCharType="separate"/>
        </w:r>
        <w:r w:rsidR="00A144F4">
          <w:rPr>
            <w:noProof/>
            <w:webHidden/>
          </w:rPr>
          <w:t>17</w:t>
        </w:r>
        <w:r w:rsidR="005F14F9">
          <w:rPr>
            <w:noProof/>
            <w:webHidden/>
          </w:rPr>
          <w:fldChar w:fldCharType="end"/>
        </w:r>
      </w:hyperlink>
    </w:p>
    <w:p w14:paraId="23F4CC30" w14:textId="481C574F" w:rsidR="005F14F9" w:rsidRDefault="00B25ECB">
      <w:pPr>
        <w:pStyle w:val="TOC3"/>
        <w:rPr>
          <w:rFonts w:asciiTheme="minorHAnsi" w:eastAsiaTheme="minorEastAsia" w:hAnsiTheme="minorHAnsi" w:cstheme="minorBidi"/>
          <w:noProof/>
          <w:sz w:val="22"/>
          <w:szCs w:val="22"/>
        </w:rPr>
      </w:pPr>
      <w:hyperlink w:anchor="_Toc95133892" w:history="1">
        <w:r w:rsidR="005F14F9" w:rsidRPr="003D6583">
          <w:rPr>
            <w:rStyle w:val="Hyperlink"/>
            <w:noProof/>
          </w:rPr>
          <w:t>X.1.1 Actor Descriptions and Actor Profile Requirements</w:t>
        </w:r>
        <w:r w:rsidR="005F14F9">
          <w:rPr>
            <w:noProof/>
            <w:webHidden/>
          </w:rPr>
          <w:tab/>
        </w:r>
        <w:r w:rsidR="005F14F9">
          <w:rPr>
            <w:noProof/>
            <w:webHidden/>
          </w:rPr>
          <w:fldChar w:fldCharType="begin"/>
        </w:r>
        <w:r w:rsidR="005F14F9">
          <w:rPr>
            <w:noProof/>
            <w:webHidden/>
          </w:rPr>
          <w:instrText xml:space="preserve"> PAGEREF _Toc95133892 \h </w:instrText>
        </w:r>
        <w:r w:rsidR="005F14F9">
          <w:rPr>
            <w:noProof/>
            <w:webHidden/>
          </w:rPr>
        </w:r>
        <w:r w:rsidR="005F14F9">
          <w:rPr>
            <w:noProof/>
            <w:webHidden/>
          </w:rPr>
          <w:fldChar w:fldCharType="separate"/>
        </w:r>
        <w:r w:rsidR="00A144F4">
          <w:rPr>
            <w:noProof/>
            <w:webHidden/>
          </w:rPr>
          <w:t>18</w:t>
        </w:r>
        <w:r w:rsidR="005F14F9">
          <w:rPr>
            <w:noProof/>
            <w:webHidden/>
          </w:rPr>
          <w:fldChar w:fldCharType="end"/>
        </w:r>
      </w:hyperlink>
    </w:p>
    <w:p w14:paraId="014A026B" w14:textId="12CE46A0" w:rsidR="005F14F9" w:rsidRDefault="00B25ECB">
      <w:pPr>
        <w:pStyle w:val="TOC4"/>
        <w:rPr>
          <w:rFonts w:asciiTheme="minorHAnsi" w:eastAsiaTheme="minorEastAsia" w:hAnsiTheme="minorHAnsi" w:cstheme="minorBidi"/>
          <w:noProof/>
          <w:sz w:val="22"/>
          <w:szCs w:val="22"/>
        </w:rPr>
      </w:pPr>
      <w:hyperlink w:anchor="_Toc95133893" w:history="1">
        <w:r w:rsidR="005F14F9" w:rsidRPr="003D6583">
          <w:rPr>
            <w:rStyle w:val="Hyperlink"/>
            <w:noProof/>
          </w:rPr>
          <w:t>X.1.1.1 Clinical Data Source</w:t>
        </w:r>
        <w:r w:rsidR="005F14F9">
          <w:rPr>
            <w:noProof/>
            <w:webHidden/>
          </w:rPr>
          <w:tab/>
        </w:r>
        <w:r w:rsidR="005F14F9">
          <w:rPr>
            <w:noProof/>
            <w:webHidden/>
          </w:rPr>
          <w:fldChar w:fldCharType="begin"/>
        </w:r>
        <w:r w:rsidR="005F14F9">
          <w:rPr>
            <w:noProof/>
            <w:webHidden/>
          </w:rPr>
          <w:instrText xml:space="preserve"> PAGEREF _Toc95133893 \h </w:instrText>
        </w:r>
        <w:r w:rsidR="005F14F9">
          <w:rPr>
            <w:noProof/>
            <w:webHidden/>
          </w:rPr>
        </w:r>
        <w:r w:rsidR="005F14F9">
          <w:rPr>
            <w:noProof/>
            <w:webHidden/>
          </w:rPr>
          <w:fldChar w:fldCharType="separate"/>
        </w:r>
        <w:r w:rsidR="00A144F4">
          <w:rPr>
            <w:noProof/>
            <w:webHidden/>
          </w:rPr>
          <w:t>18</w:t>
        </w:r>
        <w:r w:rsidR="005F14F9">
          <w:rPr>
            <w:noProof/>
            <w:webHidden/>
          </w:rPr>
          <w:fldChar w:fldCharType="end"/>
        </w:r>
      </w:hyperlink>
    </w:p>
    <w:p w14:paraId="0F4B7719" w14:textId="30353238" w:rsidR="005F14F9" w:rsidRDefault="00B25ECB">
      <w:pPr>
        <w:pStyle w:val="TOC4"/>
        <w:rPr>
          <w:rFonts w:asciiTheme="minorHAnsi" w:eastAsiaTheme="minorEastAsia" w:hAnsiTheme="minorHAnsi" w:cstheme="minorBidi"/>
          <w:noProof/>
          <w:sz w:val="22"/>
          <w:szCs w:val="22"/>
        </w:rPr>
      </w:pPr>
      <w:hyperlink w:anchor="_Toc95133894" w:history="1">
        <w:r w:rsidR="005F14F9" w:rsidRPr="003D6583">
          <w:rPr>
            <w:rStyle w:val="Hyperlink"/>
            <w:noProof/>
          </w:rPr>
          <w:t>X.1.1.2 Clinical Data Consumer</w:t>
        </w:r>
        <w:r w:rsidR="005F14F9">
          <w:rPr>
            <w:noProof/>
            <w:webHidden/>
          </w:rPr>
          <w:tab/>
        </w:r>
        <w:r w:rsidR="005F14F9">
          <w:rPr>
            <w:noProof/>
            <w:webHidden/>
          </w:rPr>
          <w:fldChar w:fldCharType="begin"/>
        </w:r>
        <w:r w:rsidR="005F14F9">
          <w:rPr>
            <w:noProof/>
            <w:webHidden/>
          </w:rPr>
          <w:instrText xml:space="preserve"> PAGEREF _Toc95133894 \h </w:instrText>
        </w:r>
        <w:r w:rsidR="005F14F9">
          <w:rPr>
            <w:noProof/>
            <w:webHidden/>
          </w:rPr>
        </w:r>
        <w:r w:rsidR="005F14F9">
          <w:rPr>
            <w:noProof/>
            <w:webHidden/>
          </w:rPr>
          <w:fldChar w:fldCharType="separate"/>
        </w:r>
        <w:r w:rsidR="00A144F4">
          <w:rPr>
            <w:noProof/>
            <w:webHidden/>
          </w:rPr>
          <w:t>18</w:t>
        </w:r>
        <w:r w:rsidR="005F14F9">
          <w:rPr>
            <w:noProof/>
            <w:webHidden/>
          </w:rPr>
          <w:fldChar w:fldCharType="end"/>
        </w:r>
      </w:hyperlink>
    </w:p>
    <w:p w14:paraId="5D24C4B6" w14:textId="024117B4" w:rsidR="005F14F9" w:rsidRDefault="00B25ECB">
      <w:pPr>
        <w:pStyle w:val="TOC2"/>
        <w:rPr>
          <w:rFonts w:asciiTheme="minorHAnsi" w:eastAsiaTheme="minorEastAsia" w:hAnsiTheme="minorHAnsi" w:cstheme="minorBidi"/>
          <w:noProof/>
          <w:sz w:val="22"/>
          <w:szCs w:val="22"/>
        </w:rPr>
      </w:pPr>
      <w:hyperlink w:anchor="_Toc95133895" w:history="1">
        <w:r w:rsidR="005F14F9" w:rsidRPr="003D6583">
          <w:rPr>
            <w:rStyle w:val="Hyperlink"/>
            <w:noProof/>
          </w:rPr>
          <w:t>X.2 QEDm Actor Options</w:t>
        </w:r>
        <w:r w:rsidR="005F14F9">
          <w:rPr>
            <w:noProof/>
            <w:webHidden/>
          </w:rPr>
          <w:tab/>
        </w:r>
        <w:r w:rsidR="005F14F9">
          <w:rPr>
            <w:noProof/>
            <w:webHidden/>
          </w:rPr>
          <w:fldChar w:fldCharType="begin"/>
        </w:r>
        <w:r w:rsidR="005F14F9">
          <w:rPr>
            <w:noProof/>
            <w:webHidden/>
          </w:rPr>
          <w:instrText xml:space="preserve"> PAGEREF _Toc95133895 \h </w:instrText>
        </w:r>
        <w:r w:rsidR="005F14F9">
          <w:rPr>
            <w:noProof/>
            <w:webHidden/>
          </w:rPr>
        </w:r>
        <w:r w:rsidR="005F14F9">
          <w:rPr>
            <w:noProof/>
            <w:webHidden/>
          </w:rPr>
          <w:fldChar w:fldCharType="separate"/>
        </w:r>
        <w:r w:rsidR="00A144F4">
          <w:rPr>
            <w:noProof/>
            <w:webHidden/>
          </w:rPr>
          <w:t>18</w:t>
        </w:r>
        <w:r w:rsidR="005F14F9">
          <w:rPr>
            <w:noProof/>
            <w:webHidden/>
          </w:rPr>
          <w:fldChar w:fldCharType="end"/>
        </w:r>
      </w:hyperlink>
    </w:p>
    <w:p w14:paraId="669B5C29" w14:textId="5A018CA1" w:rsidR="005F14F9" w:rsidRDefault="00B25ECB">
      <w:pPr>
        <w:pStyle w:val="TOC3"/>
        <w:rPr>
          <w:rFonts w:asciiTheme="minorHAnsi" w:eastAsiaTheme="minorEastAsia" w:hAnsiTheme="minorHAnsi" w:cstheme="minorBidi"/>
          <w:noProof/>
          <w:sz w:val="22"/>
          <w:szCs w:val="22"/>
        </w:rPr>
      </w:pPr>
      <w:hyperlink w:anchor="_Toc95133896" w:history="1">
        <w:r w:rsidR="005F14F9" w:rsidRPr="003D6583">
          <w:rPr>
            <w:rStyle w:val="Hyperlink"/>
            <w:noProof/>
          </w:rPr>
          <w:t>X.2.1 Clinical Data Consumer Options</w:t>
        </w:r>
        <w:r w:rsidR="005F14F9">
          <w:rPr>
            <w:noProof/>
            <w:webHidden/>
          </w:rPr>
          <w:tab/>
        </w:r>
        <w:r w:rsidR="005F14F9">
          <w:rPr>
            <w:noProof/>
            <w:webHidden/>
          </w:rPr>
          <w:fldChar w:fldCharType="begin"/>
        </w:r>
        <w:r w:rsidR="005F14F9">
          <w:rPr>
            <w:noProof/>
            <w:webHidden/>
          </w:rPr>
          <w:instrText xml:space="preserve"> PAGEREF _Toc95133896 \h </w:instrText>
        </w:r>
        <w:r w:rsidR="005F14F9">
          <w:rPr>
            <w:noProof/>
            <w:webHidden/>
          </w:rPr>
        </w:r>
        <w:r w:rsidR="005F14F9">
          <w:rPr>
            <w:noProof/>
            <w:webHidden/>
          </w:rPr>
          <w:fldChar w:fldCharType="separate"/>
        </w:r>
        <w:r w:rsidR="00A144F4">
          <w:rPr>
            <w:noProof/>
            <w:webHidden/>
          </w:rPr>
          <w:t>19</w:t>
        </w:r>
        <w:r w:rsidR="005F14F9">
          <w:rPr>
            <w:noProof/>
            <w:webHidden/>
          </w:rPr>
          <w:fldChar w:fldCharType="end"/>
        </w:r>
      </w:hyperlink>
    </w:p>
    <w:p w14:paraId="712B718D" w14:textId="3A846BAD" w:rsidR="005F14F9" w:rsidRDefault="00B25ECB">
      <w:pPr>
        <w:pStyle w:val="TOC4"/>
        <w:rPr>
          <w:rFonts w:asciiTheme="minorHAnsi" w:eastAsiaTheme="minorEastAsia" w:hAnsiTheme="minorHAnsi" w:cstheme="minorBidi"/>
          <w:noProof/>
          <w:sz w:val="22"/>
          <w:szCs w:val="22"/>
        </w:rPr>
      </w:pPr>
      <w:hyperlink w:anchor="_Toc95133897" w:history="1">
        <w:r w:rsidR="005F14F9" w:rsidRPr="003D6583">
          <w:rPr>
            <w:rStyle w:val="Hyperlink"/>
            <w:noProof/>
          </w:rPr>
          <w:t>X.2.1.1 Simple Observations Option</w:t>
        </w:r>
        <w:r w:rsidR="005F14F9">
          <w:rPr>
            <w:noProof/>
            <w:webHidden/>
          </w:rPr>
          <w:tab/>
        </w:r>
        <w:r w:rsidR="005F14F9">
          <w:rPr>
            <w:noProof/>
            <w:webHidden/>
          </w:rPr>
          <w:fldChar w:fldCharType="begin"/>
        </w:r>
        <w:r w:rsidR="005F14F9">
          <w:rPr>
            <w:noProof/>
            <w:webHidden/>
          </w:rPr>
          <w:instrText xml:space="preserve"> PAGEREF _Toc95133897 \h </w:instrText>
        </w:r>
        <w:r w:rsidR="005F14F9">
          <w:rPr>
            <w:noProof/>
            <w:webHidden/>
          </w:rPr>
        </w:r>
        <w:r w:rsidR="005F14F9">
          <w:rPr>
            <w:noProof/>
            <w:webHidden/>
          </w:rPr>
          <w:fldChar w:fldCharType="separate"/>
        </w:r>
        <w:r w:rsidR="00A144F4">
          <w:rPr>
            <w:noProof/>
            <w:webHidden/>
          </w:rPr>
          <w:t>19</w:t>
        </w:r>
        <w:r w:rsidR="005F14F9">
          <w:rPr>
            <w:noProof/>
            <w:webHidden/>
          </w:rPr>
          <w:fldChar w:fldCharType="end"/>
        </w:r>
      </w:hyperlink>
    </w:p>
    <w:p w14:paraId="2AB01434" w14:textId="436744CF" w:rsidR="005F14F9" w:rsidRDefault="00B25ECB">
      <w:pPr>
        <w:pStyle w:val="TOC4"/>
        <w:rPr>
          <w:rFonts w:asciiTheme="minorHAnsi" w:eastAsiaTheme="minorEastAsia" w:hAnsiTheme="minorHAnsi" w:cstheme="minorBidi"/>
          <w:noProof/>
          <w:sz w:val="22"/>
          <w:szCs w:val="22"/>
        </w:rPr>
      </w:pPr>
      <w:hyperlink w:anchor="_Toc95133898" w:history="1">
        <w:r w:rsidR="005F14F9" w:rsidRPr="003D6583">
          <w:rPr>
            <w:rStyle w:val="Hyperlink"/>
            <w:noProof/>
          </w:rPr>
          <w:t>X.2.1.2 Allergies and Intolerances Option</w:t>
        </w:r>
        <w:r w:rsidR="005F14F9">
          <w:rPr>
            <w:noProof/>
            <w:webHidden/>
          </w:rPr>
          <w:tab/>
        </w:r>
        <w:r w:rsidR="005F14F9">
          <w:rPr>
            <w:noProof/>
            <w:webHidden/>
          </w:rPr>
          <w:fldChar w:fldCharType="begin"/>
        </w:r>
        <w:r w:rsidR="005F14F9">
          <w:rPr>
            <w:noProof/>
            <w:webHidden/>
          </w:rPr>
          <w:instrText xml:space="preserve"> PAGEREF _Toc95133898 \h </w:instrText>
        </w:r>
        <w:r w:rsidR="005F14F9">
          <w:rPr>
            <w:noProof/>
            <w:webHidden/>
          </w:rPr>
        </w:r>
        <w:r w:rsidR="005F14F9">
          <w:rPr>
            <w:noProof/>
            <w:webHidden/>
          </w:rPr>
          <w:fldChar w:fldCharType="separate"/>
        </w:r>
        <w:r w:rsidR="00A144F4">
          <w:rPr>
            <w:noProof/>
            <w:webHidden/>
          </w:rPr>
          <w:t>19</w:t>
        </w:r>
        <w:r w:rsidR="005F14F9">
          <w:rPr>
            <w:noProof/>
            <w:webHidden/>
          </w:rPr>
          <w:fldChar w:fldCharType="end"/>
        </w:r>
      </w:hyperlink>
    </w:p>
    <w:p w14:paraId="4003CA9C" w14:textId="614FA497" w:rsidR="005F14F9" w:rsidRDefault="00B25ECB">
      <w:pPr>
        <w:pStyle w:val="TOC4"/>
        <w:rPr>
          <w:rFonts w:asciiTheme="minorHAnsi" w:eastAsiaTheme="minorEastAsia" w:hAnsiTheme="minorHAnsi" w:cstheme="minorBidi"/>
          <w:noProof/>
          <w:sz w:val="22"/>
          <w:szCs w:val="22"/>
        </w:rPr>
      </w:pPr>
      <w:hyperlink w:anchor="_Toc95133899" w:history="1">
        <w:r w:rsidR="005F14F9" w:rsidRPr="003D6583">
          <w:rPr>
            <w:rStyle w:val="Hyperlink"/>
            <w:noProof/>
          </w:rPr>
          <w:t>X.2.1.3 Conditions Option</w:t>
        </w:r>
        <w:r w:rsidR="005F14F9">
          <w:rPr>
            <w:noProof/>
            <w:webHidden/>
          </w:rPr>
          <w:tab/>
        </w:r>
        <w:r w:rsidR="005F14F9">
          <w:rPr>
            <w:noProof/>
            <w:webHidden/>
          </w:rPr>
          <w:fldChar w:fldCharType="begin"/>
        </w:r>
        <w:r w:rsidR="005F14F9">
          <w:rPr>
            <w:noProof/>
            <w:webHidden/>
          </w:rPr>
          <w:instrText xml:space="preserve"> PAGEREF _Toc95133899 \h </w:instrText>
        </w:r>
        <w:r w:rsidR="005F14F9">
          <w:rPr>
            <w:noProof/>
            <w:webHidden/>
          </w:rPr>
        </w:r>
        <w:r w:rsidR="005F14F9">
          <w:rPr>
            <w:noProof/>
            <w:webHidden/>
          </w:rPr>
          <w:fldChar w:fldCharType="separate"/>
        </w:r>
        <w:r w:rsidR="00A144F4">
          <w:rPr>
            <w:noProof/>
            <w:webHidden/>
          </w:rPr>
          <w:t>20</w:t>
        </w:r>
        <w:r w:rsidR="005F14F9">
          <w:rPr>
            <w:noProof/>
            <w:webHidden/>
          </w:rPr>
          <w:fldChar w:fldCharType="end"/>
        </w:r>
      </w:hyperlink>
    </w:p>
    <w:p w14:paraId="6C809398" w14:textId="4BE20767" w:rsidR="005F14F9" w:rsidRDefault="00B25ECB">
      <w:pPr>
        <w:pStyle w:val="TOC4"/>
        <w:rPr>
          <w:rFonts w:asciiTheme="minorHAnsi" w:eastAsiaTheme="minorEastAsia" w:hAnsiTheme="minorHAnsi" w:cstheme="minorBidi"/>
          <w:noProof/>
          <w:sz w:val="22"/>
          <w:szCs w:val="22"/>
        </w:rPr>
      </w:pPr>
      <w:hyperlink w:anchor="_Toc95133900" w:history="1">
        <w:r w:rsidR="005F14F9" w:rsidRPr="003D6583">
          <w:rPr>
            <w:rStyle w:val="Hyperlink"/>
            <w:noProof/>
          </w:rPr>
          <w:t>X.2.1.4 Diagnostic Results Option</w:t>
        </w:r>
        <w:r w:rsidR="005F14F9">
          <w:rPr>
            <w:noProof/>
            <w:webHidden/>
          </w:rPr>
          <w:tab/>
        </w:r>
        <w:r w:rsidR="005F14F9">
          <w:rPr>
            <w:noProof/>
            <w:webHidden/>
          </w:rPr>
          <w:fldChar w:fldCharType="begin"/>
        </w:r>
        <w:r w:rsidR="005F14F9">
          <w:rPr>
            <w:noProof/>
            <w:webHidden/>
          </w:rPr>
          <w:instrText xml:space="preserve"> PAGEREF _Toc95133900 \h </w:instrText>
        </w:r>
        <w:r w:rsidR="005F14F9">
          <w:rPr>
            <w:noProof/>
            <w:webHidden/>
          </w:rPr>
        </w:r>
        <w:r w:rsidR="005F14F9">
          <w:rPr>
            <w:noProof/>
            <w:webHidden/>
          </w:rPr>
          <w:fldChar w:fldCharType="separate"/>
        </w:r>
        <w:r w:rsidR="00A144F4">
          <w:rPr>
            <w:noProof/>
            <w:webHidden/>
          </w:rPr>
          <w:t>20</w:t>
        </w:r>
        <w:r w:rsidR="005F14F9">
          <w:rPr>
            <w:noProof/>
            <w:webHidden/>
          </w:rPr>
          <w:fldChar w:fldCharType="end"/>
        </w:r>
      </w:hyperlink>
    </w:p>
    <w:p w14:paraId="1BAB0EA7" w14:textId="553FE95A" w:rsidR="005F14F9" w:rsidRDefault="00B25ECB">
      <w:pPr>
        <w:pStyle w:val="TOC4"/>
        <w:rPr>
          <w:rFonts w:asciiTheme="minorHAnsi" w:eastAsiaTheme="minorEastAsia" w:hAnsiTheme="minorHAnsi" w:cstheme="minorBidi"/>
          <w:noProof/>
          <w:sz w:val="22"/>
          <w:szCs w:val="22"/>
        </w:rPr>
      </w:pPr>
      <w:hyperlink w:anchor="_Toc95133901" w:history="1">
        <w:r w:rsidR="005F14F9" w:rsidRPr="003D6583">
          <w:rPr>
            <w:rStyle w:val="Hyperlink"/>
            <w:noProof/>
          </w:rPr>
          <w:t>X.2.1.5 Medications Option</w:t>
        </w:r>
        <w:r w:rsidR="005F14F9">
          <w:rPr>
            <w:noProof/>
            <w:webHidden/>
          </w:rPr>
          <w:tab/>
        </w:r>
        <w:r w:rsidR="005F14F9">
          <w:rPr>
            <w:noProof/>
            <w:webHidden/>
          </w:rPr>
          <w:fldChar w:fldCharType="begin"/>
        </w:r>
        <w:r w:rsidR="005F14F9">
          <w:rPr>
            <w:noProof/>
            <w:webHidden/>
          </w:rPr>
          <w:instrText xml:space="preserve"> PAGEREF _Toc95133901 \h </w:instrText>
        </w:r>
        <w:r w:rsidR="005F14F9">
          <w:rPr>
            <w:noProof/>
            <w:webHidden/>
          </w:rPr>
        </w:r>
        <w:r w:rsidR="005F14F9">
          <w:rPr>
            <w:noProof/>
            <w:webHidden/>
          </w:rPr>
          <w:fldChar w:fldCharType="separate"/>
        </w:r>
        <w:r w:rsidR="00A144F4">
          <w:rPr>
            <w:noProof/>
            <w:webHidden/>
          </w:rPr>
          <w:t>20</w:t>
        </w:r>
        <w:r w:rsidR="005F14F9">
          <w:rPr>
            <w:noProof/>
            <w:webHidden/>
          </w:rPr>
          <w:fldChar w:fldCharType="end"/>
        </w:r>
      </w:hyperlink>
    </w:p>
    <w:p w14:paraId="0C5DEDD2" w14:textId="54446A70" w:rsidR="005F14F9" w:rsidRDefault="00B25ECB">
      <w:pPr>
        <w:pStyle w:val="TOC4"/>
        <w:rPr>
          <w:rFonts w:asciiTheme="minorHAnsi" w:eastAsiaTheme="minorEastAsia" w:hAnsiTheme="minorHAnsi" w:cstheme="minorBidi"/>
          <w:noProof/>
          <w:sz w:val="22"/>
          <w:szCs w:val="22"/>
        </w:rPr>
      </w:pPr>
      <w:hyperlink w:anchor="_Toc95133902" w:history="1">
        <w:r w:rsidR="005F14F9" w:rsidRPr="003D6583">
          <w:rPr>
            <w:rStyle w:val="Hyperlink"/>
            <w:noProof/>
          </w:rPr>
          <w:t>X.2.1.6 Immunizations Option</w:t>
        </w:r>
        <w:r w:rsidR="005F14F9">
          <w:rPr>
            <w:noProof/>
            <w:webHidden/>
          </w:rPr>
          <w:tab/>
        </w:r>
        <w:r w:rsidR="005F14F9">
          <w:rPr>
            <w:noProof/>
            <w:webHidden/>
          </w:rPr>
          <w:fldChar w:fldCharType="begin"/>
        </w:r>
        <w:r w:rsidR="005F14F9">
          <w:rPr>
            <w:noProof/>
            <w:webHidden/>
          </w:rPr>
          <w:instrText xml:space="preserve"> PAGEREF _Toc95133902 \h </w:instrText>
        </w:r>
        <w:r w:rsidR="005F14F9">
          <w:rPr>
            <w:noProof/>
            <w:webHidden/>
          </w:rPr>
        </w:r>
        <w:r w:rsidR="005F14F9">
          <w:rPr>
            <w:noProof/>
            <w:webHidden/>
          </w:rPr>
          <w:fldChar w:fldCharType="separate"/>
        </w:r>
        <w:r w:rsidR="00A144F4">
          <w:rPr>
            <w:noProof/>
            <w:webHidden/>
          </w:rPr>
          <w:t>20</w:t>
        </w:r>
        <w:r w:rsidR="005F14F9">
          <w:rPr>
            <w:noProof/>
            <w:webHidden/>
          </w:rPr>
          <w:fldChar w:fldCharType="end"/>
        </w:r>
      </w:hyperlink>
    </w:p>
    <w:p w14:paraId="0A7939E7" w14:textId="1D4BDC52" w:rsidR="005F14F9" w:rsidRDefault="00B25ECB">
      <w:pPr>
        <w:pStyle w:val="TOC4"/>
        <w:rPr>
          <w:rFonts w:asciiTheme="minorHAnsi" w:eastAsiaTheme="minorEastAsia" w:hAnsiTheme="minorHAnsi" w:cstheme="minorBidi"/>
          <w:noProof/>
          <w:sz w:val="22"/>
          <w:szCs w:val="22"/>
        </w:rPr>
      </w:pPr>
      <w:hyperlink w:anchor="_Toc95133903" w:history="1">
        <w:r w:rsidR="005F14F9" w:rsidRPr="003D6583">
          <w:rPr>
            <w:rStyle w:val="Hyperlink"/>
            <w:noProof/>
          </w:rPr>
          <w:t>X.2.1.7 Procedures Option</w:t>
        </w:r>
        <w:r w:rsidR="005F14F9">
          <w:rPr>
            <w:noProof/>
            <w:webHidden/>
          </w:rPr>
          <w:tab/>
        </w:r>
        <w:r w:rsidR="005F14F9">
          <w:rPr>
            <w:noProof/>
            <w:webHidden/>
          </w:rPr>
          <w:fldChar w:fldCharType="begin"/>
        </w:r>
        <w:r w:rsidR="005F14F9">
          <w:rPr>
            <w:noProof/>
            <w:webHidden/>
          </w:rPr>
          <w:instrText xml:space="preserve"> PAGEREF _Toc95133903 \h </w:instrText>
        </w:r>
        <w:r w:rsidR="005F14F9">
          <w:rPr>
            <w:noProof/>
            <w:webHidden/>
          </w:rPr>
        </w:r>
        <w:r w:rsidR="005F14F9">
          <w:rPr>
            <w:noProof/>
            <w:webHidden/>
          </w:rPr>
          <w:fldChar w:fldCharType="separate"/>
        </w:r>
        <w:r w:rsidR="00A144F4">
          <w:rPr>
            <w:noProof/>
            <w:webHidden/>
          </w:rPr>
          <w:t>20</w:t>
        </w:r>
        <w:r w:rsidR="005F14F9">
          <w:rPr>
            <w:noProof/>
            <w:webHidden/>
          </w:rPr>
          <w:fldChar w:fldCharType="end"/>
        </w:r>
      </w:hyperlink>
    </w:p>
    <w:p w14:paraId="67AF17A0" w14:textId="50A31121" w:rsidR="005F14F9" w:rsidRDefault="00B25ECB">
      <w:pPr>
        <w:pStyle w:val="TOC4"/>
        <w:rPr>
          <w:rFonts w:asciiTheme="minorHAnsi" w:eastAsiaTheme="minorEastAsia" w:hAnsiTheme="minorHAnsi" w:cstheme="minorBidi"/>
          <w:noProof/>
          <w:sz w:val="22"/>
          <w:szCs w:val="22"/>
        </w:rPr>
      </w:pPr>
      <w:hyperlink w:anchor="_Toc95133904" w:history="1">
        <w:r w:rsidR="005F14F9" w:rsidRPr="003D6583">
          <w:rPr>
            <w:rStyle w:val="Hyperlink"/>
            <w:noProof/>
          </w:rPr>
          <w:t>X.2.1.8 Encounters Option</w:t>
        </w:r>
        <w:r w:rsidR="005F14F9">
          <w:rPr>
            <w:noProof/>
            <w:webHidden/>
          </w:rPr>
          <w:tab/>
        </w:r>
        <w:r w:rsidR="005F14F9">
          <w:rPr>
            <w:noProof/>
            <w:webHidden/>
          </w:rPr>
          <w:fldChar w:fldCharType="begin"/>
        </w:r>
        <w:r w:rsidR="005F14F9">
          <w:rPr>
            <w:noProof/>
            <w:webHidden/>
          </w:rPr>
          <w:instrText xml:space="preserve"> PAGEREF _Toc95133904 \h </w:instrText>
        </w:r>
        <w:r w:rsidR="005F14F9">
          <w:rPr>
            <w:noProof/>
            <w:webHidden/>
          </w:rPr>
        </w:r>
        <w:r w:rsidR="005F14F9">
          <w:rPr>
            <w:noProof/>
            <w:webHidden/>
          </w:rPr>
          <w:fldChar w:fldCharType="separate"/>
        </w:r>
        <w:r w:rsidR="00A144F4">
          <w:rPr>
            <w:noProof/>
            <w:webHidden/>
          </w:rPr>
          <w:t>20</w:t>
        </w:r>
        <w:r w:rsidR="005F14F9">
          <w:rPr>
            <w:noProof/>
            <w:webHidden/>
          </w:rPr>
          <w:fldChar w:fldCharType="end"/>
        </w:r>
      </w:hyperlink>
    </w:p>
    <w:p w14:paraId="432A449E" w14:textId="7A4BE3CE" w:rsidR="005F14F9" w:rsidRDefault="00B25ECB">
      <w:pPr>
        <w:pStyle w:val="TOC4"/>
        <w:rPr>
          <w:rFonts w:asciiTheme="minorHAnsi" w:eastAsiaTheme="minorEastAsia" w:hAnsiTheme="minorHAnsi" w:cstheme="minorBidi"/>
          <w:noProof/>
          <w:sz w:val="22"/>
          <w:szCs w:val="22"/>
        </w:rPr>
      </w:pPr>
      <w:hyperlink w:anchor="_Toc95133905" w:history="1">
        <w:r w:rsidR="005F14F9" w:rsidRPr="003D6583">
          <w:rPr>
            <w:rStyle w:val="Hyperlink"/>
            <w:noProof/>
          </w:rPr>
          <w:t>X.2.1.9 Document Provenance Option</w:t>
        </w:r>
        <w:r w:rsidR="005F14F9">
          <w:rPr>
            <w:noProof/>
            <w:webHidden/>
          </w:rPr>
          <w:tab/>
        </w:r>
        <w:r w:rsidR="005F14F9">
          <w:rPr>
            <w:noProof/>
            <w:webHidden/>
          </w:rPr>
          <w:fldChar w:fldCharType="begin"/>
        </w:r>
        <w:r w:rsidR="005F14F9">
          <w:rPr>
            <w:noProof/>
            <w:webHidden/>
          </w:rPr>
          <w:instrText xml:space="preserve"> PAGEREF _Toc95133905 \h </w:instrText>
        </w:r>
        <w:r w:rsidR="005F14F9">
          <w:rPr>
            <w:noProof/>
            <w:webHidden/>
          </w:rPr>
        </w:r>
        <w:r w:rsidR="005F14F9">
          <w:rPr>
            <w:noProof/>
            <w:webHidden/>
          </w:rPr>
          <w:fldChar w:fldCharType="separate"/>
        </w:r>
        <w:r w:rsidR="00A144F4">
          <w:rPr>
            <w:noProof/>
            <w:webHidden/>
          </w:rPr>
          <w:t>20</w:t>
        </w:r>
        <w:r w:rsidR="005F14F9">
          <w:rPr>
            <w:noProof/>
            <w:webHidden/>
          </w:rPr>
          <w:fldChar w:fldCharType="end"/>
        </w:r>
      </w:hyperlink>
    </w:p>
    <w:p w14:paraId="47974607" w14:textId="6402C972" w:rsidR="005F14F9" w:rsidRDefault="00B25ECB">
      <w:pPr>
        <w:pStyle w:val="TOC4"/>
        <w:rPr>
          <w:rFonts w:asciiTheme="minorHAnsi" w:eastAsiaTheme="minorEastAsia" w:hAnsiTheme="minorHAnsi" w:cstheme="minorBidi"/>
          <w:noProof/>
          <w:sz w:val="22"/>
          <w:szCs w:val="22"/>
        </w:rPr>
      </w:pPr>
      <w:hyperlink w:anchor="_Toc95133906" w:history="1">
        <w:r w:rsidR="005F14F9" w:rsidRPr="003D6583">
          <w:rPr>
            <w:rStyle w:val="Hyperlink"/>
            <w:noProof/>
          </w:rPr>
          <w:t>X.2.1.10 Occupational Data for Health Option</w:t>
        </w:r>
        <w:r w:rsidR="005F14F9">
          <w:rPr>
            <w:noProof/>
            <w:webHidden/>
          </w:rPr>
          <w:tab/>
        </w:r>
        <w:r w:rsidR="005F14F9">
          <w:rPr>
            <w:noProof/>
            <w:webHidden/>
          </w:rPr>
          <w:fldChar w:fldCharType="begin"/>
        </w:r>
        <w:r w:rsidR="005F14F9">
          <w:rPr>
            <w:noProof/>
            <w:webHidden/>
          </w:rPr>
          <w:instrText xml:space="preserve"> PAGEREF _Toc95133906 \h </w:instrText>
        </w:r>
        <w:r w:rsidR="005F14F9">
          <w:rPr>
            <w:noProof/>
            <w:webHidden/>
          </w:rPr>
        </w:r>
        <w:r w:rsidR="005F14F9">
          <w:rPr>
            <w:noProof/>
            <w:webHidden/>
          </w:rPr>
          <w:fldChar w:fldCharType="separate"/>
        </w:r>
        <w:r w:rsidR="00A144F4">
          <w:rPr>
            <w:noProof/>
            <w:webHidden/>
          </w:rPr>
          <w:t>21</w:t>
        </w:r>
        <w:r w:rsidR="005F14F9">
          <w:rPr>
            <w:noProof/>
            <w:webHidden/>
          </w:rPr>
          <w:fldChar w:fldCharType="end"/>
        </w:r>
      </w:hyperlink>
    </w:p>
    <w:p w14:paraId="11665236" w14:textId="777194D1" w:rsidR="005F14F9" w:rsidRDefault="00B25ECB">
      <w:pPr>
        <w:pStyle w:val="TOC3"/>
        <w:rPr>
          <w:rFonts w:asciiTheme="minorHAnsi" w:eastAsiaTheme="minorEastAsia" w:hAnsiTheme="minorHAnsi" w:cstheme="minorBidi"/>
          <w:noProof/>
          <w:sz w:val="22"/>
          <w:szCs w:val="22"/>
        </w:rPr>
      </w:pPr>
      <w:hyperlink w:anchor="_Toc95133907" w:history="1">
        <w:r w:rsidR="005F14F9" w:rsidRPr="003D6583">
          <w:rPr>
            <w:rStyle w:val="Hyperlink"/>
            <w:noProof/>
          </w:rPr>
          <w:t>X.2.2 Clinical Data Source Options</w:t>
        </w:r>
        <w:r w:rsidR="005F14F9">
          <w:rPr>
            <w:noProof/>
            <w:webHidden/>
          </w:rPr>
          <w:tab/>
        </w:r>
        <w:r w:rsidR="005F14F9">
          <w:rPr>
            <w:noProof/>
            <w:webHidden/>
          </w:rPr>
          <w:fldChar w:fldCharType="begin"/>
        </w:r>
        <w:r w:rsidR="005F14F9">
          <w:rPr>
            <w:noProof/>
            <w:webHidden/>
          </w:rPr>
          <w:instrText xml:space="preserve"> PAGEREF _Toc95133907 \h </w:instrText>
        </w:r>
        <w:r w:rsidR="005F14F9">
          <w:rPr>
            <w:noProof/>
            <w:webHidden/>
          </w:rPr>
        </w:r>
        <w:r w:rsidR="005F14F9">
          <w:rPr>
            <w:noProof/>
            <w:webHidden/>
          </w:rPr>
          <w:fldChar w:fldCharType="separate"/>
        </w:r>
        <w:r w:rsidR="00A144F4">
          <w:rPr>
            <w:noProof/>
            <w:webHidden/>
          </w:rPr>
          <w:t>21</w:t>
        </w:r>
        <w:r w:rsidR="005F14F9">
          <w:rPr>
            <w:noProof/>
            <w:webHidden/>
          </w:rPr>
          <w:fldChar w:fldCharType="end"/>
        </w:r>
      </w:hyperlink>
    </w:p>
    <w:p w14:paraId="1D6CA907" w14:textId="1D611ACF" w:rsidR="005F14F9" w:rsidRDefault="00B25ECB">
      <w:pPr>
        <w:pStyle w:val="TOC4"/>
        <w:rPr>
          <w:rFonts w:asciiTheme="minorHAnsi" w:eastAsiaTheme="minorEastAsia" w:hAnsiTheme="minorHAnsi" w:cstheme="minorBidi"/>
          <w:noProof/>
          <w:sz w:val="22"/>
          <w:szCs w:val="22"/>
        </w:rPr>
      </w:pPr>
      <w:hyperlink w:anchor="_Toc95133908" w:history="1">
        <w:r w:rsidR="005F14F9" w:rsidRPr="003D6583">
          <w:rPr>
            <w:rStyle w:val="Hyperlink"/>
            <w:noProof/>
          </w:rPr>
          <w:t>X.2.2.1 Simple Observations Option</w:t>
        </w:r>
        <w:r w:rsidR="005F14F9">
          <w:rPr>
            <w:noProof/>
            <w:webHidden/>
          </w:rPr>
          <w:tab/>
        </w:r>
        <w:r w:rsidR="005F14F9">
          <w:rPr>
            <w:noProof/>
            <w:webHidden/>
          </w:rPr>
          <w:fldChar w:fldCharType="begin"/>
        </w:r>
        <w:r w:rsidR="005F14F9">
          <w:rPr>
            <w:noProof/>
            <w:webHidden/>
          </w:rPr>
          <w:instrText xml:space="preserve"> PAGEREF _Toc95133908 \h </w:instrText>
        </w:r>
        <w:r w:rsidR="005F14F9">
          <w:rPr>
            <w:noProof/>
            <w:webHidden/>
          </w:rPr>
        </w:r>
        <w:r w:rsidR="005F14F9">
          <w:rPr>
            <w:noProof/>
            <w:webHidden/>
          </w:rPr>
          <w:fldChar w:fldCharType="separate"/>
        </w:r>
        <w:r w:rsidR="00A144F4">
          <w:rPr>
            <w:noProof/>
            <w:webHidden/>
          </w:rPr>
          <w:t>21</w:t>
        </w:r>
        <w:r w:rsidR="005F14F9">
          <w:rPr>
            <w:noProof/>
            <w:webHidden/>
          </w:rPr>
          <w:fldChar w:fldCharType="end"/>
        </w:r>
      </w:hyperlink>
    </w:p>
    <w:p w14:paraId="6C9D28FD" w14:textId="207A0CFE" w:rsidR="005F14F9" w:rsidRDefault="00B25ECB">
      <w:pPr>
        <w:pStyle w:val="TOC4"/>
        <w:rPr>
          <w:rFonts w:asciiTheme="minorHAnsi" w:eastAsiaTheme="minorEastAsia" w:hAnsiTheme="minorHAnsi" w:cstheme="minorBidi"/>
          <w:noProof/>
          <w:sz w:val="22"/>
          <w:szCs w:val="22"/>
        </w:rPr>
      </w:pPr>
      <w:hyperlink w:anchor="_Toc95133909" w:history="1">
        <w:r w:rsidR="005F14F9" w:rsidRPr="003D6583">
          <w:rPr>
            <w:rStyle w:val="Hyperlink"/>
            <w:noProof/>
          </w:rPr>
          <w:t>X.2.2.2 Allergies and Intolerances Option</w:t>
        </w:r>
        <w:r w:rsidR="005F14F9">
          <w:rPr>
            <w:noProof/>
            <w:webHidden/>
          </w:rPr>
          <w:tab/>
        </w:r>
        <w:r w:rsidR="005F14F9">
          <w:rPr>
            <w:noProof/>
            <w:webHidden/>
          </w:rPr>
          <w:fldChar w:fldCharType="begin"/>
        </w:r>
        <w:r w:rsidR="005F14F9">
          <w:rPr>
            <w:noProof/>
            <w:webHidden/>
          </w:rPr>
          <w:instrText xml:space="preserve"> PAGEREF _Toc95133909 \h </w:instrText>
        </w:r>
        <w:r w:rsidR="005F14F9">
          <w:rPr>
            <w:noProof/>
            <w:webHidden/>
          </w:rPr>
        </w:r>
        <w:r w:rsidR="005F14F9">
          <w:rPr>
            <w:noProof/>
            <w:webHidden/>
          </w:rPr>
          <w:fldChar w:fldCharType="separate"/>
        </w:r>
        <w:r w:rsidR="00A144F4">
          <w:rPr>
            <w:noProof/>
            <w:webHidden/>
          </w:rPr>
          <w:t>21</w:t>
        </w:r>
        <w:r w:rsidR="005F14F9">
          <w:rPr>
            <w:noProof/>
            <w:webHidden/>
          </w:rPr>
          <w:fldChar w:fldCharType="end"/>
        </w:r>
      </w:hyperlink>
    </w:p>
    <w:p w14:paraId="643A5BA2" w14:textId="18A58799" w:rsidR="005F14F9" w:rsidRDefault="00B25ECB">
      <w:pPr>
        <w:pStyle w:val="TOC4"/>
        <w:rPr>
          <w:rFonts w:asciiTheme="minorHAnsi" w:eastAsiaTheme="minorEastAsia" w:hAnsiTheme="minorHAnsi" w:cstheme="minorBidi"/>
          <w:noProof/>
          <w:sz w:val="22"/>
          <w:szCs w:val="22"/>
        </w:rPr>
      </w:pPr>
      <w:hyperlink w:anchor="_Toc95133910" w:history="1">
        <w:r w:rsidR="005F14F9" w:rsidRPr="003D6583">
          <w:rPr>
            <w:rStyle w:val="Hyperlink"/>
            <w:noProof/>
          </w:rPr>
          <w:t>X.2.2.3 Conditions Option</w:t>
        </w:r>
        <w:r w:rsidR="005F14F9">
          <w:rPr>
            <w:noProof/>
            <w:webHidden/>
          </w:rPr>
          <w:tab/>
        </w:r>
        <w:r w:rsidR="005F14F9">
          <w:rPr>
            <w:noProof/>
            <w:webHidden/>
          </w:rPr>
          <w:fldChar w:fldCharType="begin"/>
        </w:r>
        <w:r w:rsidR="005F14F9">
          <w:rPr>
            <w:noProof/>
            <w:webHidden/>
          </w:rPr>
          <w:instrText xml:space="preserve"> PAGEREF _Toc95133910 \h </w:instrText>
        </w:r>
        <w:r w:rsidR="005F14F9">
          <w:rPr>
            <w:noProof/>
            <w:webHidden/>
          </w:rPr>
        </w:r>
        <w:r w:rsidR="005F14F9">
          <w:rPr>
            <w:noProof/>
            <w:webHidden/>
          </w:rPr>
          <w:fldChar w:fldCharType="separate"/>
        </w:r>
        <w:r w:rsidR="00A144F4">
          <w:rPr>
            <w:noProof/>
            <w:webHidden/>
          </w:rPr>
          <w:t>21</w:t>
        </w:r>
        <w:r w:rsidR="005F14F9">
          <w:rPr>
            <w:noProof/>
            <w:webHidden/>
          </w:rPr>
          <w:fldChar w:fldCharType="end"/>
        </w:r>
      </w:hyperlink>
    </w:p>
    <w:p w14:paraId="2DDA3B15" w14:textId="0CF7FA0A" w:rsidR="005F14F9" w:rsidRDefault="00B25ECB">
      <w:pPr>
        <w:pStyle w:val="TOC4"/>
        <w:rPr>
          <w:rFonts w:asciiTheme="minorHAnsi" w:eastAsiaTheme="minorEastAsia" w:hAnsiTheme="minorHAnsi" w:cstheme="minorBidi"/>
          <w:noProof/>
          <w:sz w:val="22"/>
          <w:szCs w:val="22"/>
        </w:rPr>
      </w:pPr>
      <w:hyperlink w:anchor="_Toc95133911" w:history="1">
        <w:r w:rsidR="005F14F9" w:rsidRPr="003D6583">
          <w:rPr>
            <w:rStyle w:val="Hyperlink"/>
            <w:noProof/>
          </w:rPr>
          <w:t>X.2.2.4 Diagnostic Results Option</w:t>
        </w:r>
        <w:r w:rsidR="005F14F9">
          <w:rPr>
            <w:noProof/>
            <w:webHidden/>
          </w:rPr>
          <w:tab/>
        </w:r>
        <w:r w:rsidR="005F14F9">
          <w:rPr>
            <w:noProof/>
            <w:webHidden/>
          </w:rPr>
          <w:fldChar w:fldCharType="begin"/>
        </w:r>
        <w:r w:rsidR="005F14F9">
          <w:rPr>
            <w:noProof/>
            <w:webHidden/>
          </w:rPr>
          <w:instrText xml:space="preserve"> PAGEREF _Toc95133911 \h </w:instrText>
        </w:r>
        <w:r w:rsidR="005F14F9">
          <w:rPr>
            <w:noProof/>
            <w:webHidden/>
          </w:rPr>
        </w:r>
        <w:r w:rsidR="005F14F9">
          <w:rPr>
            <w:noProof/>
            <w:webHidden/>
          </w:rPr>
          <w:fldChar w:fldCharType="separate"/>
        </w:r>
        <w:r w:rsidR="00A144F4">
          <w:rPr>
            <w:noProof/>
            <w:webHidden/>
          </w:rPr>
          <w:t>21</w:t>
        </w:r>
        <w:r w:rsidR="005F14F9">
          <w:rPr>
            <w:noProof/>
            <w:webHidden/>
          </w:rPr>
          <w:fldChar w:fldCharType="end"/>
        </w:r>
      </w:hyperlink>
    </w:p>
    <w:p w14:paraId="28195751" w14:textId="56440FFC" w:rsidR="005F14F9" w:rsidRDefault="00B25ECB">
      <w:pPr>
        <w:pStyle w:val="TOC4"/>
        <w:rPr>
          <w:rFonts w:asciiTheme="minorHAnsi" w:eastAsiaTheme="minorEastAsia" w:hAnsiTheme="minorHAnsi" w:cstheme="minorBidi"/>
          <w:noProof/>
          <w:sz w:val="22"/>
          <w:szCs w:val="22"/>
        </w:rPr>
      </w:pPr>
      <w:hyperlink w:anchor="_Toc95133912" w:history="1">
        <w:r w:rsidR="005F14F9" w:rsidRPr="003D6583">
          <w:rPr>
            <w:rStyle w:val="Hyperlink"/>
            <w:noProof/>
          </w:rPr>
          <w:t>X.2.2.5 Medications Option</w:t>
        </w:r>
        <w:r w:rsidR="005F14F9">
          <w:rPr>
            <w:noProof/>
            <w:webHidden/>
          </w:rPr>
          <w:tab/>
        </w:r>
        <w:r w:rsidR="005F14F9">
          <w:rPr>
            <w:noProof/>
            <w:webHidden/>
          </w:rPr>
          <w:fldChar w:fldCharType="begin"/>
        </w:r>
        <w:r w:rsidR="005F14F9">
          <w:rPr>
            <w:noProof/>
            <w:webHidden/>
          </w:rPr>
          <w:instrText xml:space="preserve"> PAGEREF _Toc95133912 \h </w:instrText>
        </w:r>
        <w:r w:rsidR="005F14F9">
          <w:rPr>
            <w:noProof/>
            <w:webHidden/>
          </w:rPr>
        </w:r>
        <w:r w:rsidR="005F14F9">
          <w:rPr>
            <w:noProof/>
            <w:webHidden/>
          </w:rPr>
          <w:fldChar w:fldCharType="separate"/>
        </w:r>
        <w:r w:rsidR="00A144F4">
          <w:rPr>
            <w:noProof/>
            <w:webHidden/>
          </w:rPr>
          <w:t>21</w:t>
        </w:r>
        <w:r w:rsidR="005F14F9">
          <w:rPr>
            <w:noProof/>
            <w:webHidden/>
          </w:rPr>
          <w:fldChar w:fldCharType="end"/>
        </w:r>
      </w:hyperlink>
    </w:p>
    <w:p w14:paraId="6F378B3A" w14:textId="2D747EF0" w:rsidR="005F14F9" w:rsidRDefault="00B25ECB">
      <w:pPr>
        <w:pStyle w:val="TOC4"/>
        <w:rPr>
          <w:rFonts w:asciiTheme="minorHAnsi" w:eastAsiaTheme="minorEastAsia" w:hAnsiTheme="minorHAnsi" w:cstheme="minorBidi"/>
          <w:noProof/>
          <w:sz w:val="22"/>
          <w:szCs w:val="22"/>
        </w:rPr>
      </w:pPr>
      <w:hyperlink w:anchor="_Toc95133913" w:history="1">
        <w:r w:rsidR="005F14F9" w:rsidRPr="003D6583">
          <w:rPr>
            <w:rStyle w:val="Hyperlink"/>
            <w:noProof/>
          </w:rPr>
          <w:t>X.2.2.6 Immunizations Option</w:t>
        </w:r>
        <w:r w:rsidR="005F14F9">
          <w:rPr>
            <w:noProof/>
            <w:webHidden/>
          </w:rPr>
          <w:tab/>
        </w:r>
        <w:r w:rsidR="005F14F9">
          <w:rPr>
            <w:noProof/>
            <w:webHidden/>
          </w:rPr>
          <w:fldChar w:fldCharType="begin"/>
        </w:r>
        <w:r w:rsidR="005F14F9">
          <w:rPr>
            <w:noProof/>
            <w:webHidden/>
          </w:rPr>
          <w:instrText xml:space="preserve"> PAGEREF _Toc95133913 \h </w:instrText>
        </w:r>
        <w:r w:rsidR="005F14F9">
          <w:rPr>
            <w:noProof/>
            <w:webHidden/>
          </w:rPr>
        </w:r>
        <w:r w:rsidR="005F14F9">
          <w:rPr>
            <w:noProof/>
            <w:webHidden/>
          </w:rPr>
          <w:fldChar w:fldCharType="separate"/>
        </w:r>
        <w:r w:rsidR="00A144F4">
          <w:rPr>
            <w:noProof/>
            <w:webHidden/>
          </w:rPr>
          <w:t>21</w:t>
        </w:r>
        <w:r w:rsidR="005F14F9">
          <w:rPr>
            <w:noProof/>
            <w:webHidden/>
          </w:rPr>
          <w:fldChar w:fldCharType="end"/>
        </w:r>
      </w:hyperlink>
    </w:p>
    <w:p w14:paraId="40E510E1" w14:textId="6B41BC43" w:rsidR="005F14F9" w:rsidRDefault="00B25ECB">
      <w:pPr>
        <w:pStyle w:val="TOC4"/>
        <w:rPr>
          <w:rFonts w:asciiTheme="minorHAnsi" w:eastAsiaTheme="minorEastAsia" w:hAnsiTheme="minorHAnsi" w:cstheme="minorBidi"/>
          <w:noProof/>
          <w:sz w:val="22"/>
          <w:szCs w:val="22"/>
        </w:rPr>
      </w:pPr>
      <w:hyperlink w:anchor="_Toc95133914" w:history="1">
        <w:r w:rsidR="005F14F9" w:rsidRPr="003D6583">
          <w:rPr>
            <w:rStyle w:val="Hyperlink"/>
            <w:noProof/>
          </w:rPr>
          <w:t>X.2.2.7 Procedures Option</w:t>
        </w:r>
        <w:r w:rsidR="005F14F9">
          <w:rPr>
            <w:noProof/>
            <w:webHidden/>
          </w:rPr>
          <w:tab/>
        </w:r>
        <w:r w:rsidR="005F14F9">
          <w:rPr>
            <w:noProof/>
            <w:webHidden/>
          </w:rPr>
          <w:fldChar w:fldCharType="begin"/>
        </w:r>
        <w:r w:rsidR="005F14F9">
          <w:rPr>
            <w:noProof/>
            <w:webHidden/>
          </w:rPr>
          <w:instrText xml:space="preserve"> PAGEREF _Toc95133914 \h </w:instrText>
        </w:r>
        <w:r w:rsidR="005F14F9">
          <w:rPr>
            <w:noProof/>
            <w:webHidden/>
          </w:rPr>
        </w:r>
        <w:r w:rsidR="005F14F9">
          <w:rPr>
            <w:noProof/>
            <w:webHidden/>
          </w:rPr>
          <w:fldChar w:fldCharType="separate"/>
        </w:r>
        <w:r w:rsidR="00A144F4">
          <w:rPr>
            <w:noProof/>
            <w:webHidden/>
          </w:rPr>
          <w:t>21</w:t>
        </w:r>
        <w:r w:rsidR="005F14F9">
          <w:rPr>
            <w:noProof/>
            <w:webHidden/>
          </w:rPr>
          <w:fldChar w:fldCharType="end"/>
        </w:r>
      </w:hyperlink>
    </w:p>
    <w:p w14:paraId="2EC5554A" w14:textId="5B37BFF0" w:rsidR="005F14F9" w:rsidRDefault="00B25ECB">
      <w:pPr>
        <w:pStyle w:val="TOC4"/>
        <w:rPr>
          <w:rFonts w:asciiTheme="minorHAnsi" w:eastAsiaTheme="minorEastAsia" w:hAnsiTheme="minorHAnsi" w:cstheme="minorBidi"/>
          <w:noProof/>
          <w:sz w:val="22"/>
          <w:szCs w:val="22"/>
        </w:rPr>
      </w:pPr>
      <w:hyperlink w:anchor="_Toc95133915" w:history="1">
        <w:r w:rsidR="005F14F9" w:rsidRPr="003D6583">
          <w:rPr>
            <w:rStyle w:val="Hyperlink"/>
            <w:noProof/>
          </w:rPr>
          <w:t>X.2.2.8 Encounters Option</w:t>
        </w:r>
        <w:r w:rsidR="005F14F9">
          <w:rPr>
            <w:noProof/>
            <w:webHidden/>
          </w:rPr>
          <w:tab/>
        </w:r>
        <w:r w:rsidR="005F14F9">
          <w:rPr>
            <w:noProof/>
            <w:webHidden/>
          </w:rPr>
          <w:fldChar w:fldCharType="begin"/>
        </w:r>
        <w:r w:rsidR="005F14F9">
          <w:rPr>
            <w:noProof/>
            <w:webHidden/>
          </w:rPr>
          <w:instrText xml:space="preserve"> PAGEREF _Toc95133915 \h </w:instrText>
        </w:r>
        <w:r w:rsidR="005F14F9">
          <w:rPr>
            <w:noProof/>
            <w:webHidden/>
          </w:rPr>
        </w:r>
        <w:r w:rsidR="005F14F9">
          <w:rPr>
            <w:noProof/>
            <w:webHidden/>
          </w:rPr>
          <w:fldChar w:fldCharType="separate"/>
        </w:r>
        <w:r w:rsidR="00A144F4">
          <w:rPr>
            <w:noProof/>
            <w:webHidden/>
          </w:rPr>
          <w:t>22</w:t>
        </w:r>
        <w:r w:rsidR="005F14F9">
          <w:rPr>
            <w:noProof/>
            <w:webHidden/>
          </w:rPr>
          <w:fldChar w:fldCharType="end"/>
        </w:r>
      </w:hyperlink>
    </w:p>
    <w:p w14:paraId="6365D1A5" w14:textId="01DCEAA0" w:rsidR="005F14F9" w:rsidRDefault="00B25ECB">
      <w:pPr>
        <w:pStyle w:val="TOC4"/>
        <w:rPr>
          <w:rFonts w:asciiTheme="minorHAnsi" w:eastAsiaTheme="minorEastAsia" w:hAnsiTheme="minorHAnsi" w:cstheme="minorBidi"/>
          <w:noProof/>
          <w:sz w:val="22"/>
          <w:szCs w:val="22"/>
        </w:rPr>
      </w:pPr>
      <w:hyperlink w:anchor="_Toc95133916" w:history="1">
        <w:r w:rsidR="005F14F9" w:rsidRPr="003D6583">
          <w:rPr>
            <w:rStyle w:val="Hyperlink"/>
            <w:noProof/>
          </w:rPr>
          <w:t>X.2.2.9 Document Provenance Option</w:t>
        </w:r>
        <w:r w:rsidR="005F14F9">
          <w:rPr>
            <w:noProof/>
            <w:webHidden/>
          </w:rPr>
          <w:tab/>
        </w:r>
        <w:r w:rsidR="005F14F9">
          <w:rPr>
            <w:noProof/>
            <w:webHidden/>
          </w:rPr>
          <w:fldChar w:fldCharType="begin"/>
        </w:r>
        <w:r w:rsidR="005F14F9">
          <w:rPr>
            <w:noProof/>
            <w:webHidden/>
          </w:rPr>
          <w:instrText xml:space="preserve"> PAGEREF _Toc95133916 \h </w:instrText>
        </w:r>
        <w:r w:rsidR="005F14F9">
          <w:rPr>
            <w:noProof/>
            <w:webHidden/>
          </w:rPr>
        </w:r>
        <w:r w:rsidR="005F14F9">
          <w:rPr>
            <w:noProof/>
            <w:webHidden/>
          </w:rPr>
          <w:fldChar w:fldCharType="separate"/>
        </w:r>
        <w:r w:rsidR="00A144F4">
          <w:rPr>
            <w:noProof/>
            <w:webHidden/>
          </w:rPr>
          <w:t>22</w:t>
        </w:r>
        <w:r w:rsidR="005F14F9">
          <w:rPr>
            <w:noProof/>
            <w:webHidden/>
          </w:rPr>
          <w:fldChar w:fldCharType="end"/>
        </w:r>
      </w:hyperlink>
    </w:p>
    <w:p w14:paraId="54289802" w14:textId="0E2F5A90" w:rsidR="005F14F9" w:rsidRDefault="00B25ECB">
      <w:pPr>
        <w:pStyle w:val="TOC4"/>
        <w:rPr>
          <w:rFonts w:asciiTheme="minorHAnsi" w:eastAsiaTheme="minorEastAsia" w:hAnsiTheme="minorHAnsi" w:cstheme="minorBidi"/>
          <w:noProof/>
          <w:sz w:val="22"/>
          <w:szCs w:val="22"/>
        </w:rPr>
      </w:pPr>
      <w:hyperlink w:anchor="_Toc95133917" w:history="1">
        <w:r w:rsidR="005F14F9" w:rsidRPr="003D6583">
          <w:rPr>
            <w:rStyle w:val="Hyperlink"/>
            <w:noProof/>
          </w:rPr>
          <w:t>X.2.2.10 Occupational Data for Health Option</w:t>
        </w:r>
        <w:r w:rsidR="005F14F9">
          <w:rPr>
            <w:noProof/>
            <w:webHidden/>
          </w:rPr>
          <w:tab/>
        </w:r>
        <w:r w:rsidR="005F14F9">
          <w:rPr>
            <w:noProof/>
            <w:webHidden/>
          </w:rPr>
          <w:fldChar w:fldCharType="begin"/>
        </w:r>
        <w:r w:rsidR="005F14F9">
          <w:rPr>
            <w:noProof/>
            <w:webHidden/>
          </w:rPr>
          <w:instrText xml:space="preserve"> PAGEREF _Toc95133917 \h </w:instrText>
        </w:r>
        <w:r w:rsidR="005F14F9">
          <w:rPr>
            <w:noProof/>
            <w:webHidden/>
          </w:rPr>
        </w:r>
        <w:r w:rsidR="005F14F9">
          <w:rPr>
            <w:noProof/>
            <w:webHidden/>
          </w:rPr>
          <w:fldChar w:fldCharType="separate"/>
        </w:r>
        <w:r w:rsidR="00A144F4">
          <w:rPr>
            <w:noProof/>
            <w:webHidden/>
          </w:rPr>
          <w:t>22</w:t>
        </w:r>
        <w:r w:rsidR="005F14F9">
          <w:rPr>
            <w:noProof/>
            <w:webHidden/>
          </w:rPr>
          <w:fldChar w:fldCharType="end"/>
        </w:r>
      </w:hyperlink>
    </w:p>
    <w:p w14:paraId="345C623D" w14:textId="4CEDBEDD" w:rsidR="005F14F9" w:rsidRDefault="00B25ECB">
      <w:pPr>
        <w:pStyle w:val="TOC2"/>
        <w:rPr>
          <w:rFonts w:asciiTheme="minorHAnsi" w:eastAsiaTheme="minorEastAsia" w:hAnsiTheme="minorHAnsi" w:cstheme="minorBidi"/>
          <w:noProof/>
          <w:sz w:val="22"/>
          <w:szCs w:val="22"/>
        </w:rPr>
      </w:pPr>
      <w:hyperlink w:anchor="_Toc95133918" w:history="1">
        <w:r w:rsidR="005F14F9" w:rsidRPr="003D6583">
          <w:rPr>
            <w:rStyle w:val="Hyperlink"/>
            <w:noProof/>
          </w:rPr>
          <w:t>X.3 QEDm Required Actor Groupings</w:t>
        </w:r>
        <w:r w:rsidR="005F14F9">
          <w:rPr>
            <w:noProof/>
            <w:webHidden/>
          </w:rPr>
          <w:tab/>
        </w:r>
        <w:r w:rsidR="005F14F9">
          <w:rPr>
            <w:noProof/>
            <w:webHidden/>
          </w:rPr>
          <w:fldChar w:fldCharType="begin"/>
        </w:r>
        <w:r w:rsidR="005F14F9">
          <w:rPr>
            <w:noProof/>
            <w:webHidden/>
          </w:rPr>
          <w:instrText xml:space="preserve"> PAGEREF _Toc95133918 \h </w:instrText>
        </w:r>
        <w:r w:rsidR="005F14F9">
          <w:rPr>
            <w:noProof/>
            <w:webHidden/>
          </w:rPr>
        </w:r>
        <w:r w:rsidR="005F14F9">
          <w:rPr>
            <w:noProof/>
            <w:webHidden/>
          </w:rPr>
          <w:fldChar w:fldCharType="separate"/>
        </w:r>
        <w:r w:rsidR="00A144F4">
          <w:rPr>
            <w:noProof/>
            <w:webHidden/>
          </w:rPr>
          <w:t>22</w:t>
        </w:r>
        <w:r w:rsidR="005F14F9">
          <w:rPr>
            <w:noProof/>
            <w:webHidden/>
          </w:rPr>
          <w:fldChar w:fldCharType="end"/>
        </w:r>
      </w:hyperlink>
    </w:p>
    <w:p w14:paraId="57318C02" w14:textId="7BB2E139" w:rsidR="005F14F9" w:rsidRDefault="00B25ECB">
      <w:pPr>
        <w:pStyle w:val="TOC2"/>
        <w:rPr>
          <w:rFonts w:asciiTheme="minorHAnsi" w:eastAsiaTheme="minorEastAsia" w:hAnsiTheme="minorHAnsi" w:cstheme="minorBidi"/>
          <w:noProof/>
          <w:sz w:val="22"/>
          <w:szCs w:val="22"/>
        </w:rPr>
      </w:pPr>
      <w:hyperlink w:anchor="_Toc95133919" w:history="1">
        <w:r w:rsidR="005F14F9" w:rsidRPr="003D6583">
          <w:rPr>
            <w:rStyle w:val="Hyperlink"/>
            <w:noProof/>
          </w:rPr>
          <w:t>X.4 QEDm Overview</w:t>
        </w:r>
        <w:r w:rsidR="005F14F9">
          <w:rPr>
            <w:noProof/>
            <w:webHidden/>
          </w:rPr>
          <w:tab/>
        </w:r>
        <w:r w:rsidR="005F14F9">
          <w:rPr>
            <w:noProof/>
            <w:webHidden/>
          </w:rPr>
          <w:fldChar w:fldCharType="begin"/>
        </w:r>
        <w:r w:rsidR="005F14F9">
          <w:rPr>
            <w:noProof/>
            <w:webHidden/>
          </w:rPr>
          <w:instrText xml:space="preserve"> PAGEREF _Toc95133919 \h </w:instrText>
        </w:r>
        <w:r w:rsidR="005F14F9">
          <w:rPr>
            <w:noProof/>
            <w:webHidden/>
          </w:rPr>
        </w:r>
        <w:r w:rsidR="005F14F9">
          <w:rPr>
            <w:noProof/>
            <w:webHidden/>
          </w:rPr>
          <w:fldChar w:fldCharType="separate"/>
        </w:r>
        <w:r w:rsidR="00A144F4">
          <w:rPr>
            <w:noProof/>
            <w:webHidden/>
          </w:rPr>
          <w:t>22</w:t>
        </w:r>
        <w:r w:rsidR="005F14F9">
          <w:rPr>
            <w:noProof/>
            <w:webHidden/>
          </w:rPr>
          <w:fldChar w:fldCharType="end"/>
        </w:r>
      </w:hyperlink>
    </w:p>
    <w:p w14:paraId="22D51E5E" w14:textId="349B358C" w:rsidR="005F14F9" w:rsidRDefault="00B25ECB">
      <w:pPr>
        <w:pStyle w:val="TOC3"/>
        <w:rPr>
          <w:rFonts w:asciiTheme="minorHAnsi" w:eastAsiaTheme="minorEastAsia" w:hAnsiTheme="minorHAnsi" w:cstheme="minorBidi"/>
          <w:noProof/>
          <w:sz w:val="22"/>
          <w:szCs w:val="22"/>
        </w:rPr>
      </w:pPr>
      <w:hyperlink w:anchor="_Toc95133920" w:history="1">
        <w:r w:rsidR="005F14F9" w:rsidRPr="003D6583">
          <w:rPr>
            <w:rStyle w:val="Hyperlink"/>
            <w:noProof/>
          </w:rPr>
          <w:t>X.4.1 Concepts</w:t>
        </w:r>
        <w:r w:rsidR="005F14F9">
          <w:rPr>
            <w:noProof/>
            <w:webHidden/>
          </w:rPr>
          <w:tab/>
        </w:r>
        <w:r w:rsidR="005F14F9">
          <w:rPr>
            <w:noProof/>
            <w:webHidden/>
          </w:rPr>
          <w:fldChar w:fldCharType="begin"/>
        </w:r>
        <w:r w:rsidR="005F14F9">
          <w:rPr>
            <w:noProof/>
            <w:webHidden/>
          </w:rPr>
          <w:instrText xml:space="preserve"> PAGEREF _Toc95133920 \h </w:instrText>
        </w:r>
        <w:r w:rsidR="005F14F9">
          <w:rPr>
            <w:noProof/>
            <w:webHidden/>
          </w:rPr>
        </w:r>
        <w:r w:rsidR="005F14F9">
          <w:rPr>
            <w:noProof/>
            <w:webHidden/>
          </w:rPr>
          <w:fldChar w:fldCharType="separate"/>
        </w:r>
        <w:r w:rsidR="00A144F4">
          <w:rPr>
            <w:noProof/>
            <w:webHidden/>
          </w:rPr>
          <w:t>22</w:t>
        </w:r>
        <w:r w:rsidR="005F14F9">
          <w:rPr>
            <w:noProof/>
            <w:webHidden/>
          </w:rPr>
          <w:fldChar w:fldCharType="end"/>
        </w:r>
      </w:hyperlink>
    </w:p>
    <w:p w14:paraId="64FAB65E" w14:textId="67245105" w:rsidR="005F14F9" w:rsidRDefault="00B25ECB">
      <w:pPr>
        <w:pStyle w:val="TOC3"/>
        <w:rPr>
          <w:rFonts w:asciiTheme="minorHAnsi" w:eastAsiaTheme="minorEastAsia" w:hAnsiTheme="minorHAnsi" w:cstheme="minorBidi"/>
          <w:noProof/>
          <w:sz w:val="22"/>
          <w:szCs w:val="22"/>
        </w:rPr>
      </w:pPr>
      <w:hyperlink w:anchor="_Toc95133921" w:history="1">
        <w:r w:rsidR="005F14F9" w:rsidRPr="003D6583">
          <w:rPr>
            <w:rStyle w:val="Hyperlink"/>
            <w:noProof/>
          </w:rPr>
          <w:t>X.4.2 Use Cases</w:t>
        </w:r>
        <w:r w:rsidR="005F14F9">
          <w:rPr>
            <w:noProof/>
            <w:webHidden/>
          </w:rPr>
          <w:tab/>
        </w:r>
        <w:r w:rsidR="005F14F9">
          <w:rPr>
            <w:noProof/>
            <w:webHidden/>
          </w:rPr>
          <w:fldChar w:fldCharType="begin"/>
        </w:r>
        <w:r w:rsidR="005F14F9">
          <w:rPr>
            <w:noProof/>
            <w:webHidden/>
          </w:rPr>
          <w:instrText xml:space="preserve"> PAGEREF _Toc95133921 \h </w:instrText>
        </w:r>
        <w:r w:rsidR="005F14F9">
          <w:rPr>
            <w:noProof/>
            <w:webHidden/>
          </w:rPr>
        </w:r>
        <w:r w:rsidR="005F14F9">
          <w:rPr>
            <w:noProof/>
            <w:webHidden/>
          </w:rPr>
          <w:fldChar w:fldCharType="separate"/>
        </w:r>
        <w:r w:rsidR="00A144F4">
          <w:rPr>
            <w:noProof/>
            <w:webHidden/>
          </w:rPr>
          <w:t>23</w:t>
        </w:r>
        <w:r w:rsidR="005F14F9">
          <w:rPr>
            <w:noProof/>
            <w:webHidden/>
          </w:rPr>
          <w:fldChar w:fldCharType="end"/>
        </w:r>
      </w:hyperlink>
    </w:p>
    <w:p w14:paraId="01331329" w14:textId="33B78C2C" w:rsidR="005F14F9" w:rsidRDefault="00B25ECB">
      <w:pPr>
        <w:pStyle w:val="TOC4"/>
        <w:rPr>
          <w:rFonts w:asciiTheme="minorHAnsi" w:eastAsiaTheme="minorEastAsia" w:hAnsiTheme="minorHAnsi" w:cstheme="minorBidi"/>
          <w:noProof/>
          <w:sz w:val="22"/>
          <w:szCs w:val="22"/>
        </w:rPr>
      </w:pPr>
      <w:hyperlink w:anchor="_Toc95133922" w:history="1">
        <w:r w:rsidR="005F14F9" w:rsidRPr="003D6583">
          <w:rPr>
            <w:rStyle w:val="Hyperlink"/>
            <w:noProof/>
          </w:rPr>
          <w:t>X.4.2.1 Use Case #1: Discovery and Retrieval of existing data elements</w:t>
        </w:r>
        <w:r w:rsidR="005F14F9">
          <w:rPr>
            <w:noProof/>
            <w:webHidden/>
          </w:rPr>
          <w:tab/>
        </w:r>
        <w:r w:rsidR="005F14F9">
          <w:rPr>
            <w:noProof/>
            <w:webHidden/>
          </w:rPr>
          <w:fldChar w:fldCharType="begin"/>
        </w:r>
        <w:r w:rsidR="005F14F9">
          <w:rPr>
            <w:noProof/>
            <w:webHidden/>
          </w:rPr>
          <w:instrText xml:space="preserve"> PAGEREF _Toc95133922 \h </w:instrText>
        </w:r>
        <w:r w:rsidR="005F14F9">
          <w:rPr>
            <w:noProof/>
            <w:webHidden/>
          </w:rPr>
        </w:r>
        <w:r w:rsidR="005F14F9">
          <w:rPr>
            <w:noProof/>
            <w:webHidden/>
          </w:rPr>
          <w:fldChar w:fldCharType="separate"/>
        </w:r>
        <w:r w:rsidR="00A144F4">
          <w:rPr>
            <w:noProof/>
            <w:webHidden/>
          </w:rPr>
          <w:t>23</w:t>
        </w:r>
        <w:r w:rsidR="005F14F9">
          <w:rPr>
            <w:noProof/>
            <w:webHidden/>
          </w:rPr>
          <w:fldChar w:fldCharType="end"/>
        </w:r>
      </w:hyperlink>
    </w:p>
    <w:p w14:paraId="1F72CBA9" w14:textId="61F4D1EE" w:rsidR="005F14F9" w:rsidRDefault="00B25ECB">
      <w:pPr>
        <w:pStyle w:val="TOC5"/>
        <w:rPr>
          <w:rFonts w:asciiTheme="minorHAnsi" w:eastAsiaTheme="minorEastAsia" w:hAnsiTheme="minorHAnsi" w:cstheme="minorBidi"/>
          <w:noProof/>
          <w:sz w:val="22"/>
          <w:szCs w:val="22"/>
        </w:rPr>
      </w:pPr>
      <w:hyperlink w:anchor="_Toc95133923" w:history="1">
        <w:r w:rsidR="005F14F9" w:rsidRPr="003D6583">
          <w:rPr>
            <w:rStyle w:val="Hyperlink"/>
            <w:noProof/>
          </w:rPr>
          <w:t>X.4.2.1.1 Use Case #1 Description</w:t>
        </w:r>
        <w:r w:rsidR="005F14F9">
          <w:rPr>
            <w:noProof/>
            <w:webHidden/>
          </w:rPr>
          <w:tab/>
        </w:r>
        <w:r w:rsidR="005F14F9">
          <w:rPr>
            <w:noProof/>
            <w:webHidden/>
          </w:rPr>
          <w:fldChar w:fldCharType="begin"/>
        </w:r>
        <w:r w:rsidR="005F14F9">
          <w:rPr>
            <w:noProof/>
            <w:webHidden/>
          </w:rPr>
          <w:instrText xml:space="preserve"> PAGEREF _Toc95133923 \h </w:instrText>
        </w:r>
        <w:r w:rsidR="005F14F9">
          <w:rPr>
            <w:noProof/>
            <w:webHidden/>
          </w:rPr>
        </w:r>
        <w:r w:rsidR="005F14F9">
          <w:rPr>
            <w:noProof/>
            <w:webHidden/>
          </w:rPr>
          <w:fldChar w:fldCharType="separate"/>
        </w:r>
        <w:r w:rsidR="00A144F4">
          <w:rPr>
            <w:noProof/>
            <w:webHidden/>
          </w:rPr>
          <w:t>23</w:t>
        </w:r>
        <w:r w:rsidR="005F14F9">
          <w:rPr>
            <w:noProof/>
            <w:webHidden/>
          </w:rPr>
          <w:fldChar w:fldCharType="end"/>
        </w:r>
      </w:hyperlink>
    </w:p>
    <w:p w14:paraId="11FBDBFA" w14:textId="49F7390D" w:rsidR="005F14F9" w:rsidRDefault="00B25ECB">
      <w:pPr>
        <w:pStyle w:val="TOC5"/>
        <w:rPr>
          <w:rFonts w:asciiTheme="minorHAnsi" w:eastAsiaTheme="minorEastAsia" w:hAnsiTheme="minorHAnsi" w:cstheme="minorBidi"/>
          <w:noProof/>
          <w:sz w:val="22"/>
          <w:szCs w:val="22"/>
        </w:rPr>
      </w:pPr>
      <w:hyperlink w:anchor="_Toc95133924" w:history="1">
        <w:r w:rsidR="005F14F9" w:rsidRPr="003D6583">
          <w:rPr>
            <w:rStyle w:val="Hyperlink"/>
            <w:noProof/>
          </w:rPr>
          <w:t>X.4.2.1.2 Use Case #1 Process Flow</w:t>
        </w:r>
        <w:r w:rsidR="005F14F9">
          <w:rPr>
            <w:noProof/>
            <w:webHidden/>
          </w:rPr>
          <w:tab/>
        </w:r>
        <w:r w:rsidR="005F14F9">
          <w:rPr>
            <w:noProof/>
            <w:webHidden/>
          </w:rPr>
          <w:fldChar w:fldCharType="begin"/>
        </w:r>
        <w:r w:rsidR="005F14F9">
          <w:rPr>
            <w:noProof/>
            <w:webHidden/>
          </w:rPr>
          <w:instrText xml:space="preserve"> PAGEREF _Toc95133924 \h </w:instrText>
        </w:r>
        <w:r w:rsidR="005F14F9">
          <w:rPr>
            <w:noProof/>
            <w:webHidden/>
          </w:rPr>
        </w:r>
        <w:r w:rsidR="005F14F9">
          <w:rPr>
            <w:noProof/>
            <w:webHidden/>
          </w:rPr>
          <w:fldChar w:fldCharType="separate"/>
        </w:r>
        <w:r w:rsidR="00A144F4">
          <w:rPr>
            <w:noProof/>
            <w:webHidden/>
          </w:rPr>
          <w:t>23</w:t>
        </w:r>
        <w:r w:rsidR="005F14F9">
          <w:rPr>
            <w:noProof/>
            <w:webHidden/>
          </w:rPr>
          <w:fldChar w:fldCharType="end"/>
        </w:r>
      </w:hyperlink>
    </w:p>
    <w:p w14:paraId="0632D30A" w14:textId="439BE4B9" w:rsidR="005F14F9" w:rsidRDefault="00B25ECB">
      <w:pPr>
        <w:pStyle w:val="TOC4"/>
        <w:rPr>
          <w:rFonts w:asciiTheme="minorHAnsi" w:eastAsiaTheme="minorEastAsia" w:hAnsiTheme="minorHAnsi" w:cstheme="minorBidi"/>
          <w:noProof/>
          <w:sz w:val="22"/>
          <w:szCs w:val="22"/>
        </w:rPr>
      </w:pPr>
      <w:hyperlink w:anchor="_Toc95133925" w:history="1">
        <w:r w:rsidR="005F14F9" w:rsidRPr="003D6583">
          <w:rPr>
            <w:rStyle w:val="Hyperlink"/>
            <w:noProof/>
          </w:rPr>
          <w:t>X.4.2.2 Use Case #2: Discovery and Retrieval of existing data elements with source document links</w:t>
        </w:r>
        <w:r w:rsidR="005F14F9">
          <w:rPr>
            <w:noProof/>
            <w:webHidden/>
          </w:rPr>
          <w:tab/>
        </w:r>
        <w:r w:rsidR="005F14F9">
          <w:rPr>
            <w:noProof/>
            <w:webHidden/>
          </w:rPr>
          <w:fldChar w:fldCharType="begin"/>
        </w:r>
        <w:r w:rsidR="005F14F9">
          <w:rPr>
            <w:noProof/>
            <w:webHidden/>
          </w:rPr>
          <w:instrText xml:space="preserve"> PAGEREF _Toc95133925 \h </w:instrText>
        </w:r>
        <w:r w:rsidR="005F14F9">
          <w:rPr>
            <w:noProof/>
            <w:webHidden/>
          </w:rPr>
        </w:r>
        <w:r w:rsidR="005F14F9">
          <w:rPr>
            <w:noProof/>
            <w:webHidden/>
          </w:rPr>
          <w:fldChar w:fldCharType="separate"/>
        </w:r>
        <w:r w:rsidR="00A144F4">
          <w:rPr>
            <w:noProof/>
            <w:webHidden/>
          </w:rPr>
          <w:t>23</w:t>
        </w:r>
        <w:r w:rsidR="005F14F9">
          <w:rPr>
            <w:noProof/>
            <w:webHidden/>
          </w:rPr>
          <w:fldChar w:fldCharType="end"/>
        </w:r>
      </w:hyperlink>
    </w:p>
    <w:p w14:paraId="66D6CDDB" w14:textId="467D92DC" w:rsidR="005F14F9" w:rsidRDefault="00B25ECB">
      <w:pPr>
        <w:pStyle w:val="TOC5"/>
        <w:rPr>
          <w:rFonts w:asciiTheme="minorHAnsi" w:eastAsiaTheme="minorEastAsia" w:hAnsiTheme="minorHAnsi" w:cstheme="minorBidi"/>
          <w:noProof/>
          <w:sz w:val="22"/>
          <w:szCs w:val="22"/>
        </w:rPr>
      </w:pPr>
      <w:hyperlink w:anchor="_Toc95133926" w:history="1">
        <w:r w:rsidR="005F14F9" w:rsidRPr="003D6583">
          <w:rPr>
            <w:rStyle w:val="Hyperlink"/>
            <w:noProof/>
          </w:rPr>
          <w:t>X.4.2.2.1 Use Case #2 Description</w:t>
        </w:r>
        <w:r w:rsidR="005F14F9">
          <w:rPr>
            <w:noProof/>
            <w:webHidden/>
          </w:rPr>
          <w:tab/>
        </w:r>
        <w:r w:rsidR="005F14F9">
          <w:rPr>
            <w:noProof/>
            <w:webHidden/>
          </w:rPr>
          <w:fldChar w:fldCharType="begin"/>
        </w:r>
        <w:r w:rsidR="005F14F9">
          <w:rPr>
            <w:noProof/>
            <w:webHidden/>
          </w:rPr>
          <w:instrText xml:space="preserve"> PAGEREF _Toc95133926 \h </w:instrText>
        </w:r>
        <w:r w:rsidR="005F14F9">
          <w:rPr>
            <w:noProof/>
            <w:webHidden/>
          </w:rPr>
        </w:r>
        <w:r w:rsidR="005F14F9">
          <w:rPr>
            <w:noProof/>
            <w:webHidden/>
          </w:rPr>
          <w:fldChar w:fldCharType="separate"/>
        </w:r>
        <w:r w:rsidR="00A144F4">
          <w:rPr>
            <w:noProof/>
            <w:webHidden/>
          </w:rPr>
          <w:t>23</w:t>
        </w:r>
        <w:r w:rsidR="005F14F9">
          <w:rPr>
            <w:noProof/>
            <w:webHidden/>
          </w:rPr>
          <w:fldChar w:fldCharType="end"/>
        </w:r>
      </w:hyperlink>
    </w:p>
    <w:p w14:paraId="59A43AFD" w14:textId="4416CF6D" w:rsidR="005F14F9" w:rsidRDefault="00B25ECB">
      <w:pPr>
        <w:pStyle w:val="TOC5"/>
        <w:rPr>
          <w:rFonts w:asciiTheme="minorHAnsi" w:eastAsiaTheme="minorEastAsia" w:hAnsiTheme="minorHAnsi" w:cstheme="minorBidi"/>
          <w:noProof/>
          <w:sz w:val="22"/>
          <w:szCs w:val="22"/>
        </w:rPr>
      </w:pPr>
      <w:hyperlink w:anchor="_Toc95133927" w:history="1">
        <w:r w:rsidR="005F14F9" w:rsidRPr="003D6583">
          <w:rPr>
            <w:rStyle w:val="Hyperlink"/>
            <w:noProof/>
          </w:rPr>
          <w:t>X.4.2.2.2 Use Case #2</w:t>
        </w:r>
        <w:r w:rsidR="005F14F9" w:rsidRPr="003D6583">
          <w:rPr>
            <w:rStyle w:val="Hyperlink"/>
            <w:bCs/>
            <w:noProof/>
          </w:rPr>
          <w:t xml:space="preserve"> Process Flow</w:t>
        </w:r>
        <w:r w:rsidR="005F14F9">
          <w:rPr>
            <w:noProof/>
            <w:webHidden/>
          </w:rPr>
          <w:tab/>
        </w:r>
        <w:r w:rsidR="005F14F9">
          <w:rPr>
            <w:noProof/>
            <w:webHidden/>
          </w:rPr>
          <w:fldChar w:fldCharType="begin"/>
        </w:r>
        <w:r w:rsidR="005F14F9">
          <w:rPr>
            <w:noProof/>
            <w:webHidden/>
          </w:rPr>
          <w:instrText xml:space="preserve"> PAGEREF _Toc95133927 \h </w:instrText>
        </w:r>
        <w:r w:rsidR="005F14F9">
          <w:rPr>
            <w:noProof/>
            <w:webHidden/>
          </w:rPr>
        </w:r>
        <w:r w:rsidR="005F14F9">
          <w:rPr>
            <w:noProof/>
            <w:webHidden/>
          </w:rPr>
          <w:fldChar w:fldCharType="separate"/>
        </w:r>
        <w:r w:rsidR="00A144F4">
          <w:rPr>
            <w:noProof/>
            <w:webHidden/>
          </w:rPr>
          <w:t>23</w:t>
        </w:r>
        <w:r w:rsidR="005F14F9">
          <w:rPr>
            <w:noProof/>
            <w:webHidden/>
          </w:rPr>
          <w:fldChar w:fldCharType="end"/>
        </w:r>
      </w:hyperlink>
    </w:p>
    <w:p w14:paraId="0C77D7C7" w14:textId="052E4E3A" w:rsidR="005F14F9" w:rsidRDefault="00B25ECB">
      <w:pPr>
        <w:pStyle w:val="TOC2"/>
        <w:rPr>
          <w:rFonts w:asciiTheme="minorHAnsi" w:eastAsiaTheme="minorEastAsia" w:hAnsiTheme="minorHAnsi" w:cstheme="minorBidi"/>
          <w:noProof/>
          <w:sz w:val="22"/>
          <w:szCs w:val="22"/>
        </w:rPr>
      </w:pPr>
      <w:hyperlink w:anchor="_Toc95133928" w:history="1">
        <w:r w:rsidR="005F14F9" w:rsidRPr="003D6583">
          <w:rPr>
            <w:rStyle w:val="Hyperlink"/>
            <w:noProof/>
          </w:rPr>
          <w:t>X.5 QEDm Security Considerations</w:t>
        </w:r>
        <w:r w:rsidR="005F14F9">
          <w:rPr>
            <w:noProof/>
            <w:webHidden/>
          </w:rPr>
          <w:tab/>
        </w:r>
        <w:r w:rsidR="005F14F9">
          <w:rPr>
            <w:noProof/>
            <w:webHidden/>
          </w:rPr>
          <w:fldChar w:fldCharType="begin"/>
        </w:r>
        <w:r w:rsidR="005F14F9">
          <w:rPr>
            <w:noProof/>
            <w:webHidden/>
          </w:rPr>
          <w:instrText xml:space="preserve"> PAGEREF _Toc95133928 \h </w:instrText>
        </w:r>
        <w:r w:rsidR="005F14F9">
          <w:rPr>
            <w:noProof/>
            <w:webHidden/>
          </w:rPr>
        </w:r>
        <w:r w:rsidR="005F14F9">
          <w:rPr>
            <w:noProof/>
            <w:webHidden/>
          </w:rPr>
          <w:fldChar w:fldCharType="separate"/>
        </w:r>
        <w:r w:rsidR="00A144F4">
          <w:rPr>
            <w:noProof/>
            <w:webHidden/>
          </w:rPr>
          <w:t>24</w:t>
        </w:r>
        <w:r w:rsidR="005F14F9">
          <w:rPr>
            <w:noProof/>
            <w:webHidden/>
          </w:rPr>
          <w:fldChar w:fldCharType="end"/>
        </w:r>
      </w:hyperlink>
    </w:p>
    <w:p w14:paraId="6C9D94ED" w14:textId="1467FF3D" w:rsidR="005F14F9" w:rsidRDefault="00B25ECB">
      <w:pPr>
        <w:pStyle w:val="TOC2"/>
        <w:rPr>
          <w:rFonts w:asciiTheme="minorHAnsi" w:eastAsiaTheme="minorEastAsia" w:hAnsiTheme="minorHAnsi" w:cstheme="minorBidi"/>
          <w:noProof/>
          <w:sz w:val="22"/>
          <w:szCs w:val="22"/>
        </w:rPr>
      </w:pPr>
      <w:hyperlink w:anchor="_Toc95133929" w:history="1">
        <w:r w:rsidR="005F14F9" w:rsidRPr="003D6583">
          <w:rPr>
            <w:rStyle w:val="Hyperlink"/>
            <w:noProof/>
          </w:rPr>
          <w:t>X.6 QEDm Cross Profile Considerations</w:t>
        </w:r>
        <w:r w:rsidR="005F14F9">
          <w:rPr>
            <w:noProof/>
            <w:webHidden/>
          </w:rPr>
          <w:tab/>
        </w:r>
        <w:r w:rsidR="005F14F9">
          <w:rPr>
            <w:noProof/>
            <w:webHidden/>
          </w:rPr>
          <w:fldChar w:fldCharType="begin"/>
        </w:r>
        <w:r w:rsidR="005F14F9">
          <w:rPr>
            <w:noProof/>
            <w:webHidden/>
          </w:rPr>
          <w:instrText xml:space="preserve"> PAGEREF _Toc95133929 \h </w:instrText>
        </w:r>
        <w:r w:rsidR="005F14F9">
          <w:rPr>
            <w:noProof/>
            <w:webHidden/>
          </w:rPr>
        </w:r>
        <w:r w:rsidR="005F14F9">
          <w:rPr>
            <w:noProof/>
            <w:webHidden/>
          </w:rPr>
          <w:fldChar w:fldCharType="separate"/>
        </w:r>
        <w:r w:rsidR="00A144F4">
          <w:rPr>
            <w:noProof/>
            <w:webHidden/>
          </w:rPr>
          <w:t>24</w:t>
        </w:r>
        <w:r w:rsidR="005F14F9">
          <w:rPr>
            <w:noProof/>
            <w:webHidden/>
          </w:rPr>
          <w:fldChar w:fldCharType="end"/>
        </w:r>
      </w:hyperlink>
    </w:p>
    <w:p w14:paraId="74674BAB" w14:textId="3DDD1168" w:rsidR="005F14F9" w:rsidRPr="00F86833" w:rsidRDefault="005F14F9">
      <w:pPr>
        <w:pStyle w:val="TOC1"/>
        <w:rPr>
          <w:rFonts w:asciiTheme="minorHAnsi" w:eastAsiaTheme="minorEastAsia" w:hAnsiTheme="minorHAnsi" w:cstheme="minorBidi"/>
          <w:b/>
          <w:bCs/>
          <w:noProof/>
          <w:sz w:val="22"/>
          <w:szCs w:val="22"/>
        </w:rPr>
      </w:pPr>
      <w:hyperlink w:anchor="_Toc95133930" w:history="1">
        <w:r w:rsidRPr="00F86833">
          <w:rPr>
            <w:rStyle w:val="Hyperlink"/>
            <w:b/>
            <w:bCs/>
            <w:noProof/>
          </w:rPr>
          <w:t>Volume 2 – Transactions</w:t>
        </w:r>
        <w:r w:rsidRPr="00F86833">
          <w:rPr>
            <w:b/>
            <w:bCs/>
            <w:noProof/>
            <w:webHidden/>
          </w:rPr>
          <w:tab/>
        </w:r>
        <w:r w:rsidRPr="00F86833">
          <w:rPr>
            <w:b/>
            <w:bCs/>
            <w:noProof/>
            <w:webHidden/>
          </w:rPr>
          <w:fldChar w:fldCharType="begin"/>
        </w:r>
        <w:r w:rsidRPr="00F86833">
          <w:rPr>
            <w:b/>
            <w:bCs/>
            <w:noProof/>
            <w:webHidden/>
          </w:rPr>
          <w:instrText xml:space="preserve"> PAGEREF _Toc95133930 \h </w:instrText>
        </w:r>
        <w:r w:rsidRPr="00F86833">
          <w:rPr>
            <w:b/>
            <w:bCs/>
            <w:noProof/>
            <w:webHidden/>
          </w:rPr>
        </w:r>
        <w:r w:rsidRPr="00F86833">
          <w:rPr>
            <w:b/>
            <w:bCs/>
            <w:noProof/>
            <w:webHidden/>
          </w:rPr>
          <w:fldChar w:fldCharType="separate"/>
        </w:r>
        <w:r w:rsidR="00A144F4">
          <w:rPr>
            <w:b/>
            <w:bCs/>
            <w:noProof/>
            <w:webHidden/>
          </w:rPr>
          <w:t>26</w:t>
        </w:r>
        <w:r w:rsidRPr="00F86833">
          <w:rPr>
            <w:b/>
            <w:bCs/>
            <w:noProof/>
            <w:webHidden/>
          </w:rPr>
          <w:fldChar w:fldCharType="end"/>
        </w:r>
      </w:hyperlink>
    </w:p>
    <w:p w14:paraId="39CEDDD3" w14:textId="20BF77B7" w:rsidR="005F14F9" w:rsidRDefault="00B25ECB">
      <w:pPr>
        <w:pStyle w:val="TOC2"/>
        <w:rPr>
          <w:rFonts w:asciiTheme="minorHAnsi" w:eastAsiaTheme="minorEastAsia" w:hAnsiTheme="minorHAnsi" w:cstheme="minorBidi"/>
          <w:noProof/>
          <w:sz w:val="22"/>
          <w:szCs w:val="22"/>
        </w:rPr>
      </w:pPr>
      <w:hyperlink w:anchor="_Toc95133931" w:history="1">
        <w:r w:rsidR="005F14F9" w:rsidRPr="003D6583">
          <w:rPr>
            <w:rStyle w:val="Hyperlink"/>
            <w:noProof/>
          </w:rPr>
          <w:t>3.44 Mobile Query Existing Data [PCC-44]</w:t>
        </w:r>
        <w:r w:rsidR="005F14F9">
          <w:rPr>
            <w:noProof/>
            <w:webHidden/>
          </w:rPr>
          <w:tab/>
        </w:r>
        <w:r w:rsidR="005F14F9">
          <w:rPr>
            <w:noProof/>
            <w:webHidden/>
          </w:rPr>
          <w:fldChar w:fldCharType="begin"/>
        </w:r>
        <w:r w:rsidR="005F14F9">
          <w:rPr>
            <w:noProof/>
            <w:webHidden/>
          </w:rPr>
          <w:instrText xml:space="preserve"> PAGEREF _Toc95133931 \h </w:instrText>
        </w:r>
        <w:r w:rsidR="005F14F9">
          <w:rPr>
            <w:noProof/>
            <w:webHidden/>
          </w:rPr>
        </w:r>
        <w:r w:rsidR="005F14F9">
          <w:rPr>
            <w:noProof/>
            <w:webHidden/>
          </w:rPr>
          <w:fldChar w:fldCharType="separate"/>
        </w:r>
        <w:r w:rsidR="00A144F4">
          <w:rPr>
            <w:noProof/>
            <w:webHidden/>
          </w:rPr>
          <w:t>26</w:t>
        </w:r>
        <w:r w:rsidR="005F14F9">
          <w:rPr>
            <w:noProof/>
            <w:webHidden/>
          </w:rPr>
          <w:fldChar w:fldCharType="end"/>
        </w:r>
      </w:hyperlink>
    </w:p>
    <w:p w14:paraId="5020C77C" w14:textId="4C11C6B0" w:rsidR="005F14F9" w:rsidRDefault="00B25ECB">
      <w:pPr>
        <w:pStyle w:val="TOC3"/>
        <w:rPr>
          <w:rFonts w:asciiTheme="minorHAnsi" w:eastAsiaTheme="minorEastAsia" w:hAnsiTheme="minorHAnsi" w:cstheme="minorBidi"/>
          <w:noProof/>
          <w:sz w:val="22"/>
          <w:szCs w:val="22"/>
        </w:rPr>
      </w:pPr>
      <w:hyperlink w:anchor="_Toc95133932" w:history="1">
        <w:r w:rsidR="005F14F9" w:rsidRPr="003D6583">
          <w:rPr>
            <w:rStyle w:val="Hyperlink"/>
            <w:noProof/>
          </w:rPr>
          <w:t>3.44.1 Scope</w:t>
        </w:r>
        <w:r w:rsidR="005F14F9">
          <w:rPr>
            <w:noProof/>
            <w:webHidden/>
          </w:rPr>
          <w:tab/>
        </w:r>
        <w:r w:rsidR="005F14F9">
          <w:rPr>
            <w:noProof/>
            <w:webHidden/>
          </w:rPr>
          <w:fldChar w:fldCharType="begin"/>
        </w:r>
        <w:r w:rsidR="005F14F9">
          <w:rPr>
            <w:noProof/>
            <w:webHidden/>
          </w:rPr>
          <w:instrText xml:space="preserve"> PAGEREF _Toc95133932 \h </w:instrText>
        </w:r>
        <w:r w:rsidR="005F14F9">
          <w:rPr>
            <w:noProof/>
            <w:webHidden/>
          </w:rPr>
        </w:r>
        <w:r w:rsidR="005F14F9">
          <w:rPr>
            <w:noProof/>
            <w:webHidden/>
          </w:rPr>
          <w:fldChar w:fldCharType="separate"/>
        </w:r>
        <w:r w:rsidR="00A144F4">
          <w:rPr>
            <w:noProof/>
            <w:webHidden/>
          </w:rPr>
          <w:t>26</w:t>
        </w:r>
        <w:r w:rsidR="005F14F9">
          <w:rPr>
            <w:noProof/>
            <w:webHidden/>
          </w:rPr>
          <w:fldChar w:fldCharType="end"/>
        </w:r>
      </w:hyperlink>
    </w:p>
    <w:p w14:paraId="1491C61A" w14:textId="5CE35BE5" w:rsidR="005F14F9" w:rsidRDefault="00B25ECB">
      <w:pPr>
        <w:pStyle w:val="TOC3"/>
        <w:rPr>
          <w:rFonts w:asciiTheme="minorHAnsi" w:eastAsiaTheme="minorEastAsia" w:hAnsiTheme="minorHAnsi" w:cstheme="minorBidi"/>
          <w:noProof/>
          <w:sz w:val="22"/>
          <w:szCs w:val="22"/>
        </w:rPr>
      </w:pPr>
      <w:hyperlink w:anchor="_Toc95133933" w:history="1">
        <w:r w:rsidR="005F14F9" w:rsidRPr="003D6583">
          <w:rPr>
            <w:rStyle w:val="Hyperlink"/>
            <w:noProof/>
          </w:rPr>
          <w:t>3.44.2 Actor Roles</w:t>
        </w:r>
        <w:r w:rsidR="005F14F9">
          <w:rPr>
            <w:noProof/>
            <w:webHidden/>
          </w:rPr>
          <w:tab/>
        </w:r>
        <w:r w:rsidR="005F14F9">
          <w:rPr>
            <w:noProof/>
            <w:webHidden/>
          </w:rPr>
          <w:fldChar w:fldCharType="begin"/>
        </w:r>
        <w:r w:rsidR="005F14F9">
          <w:rPr>
            <w:noProof/>
            <w:webHidden/>
          </w:rPr>
          <w:instrText xml:space="preserve"> PAGEREF _Toc95133933 \h </w:instrText>
        </w:r>
        <w:r w:rsidR="005F14F9">
          <w:rPr>
            <w:noProof/>
            <w:webHidden/>
          </w:rPr>
        </w:r>
        <w:r w:rsidR="005F14F9">
          <w:rPr>
            <w:noProof/>
            <w:webHidden/>
          </w:rPr>
          <w:fldChar w:fldCharType="separate"/>
        </w:r>
        <w:r w:rsidR="00A144F4">
          <w:rPr>
            <w:noProof/>
            <w:webHidden/>
          </w:rPr>
          <w:t>26</w:t>
        </w:r>
        <w:r w:rsidR="005F14F9">
          <w:rPr>
            <w:noProof/>
            <w:webHidden/>
          </w:rPr>
          <w:fldChar w:fldCharType="end"/>
        </w:r>
      </w:hyperlink>
    </w:p>
    <w:p w14:paraId="3769960F" w14:textId="2D772636" w:rsidR="005F14F9" w:rsidRDefault="00B25ECB">
      <w:pPr>
        <w:pStyle w:val="TOC3"/>
        <w:rPr>
          <w:rFonts w:asciiTheme="minorHAnsi" w:eastAsiaTheme="minorEastAsia" w:hAnsiTheme="minorHAnsi" w:cstheme="minorBidi"/>
          <w:noProof/>
          <w:sz w:val="22"/>
          <w:szCs w:val="22"/>
        </w:rPr>
      </w:pPr>
      <w:hyperlink w:anchor="_Toc95133934" w:history="1">
        <w:r w:rsidR="005F14F9" w:rsidRPr="003D6583">
          <w:rPr>
            <w:rStyle w:val="Hyperlink"/>
            <w:noProof/>
          </w:rPr>
          <w:t>3.44.3 Referenced Standards</w:t>
        </w:r>
        <w:r w:rsidR="005F14F9">
          <w:rPr>
            <w:noProof/>
            <w:webHidden/>
          </w:rPr>
          <w:tab/>
        </w:r>
        <w:r w:rsidR="005F14F9">
          <w:rPr>
            <w:noProof/>
            <w:webHidden/>
          </w:rPr>
          <w:fldChar w:fldCharType="begin"/>
        </w:r>
        <w:r w:rsidR="005F14F9">
          <w:rPr>
            <w:noProof/>
            <w:webHidden/>
          </w:rPr>
          <w:instrText xml:space="preserve"> PAGEREF _Toc95133934 \h </w:instrText>
        </w:r>
        <w:r w:rsidR="005F14F9">
          <w:rPr>
            <w:noProof/>
            <w:webHidden/>
          </w:rPr>
        </w:r>
        <w:r w:rsidR="005F14F9">
          <w:rPr>
            <w:noProof/>
            <w:webHidden/>
          </w:rPr>
          <w:fldChar w:fldCharType="separate"/>
        </w:r>
        <w:r w:rsidR="00A144F4">
          <w:rPr>
            <w:noProof/>
            <w:webHidden/>
          </w:rPr>
          <w:t>27</w:t>
        </w:r>
        <w:r w:rsidR="005F14F9">
          <w:rPr>
            <w:noProof/>
            <w:webHidden/>
          </w:rPr>
          <w:fldChar w:fldCharType="end"/>
        </w:r>
      </w:hyperlink>
    </w:p>
    <w:p w14:paraId="68AE8348" w14:textId="1006C998" w:rsidR="005F14F9" w:rsidRDefault="00B25ECB">
      <w:pPr>
        <w:pStyle w:val="TOC3"/>
        <w:rPr>
          <w:rFonts w:asciiTheme="minorHAnsi" w:eastAsiaTheme="minorEastAsia" w:hAnsiTheme="minorHAnsi" w:cstheme="minorBidi"/>
          <w:noProof/>
          <w:sz w:val="22"/>
          <w:szCs w:val="22"/>
        </w:rPr>
      </w:pPr>
      <w:hyperlink w:anchor="_Toc95133935" w:history="1">
        <w:r w:rsidR="005F14F9" w:rsidRPr="003D6583">
          <w:rPr>
            <w:rStyle w:val="Hyperlink"/>
            <w:noProof/>
          </w:rPr>
          <w:t>3.44.4 Messages</w:t>
        </w:r>
        <w:r w:rsidR="005F14F9">
          <w:rPr>
            <w:noProof/>
            <w:webHidden/>
          </w:rPr>
          <w:tab/>
        </w:r>
        <w:r w:rsidR="005F14F9">
          <w:rPr>
            <w:noProof/>
            <w:webHidden/>
          </w:rPr>
          <w:fldChar w:fldCharType="begin"/>
        </w:r>
        <w:r w:rsidR="005F14F9">
          <w:rPr>
            <w:noProof/>
            <w:webHidden/>
          </w:rPr>
          <w:instrText xml:space="preserve"> PAGEREF _Toc95133935 \h </w:instrText>
        </w:r>
        <w:r w:rsidR="005F14F9">
          <w:rPr>
            <w:noProof/>
            <w:webHidden/>
          </w:rPr>
        </w:r>
        <w:r w:rsidR="005F14F9">
          <w:rPr>
            <w:noProof/>
            <w:webHidden/>
          </w:rPr>
          <w:fldChar w:fldCharType="separate"/>
        </w:r>
        <w:r w:rsidR="00A144F4">
          <w:rPr>
            <w:noProof/>
            <w:webHidden/>
          </w:rPr>
          <w:t>27</w:t>
        </w:r>
        <w:r w:rsidR="005F14F9">
          <w:rPr>
            <w:noProof/>
            <w:webHidden/>
          </w:rPr>
          <w:fldChar w:fldCharType="end"/>
        </w:r>
      </w:hyperlink>
    </w:p>
    <w:p w14:paraId="09EF4617" w14:textId="4B9A4D6B" w:rsidR="005F14F9" w:rsidRDefault="00B25ECB">
      <w:pPr>
        <w:pStyle w:val="TOC4"/>
        <w:rPr>
          <w:rFonts w:asciiTheme="minorHAnsi" w:eastAsiaTheme="minorEastAsia" w:hAnsiTheme="minorHAnsi" w:cstheme="minorBidi"/>
          <w:noProof/>
          <w:sz w:val="22"/>
          <w:szCs w:val="22"/>
        </w:rPr>
      </w:pPr>
      <w:hyperlink w:anchor="_Toc95133936" w:history="1">
        <w:r w:rsidR="005F14F9" w:rsidRPr="003D6583">
          <w:rPr>
            <w:rStyle w:val="Hyperlink"/>
            <w:noProof/>
          </w:rPr>
          <w:t>3.44.4.1 Mobile Query Existing Data Request message</w:t>
        </w:r>
        <w:r w:rsidR="005F14F9">
          <w:rPr>
            <w:noProof/>
            <w:webHidden/>
          </w:rPr>
          <w:tab/>
        </w:r>
        <w:r w:rsidR="005F14F9">
          <w:rPr>
            <w:noProof/>
            <w:webHidden/>
          </w:rPr>
          <w:fldChar w:fldCharType="begin"/>
        </w:r>
        <w:r w:rsidR="005F14F9">
          <w:rPr>
            <w:noProof/>
            <w:webHidden/>
          </w:rPr>
          <w:instrText xml:space="preserve"> PAGEREF _Toc95133936 \h </w:instrText>
        </w:r>
        <w:r w:rsidR="005F14F9">
          <w:rPr>
            <w:noProof/>
            <w:webHidden/>
          </w:rPr>
        </w:r>
        <w:r w:rsidR="005F14F9">
          <w:rPr>
            <w:noProof/>
            <w:webHidden/>
          </w:rPr>
          <w:fldChar w:fldCharType="separate"/>
        </w:r>
        <w:r w:rsidR="00A144F4">
          <w:rPr>
            <w:noProof/>
            <w:webHidden/>
          </w:rPr>
          <w:t>27</w:t>
        </w:r>
        <w:r w:rsidR="005F14F9">
          <w:rPr>
            <w:noProof/>
            <w:webHidden/>
          </w:rPr>
          <w:fldChar w:fldCharType="end"/>
        </w:r>
      </w:hyperlink>
    </w:p>
    <w:p w14:paraId="3B60872B" w14:textId="7AC1094D" w:rsidR="005F14F9" w:rsidRDefault="00B25ECB">
      <w:pPr>
        <w:pStyle w:val="TOC5"/>
        <w:rPr>
          <w:rFonts w:asciiTheme="minorHAnsi" w:eastAsiaTheme="minorEastAsia" w:hAnsiTheme="minorHAnsi" w:cstheme="minorBidi"/>
          <w:noProof/>
          <w:sz w:val="22"/>
          <w:szCs w:val="22"/>
        </w:rPr>
      </w:pPr>
      <w:hyperlink w:anchor="_Toc95133937" w:history="1">
        <w:r w:rsidR="005F14F9" w:rsidRPr="003D6583">
          <w:rPr>
            <w:rStyle w:val="Hyperlink"/>
            <w:noProof/>
          </w:rPr>
          <w:t>3.44.4.1.1 Trigger Events</w:t>
        </w:r>
        <w:r w:rsidR="005F14F9">
          <w:rPr>
            <w:noProof/>
            <w:webHidden/>
          </w:rPr>
          <w:tab/>
        </w:r>
        <w:r w:rsidR="005F14F9">
          <w:rPr>
            <w:noProof/>
            <w:webHidden/>
          </w:rPr>
          <w:fldChar w:fldCharType="begin"/>
        </w:r>
        <w:r w:rsidR="005F14F9">
          <w:rPr>
            <w:noProof/>
            <w:webHidden/>
          </w:rPr>
          <w:instrText xml:space="preserve"> PAGEREF _Toc95133937 \h </w:instrText>
        </w:r>
        <w:r w:rsidR="005F14F9">
          <w:rPr>
            <w:noProof/>
            <w:webHidden/>
          </w:rPr>
        </w:r>
        <w:r w:rsidR="005F14F9">
          <w:rPr>
            <w:noProof/>
            <w:webHidden/>
          </w:rPr>
          <w:fldChar w:fldCharType="separate"/>
        </w:r>
        <w:r w:rsidR="00A144F4">
          <w:rPr>
            <w:noProof/>
            <w:webHidden/>
          </w:rPr>
          <w:t>27</w:t>
        </w:r>
        <w:r w:rsidR="005F14F9">
          <w:rPr>
            <w:noProof/>
            <w:webHidden/>
          </w:rPr>
          <w:fldChar w:fldCharType="end"/>
        </w:r>
      </w:hyperlink>
    </w:p>
    <w:p w14:paraId="012E59E9" w14:textId="30CEE434" w:rsidR="005F14F9" w:rsidRDefault="00B25ECB">
      <w:pPr>
        <w:pStyle w:val="TOC5"/>
        <w:rPr>
          <w:rFonts w:asciiTheme="minorHAnsi" w:eastAsiaTheme="minorEastAsia" w:hAnsiTheme="minorHAnsi" w:cstheme="minorBidi"/>
          <w:noProof/>
          <w:sz w:val="22"/>
          <w:szCs w:val="22"/>
        </w:rPr>
      </w:pPr>
      <w:hyperlink w:anchor="_Toc95133938" w:history="1">
        <w:r w:rsidR="005F14F9" w:rsidRPr="003D6583">
          <w:rPr>
            <w:rStyle w:val="Hyperlink"/>
            <w:noProof/>
          </w:rPr>
          <w:t>3.44.4.1.2 Message Semantics</w:t>
        </w:r>
        <w:r w:rsidR="005F14F9">
          <w:rPr>
            <w:noProof/>
            <w:webHidden/>
          </w:rPr>
          <w:tab/>
        </w:r>
        <w:r w:rsidR="005F14F9">
          <w:rPr>
            <w:noProof/>
            <w:webHidden/>
          </w:rPr>
          <w:fldChar w:fldCharType="begin"/>
        </w:r>
        <w:r w:rsidR="005F14F9">
          <w:rPr>
            <w:noProof/>
            <w:webHidden/>
          </w:rPr>
          <w:instrText xml:space="preserve"> PAGEREF _Toc95133938 \h </w:instrText>
        </w:r>
        <w:r w:rsidR="005F14F9">
          <w:rPr>
            <w:noProof/>
            <w:webHidden/>
          </w:rPr>
        </w:r>
        <w:r w:rsidR="005F14F9">
          <w:rPr>
            <w:noProof/>
            <w:webHidden/>
          </w:rPr>
          <w:fldChar w:fldCharType="separate"/>
        </w:r>
        <w:r w:rsidR="00A144F4">
          <w:rPr>
            <w:noProof/>
            <w:webHidden/>
          </w:rPr>
          <w:t>27</w:t>
        </w:r>
        <w:r w:rsidR="005F14F9">
          <w:rPr>
            <w:noProof/>
            <w:webHidden/>
          </w:rPr>
          <w:fldChar w:fldCharType="end"/>
        </w:r>
      </w:hyperlink>
    </w:p>
    <w:p w14:paraId="6A3BF896" w14:textId="2CDFA577" w:rsidR="005F14F9" w:rsidRDefault="00B25ECB">
      <w:pPr>
        <w:pStyle w:val="TOC6"/>
        <w:rPr>
          <w:rFonts w:asciiTheme="minorHAnsi" w:eastAsiaTheme="minorEastAsia" w:hAnsiTheme="minorHAnsi" w:cstheme="minorBidi"/>
          <w:noProof/>
          <w:sz w:val="22"/>
          <w:szCs w:val="22"/>
        </w:rPr>
      </w:pPr>
      <w:hyperlink w:anchor="_Toc95133939" w:history="1">
        <w:r w:rsidR="005F14F9" w:rsidRPr="003D6583">
          <w:rPr>
            <w:rStyle w:val="Hyperlink"/>
            <w:noProof/>
          </w:rPr>
          <w:t>3.44.4.1.2.1 Query Search Parameters</w:t>
        </w:r>
        <w:r w:rsidR="005F14F9">
          <w:rPr>
            <w:noProof/>
            <w:webHidden/>
          </w:rPr>
          <w:tab/>
        </w:r>
        <w:r w:rsidR="005F14F9">
          <w:rPr>
            <w:noProof/>
            <w:webHidden/>
          </w:rPr>
          <w:fldChar w:fldCharType="begin"/>
        </w:r>
        <w:r w:rsidR="005F14F9">
          <w:rPr>
            <w:noProof/>
            <w:webHidden/>
          </w:rPr>
          <w:instrText xml:space="preserve"> PAGEREF _Toc95133939 \h </w:instrText>
        </w:r>
        <w:r w:rsidR="005F14F9">
          <w:rPr>
            <w:noProof/>
            <w:webHidden/>
          </w:rPr>
        </w:r>
        <w:r w:rsidR="005F14F9">
          <w:rPr>
            <w:noProof/>
            <w:webHidden/>
          </w:rPr>
          <w:fldChar w:fldCharType="separate"/>
        </w:r>
        <w:r w:rsidR="00A144F4">
          <w:rPr>
            <w:noProof/>
            <w:webHidden/>
          </w:rPr>
          <w:t>28</w:t>
        </w:r>
        <w:r w:rsidR="005F14F9">
          <w:rPr>
            <w:noProof/>
            <w:webHidden/>
          </w:rPr>
          <w:fldChar w:fldCharType="end"/>
        </w:r>
      </w:hyperlink>
    </w:p>
    <w:p w14:paraId="19BC947F" w14:textId="71AABCFB" w:rsidR="005F14F9" w:rsidRDefault="00B25ECB">
      <w:pPr>
        <w:pStyle w:val="TOC6"/>
        <w:rPr>
          <w:rFonts w:asciiTheme="minorHAnsi" w:eastAsiaTheme="minorEastAsia" w:hAnsiTheme="minorHAnsi" w:cstheme="minorBidi"/>
          <w:noProof/>
          <w:sz w:val="22"/>
          <w:szCs w:val="22"/>
        </w:rPr>
      </w:pPr>
      <w:hyperlink w:anchor="_Toc95133940" w:history="1">
        <w:r w:rsidR="005F14F9" w:rsidRPr="003D6583">
          <w:rPr>
            <w:rStyle w:val="Hyperlink"/>
            <w:noProof/>
          </w:rPr>
          <w:t>3.44.4.1.2.2 Parameter Modifiers</w:t>
        </w:r>
        <w:r w:rsidR="005F14F9">
          <w:rPr>
            <w:noProof/>
            <w:webHidden/>
          </w:rPr>
          <w:tab/>
        </w:r>
        <w:r w:rsidR="005F14F9">
          <w:rPr>
            <w:noProof/>
            <w:webHidden/>
          </w:rPr>
          <w:fldChar w:fldCharType="begin"/>
        </w:r>
        <w:r w:rsidR="005F14F9">
          <w:rPr>
            <w:noProof/>
            <w:webHidden/>
          </w:rPr>
          <w:instrText xml:space="preserve"> PAGEREF _Toc95133940 \h </w:instrText>
        </w:r>
        <w:r w:rsidR="005F14F9">
          <w:rPr>
            <w:noProof/>
            <w:webHidden/>
          </w:rPr>
        </w:r>
        <w:r w:rsidR="005F14F9">
          <w:rPr>
            <w:noProof/>
            <w:webHidden/>
          </w:rPr>
          <w:fldChar w:fldCharType="separate"/>
        </w:r>
        <w:r w:rsidR="00A144F4">
          <w:rPr>
            <w:noProof/>
            <w:webHidden/>
          </w:rPr>
          <w:t>35</w:t>
        </w:r>
        <w:r w:rsidR="005F14F9">
          <w:rPr>
            <w:noProof/>
            <w:webHidden/>
          </w:rPr>
          <w:fldChar w:fldCharType="end"/>
        </w:r>
      </w:hyperlink>
    </w:p>
    <w:p w14:paraId="729990B1" w14:textId="107DE317" w:rsidR="005F14F9" w:rsidRDefault="00B25ECB">
      <w:pPr>
        <w:pStyle w:val="TOC6"/>
        <w:rPr>
          <w:rFonts w:asciiTheme="minorHAnsi" w:eastAsiaTheme="minorEastAsia" w:hAnsiTheme="minorHAnsi" w:cstheme="minorBidi"/>
          <w:noProof/>
          <w:sz w:val="22"/>
          <w:szCs w:val="22"/>
        </w:rPr>
      </w:pPr>
      <w:hyperlink w:anchor="_Toc95133941" w:history="1">
        <w:r w:rsidR="005F14F9" w:rsidRPr="003D6583">
          <w:rPr>
            <w:rStyle w:val="Hyperlink"/>
            <w:noProof/>
          </w:rPr>
          <w:t>3.44.4.1.2.3 Populating Expected Response Format</w:t>
        </w:r>
        <w:r w:rsidR="005F14F9">
          <w:rPr>
            <w:noProof/>
            <w:webHidden/>
          </w:rPr>
          <w:tab/>
        </w:r>
        <w:r w:rsidR="005F14F9">
          <w:rPr>
            <w:noProof/>
            <w:webHidden/>
          </w:rPr>
          <w:fldChar w:fldCharType="begin"/>
        </w:r>
        <w:r w:rsidR="005F14F9">
          <w:rPr>
            <w:noProof/>
            <w:webHidden/>
          </w:rPr>
          <w:instrText xml:space="preserve"> PAGEREF _Toc95133941 \h </w:instrText>
        </w:r>
        <w:r w:rsidR="005F14F9">
          <w:rPr>
            <w:noProof/>
            <w:webHidden/>
          </w:rPr>
        </w:r>
        <w:r w:rsidR="005F14F9">
          <w:rPr>
            <w:noProof/>
            <w:webHidden/>
          </w:rPr>
          <w:fldChar w:fldCharType="separate"/>
        </w:r>
        <w:r w:rsidR="00A144F4">
          <w:rPr>
            <w:noProof/>
            <w:webHidden/>
          </w:rPr>
          <w:t>35</w:t>
        </w:r>
        <w:r w:rsidR="005F14F9">
          <w:rPr>
            <w:noProof/>
            <w:webHidden/>
          </w:rPr>
          <w:fldChar w:fldCharType="end"/>
        </w:r>
      </w:hyperlink>
    </w:p>
    <w:p w14:paraId="0850DE39" w14:textId="17A87586" w:rsidR="005F14F9" w:rsidRDefault="00B25ECB">
      <w:pPr>
        <w:pStyle w:val="TOC5"/>
        <w:rPr>
          <w:rFonts w:asciiTheme="minorHAnsi" w:eastAsiaTheme="minorEastAsia" w:hAnsiTheme="minorHAnsi" w:cstheme="minorBidi"/>
          <w:noProof/>
          <w:sz w:val="22"/>
          <w:szCs w:val="22"/>
        </w:rPr>
      </w:pPr>
      <w:hyperlink w:anchor="_Toc95133942" w:history="1">
        <w:r w:rsidR="005F14F9" w:rsidRPr="003D6583">
          <w:rPr>
            <w:rStyle w:val="Hyperlink"/>
            <w:noProof/>
          </w:rPr>
          <w:t>3.44.4.1.3 Expected Actions</w:t>
        </w:r>
        <w:r w:rsidR="005F14F9">
          <w:rPr>
            <w:noProof/>
            <w:webHidden/>
          </w:rPr>
          <w:tab/>
        </w:r>
        <w:r w:rsidR="005F14F9">
          <w:rPr>
            <w:noProof/>
            <w:webHidden/>
          </w:rPr>
          <w:fldChar w:fldCharType="begin"/>
        </w:r>
        <w:r w:rsidR="005F14F9">
          <w:rPr>
            <w:noProof/>
            <w:webHidden/>
          </w:rPr>
          <w:instrText xml:space="preserve"> PAGEREF _Toc95133942 \h </w:instrText>
        </w:r>
        <w:r w:rsidR="005F14F9">
          <w:rPr>
            <w:noProof/>
            <w:webHidden/>
          </w:rPr>
        </w:r>
        <w:r w:rsidR="005F14F9">
          <w:rPr>
            <w:noProof/>
            <w:webHidden/>
          </w:rPr>
          <w:fldChar w:fldCharType="separate"/>
        </w:r>
        <w:r w:rsidR="00A144F4">
          <w:rPr>
            <w:noProof/>
            <w:webHidden/>
          </w:rPr>
          <w:t>35</w:t>
        </w:r>
        <w:r w:rsidR="005F14F9">
          <w:rPr>
            <w:noProof/>
            <w:webHidden/>
          </w:rPr>
          <w:fldChar w:fldCharType="end"/>
        </w:r>
      </w:hyperlink>
    </w:p>
    <w:p w14:paraId="2169F75E" w14:textId="14BA0262" w:rsidR="005F14F9" w:rsidRDefault="00B25ECB">
      <w:pPr>
        <w:pStyle w:val="TOC4"/>
        <w:rPr>
          <w:rFonts w:asciiTheme="minorHAnsi" w:eastAsiaTheme="minorEastAsia" w:hAnsiTheme="minorHAnsi" w:cstheme="minorBidi"/>
          <w:noProof/>
          <w:sz w:val="22"/>
          <w:szCs w:val="22"/>
        </w:rPr>
      </w:pPr>
      <w:hyperlink w:anchor="_Toc95133943" w:history="1">
        <w:r w:rsidR="005F14F9" w:rsidRPr="003D6583">
          <w:rPr>
            <w:rStyle w:val="Hyperlink"/>
            <w:noProof/>
          </w:rPr>
          <w:t>3.44.4.2 Mobile Query Existing Data Response message</w:t>
        </w:r>
        <w:r w:rsidR="005F14F9">
          <w:rPr>
            <w:noProof/>
            <w:webHidden/>
          </w:rPr>
          <w:tab/>
        </w:r>
        <w:r w:rsidR="005F14F9">
          <w:rPr>
            <w:noProof/>
            <w:webHidden/>
          </w:rPr>
          <w:fldChar w:fldCharType="begin"/>
        </w:r>
        <w:r w:rsidR="005F14F9">
          <w:rPr>
            <w:noProof/>
            <w:webHidden/>
          </w:rPr>
          <w:instrText xml:space="preserve"> PAGEREF _Toc95133943 \h </w:instrText>
        </w:r>
        <w:r w:rsidR="005F14F9">
          <w:rPr>
            <w:noProof/>
            <w:webHidden/>
          </w:rPr>
        </w:r>
        <w:r w:rsidR="005F14F9">
          <w:rPr>
            <w:noProof/>
            <w:webHidden/>
          </w:rPr>
          <w:fldChar w:fldCharType="separate"/>
        </w:r>
        <w:r w:rsidR="00A144F4">
          <w:rPr>
            <w:noProof/>
            <w:webHidden/>
          </w:rPr>
          <w:t>35</w:t>
        </w:r>
        <w:r w:rsidR="005F14F9">
          <w:rPr>
            <w:noProof/>
            <w:webHidden/>
          </w:rPr>
          <w:fldChar w:fldCharType="end"/>
        </w:r>
      </w:hyperlink>
    </w:p>
    <w:p w14:paraId="79438FA3" w14:textId="1AEA0912" w:rsidR="005F14F9" w:rsidRDefault="00B25ECB">
      <w:pPr>
        <w:pStyle w:val="TOC5"/>
        <w:rPr>
          <w:rFonts w:asciiTheme="minorHAnsi" w:eastAsiaTheme="minorEastAsia" w:hAnsiTheme="minorHAnsi" w:cstheme="minorBidi"/>
          <w:noProof/>
          <w:sz w:val="22"/>
          <w:szCs w:val="22"/>
        </w:rPr>
      </w:pPr>
      <w:hyperlink w:anchor="_Toc95133944" w:history="1">
        <w:r w:rsidR="005F14F9" w:rsidRPr="003D6583">
          <w:rPr>
            <w:rStyle w:val="Hyperlink"/>
            <w:noProof/>
          </w:rPr>
          <w:t>3.44.4.2.1 Trigger Events</w:t>
        </w:r>
        <w:r w:rsidR="005F14F9">
          <w:rPr>
            <w:noProof/>
            <w:webHidden/>
          </w:rPr>
          <w:tab/>
        </w:r>
        <w:r w:rsidR="005F14F9">
          <w:rPr>
            <w:noProof/>
            <w:webHidden/>
          </w:rPr>
          <w:fldChar w:fldCharType="begin"/>
        </w:r>
        <w:r w:rsidR="005F14F9">
          <w:rPr>
            <w:noProof/>
            <w:webHidden/>
          </w:rPr>
          <w:instrText xml:space="preserve"> PAGEREF _Toc95133944 \h </w:instrText>
        </w:r>
        <w:r w:rsidR="005F14F9">
          <w:rPr>
            <w:noProof/>
            <w:webHidden/>
          </w:rPr>
        </w:r>
        <w:r w:rsidR="005F14F9">
          <w:rPr>
            <w:noProof/>
            <w:webHidden/>
          </w:rPr>
          <w:fldChar w:fldCharType="separate"/>
        </w:r>
        <w:r w:rsidR="00A144F4">
          <w:rPr>
            <w:noProof/>
            <w:webHidden/>
          </w:rPr>
          <w:t>35</w:t>
        </w:r>
        <w:r w:rsidR="005F14F9">
          <w:rPr>
            <w:noProof/>
            <w:webHidden/>
          </w:rPr>
          <w:fldChar w:fldCharType="end"/>
        </w:r>
      </w:hyperlink>
    </w:p>
    <w:p w14:paraId="2FEA4CCA" w14:textId="5D62C544" w:rsidR="005F14F9" w:rsidRDefault="00B25ECB">
      <w:pPr>
        <w:pStyle w:val="TOC5"/>
        <w:rPr>
          <w:rFonts w:asciiTheme="minorHAnsi" w:eastAsiaTheme="minorEastAsia" w:hAnsiTheme="minorHAnsi" w:cstheme="minorBidi"/>
          <w:noProof/>
          <w:sz w:val="22"/>
          <w:szCs w:val="22"/>
        </w:rPr>
      </w:pPr>
      <w:hyperlink w:anchor="_Toc95133945" w:history="1">
        <w:r w:rsidR="005F14F9" w:rsidRPr="003D6583">
          <w:rPr>
            <w:rStyle w:val="Hyperlink"/>
            <w:noProof/>
          </w:rPr>
          <w:t>3.44.4.2.2 Message Semantics</w:t>
        </w:r>
        <w:r w:rsidR="005F14F9">
          <w:rPr>
            <w:noProof/>
            <w:webHidden/>
          </w:rPr>
          <w:tab/>
        </w:r>
        <w:r w:rsidR="005F14F9">
          <w:rPr>
            <w:noProof/>
            <w:webHidden/>
          </w:rPr>
          <w:fldChar w:fldCharType="begin"/>
        </w:r>
        <w:r w:rsidR="005F14F9">
          <w:rPr>
            <w:noProof/>
            <w:webHidden/>
          </w:rPr>
          <w:instrText xml:space="preserve"> PAGEREF _Toc95133945 \h </w:instrText>
        </w:r>
        <w:r w:rsidR="005F14F9">
          <w:rPr>
            <w:noProof/>
            <w:webHidden/>
          </w:rPr>
        </w:r>
        <w:r w:rsidR="005F14F9">
          <w:rPr>
            <w:noProof/>
            <w:webHidden/>
          </w:rPr>
          <w:fldChar w:fldCharType="separate"/>
        </w:r>
        <w:r w:rsidR="00A144F4">
          <w:rPr>
            <w:noProof/>
            <w:webHidden/>
          </w:rPr>
          <w:t>36</w:t>
        </w:r>
        <w:r w:rsidR="005F14F9">
          <w:rPr>
            <w:noProof/>
            <w:webHidden/>
          </w:rPr>
          <w:fldChar w:fldCharType="end"/>
        </w:r>
      </w:hyperlink>
    </w:p>
    <w:p w14:paraId="4A909C80" w14:textId="191EFC78" w:rsidR="005F14F9" w:rsidRDefault="00B25ECB">
      <w:pPr>
        <w:pStyle w:val="TOC6"/>
        <w:rPr>
          <w:rFonts w:asciiTheme="minorHAnsi" w:eastAsiaTheme="minorEastAsia" w:hAnsiTheme="minorHAnsi" w:cstheme="minorBidi"/>
          <w:noProof/>
          <w:sz w:val="22"/>
          <w:szCs w:val="22"/>
        </w:rPr>
      </w:pPr>
      <w:hyperlink w:anchor="_Toc95133946" w:history="1">
        <w:r w:rsidR="005F14F9" w:rsidRPr="003D6583">
          <w:rPr>
            <w:rStyle w:val="Hyperlink"/>
            <w:noProof/>
          </w:rPr>
          <w:t>3.44.4.2.2.1 Document Provenance Option</w:t>
        </w:r>
        <w:r w:rsidR="005F14F9">
          <w:rPr>
            <w:noProof/>
            <w:webHidden/>
          </w:rPr>
          <w:tab/>
        </w:r>
        <w:r w:rsidR="005F14F9">
          <w:rPr>
            <w:noProof/>
            <w:webHidden/>
          </w:rPr>
          <w:fldChar w:fldCharType="begin"/>
        </w:r>
        <w:r w:rsidR="005F14F9">
          <w:rPr>
            <w:noProof/>
            <w:webHidden/>
          </w:rPr>
          <w:instrText xml:space="preserve"> PAGEREF _Toc95133946 \h </w:instrText>
        </w:r>
        <w:r w:rsidR="005F14F9">
          <w:rPr>
            <w:noProof/>
            <w:webHidden/>
          </w:rPr>
        </w:r>
        <w:r w:rsidR="005F14F9">
          <w:rPr>
            <w:noProof/>
            <w:webHidden/>
          </w:rPr>
          <w:fldChar w:fldCharType="separate"/>
        </w:r>
        <w:r w:rsidR="00A144F4">
          <w:rPr>
            <w:noProof/>
            <w:webHidden/>
          </w:rPr>
          <w:t>36</w:t>
        </w:r>
        <w:r w:rsidR="005F14F9">
          <w:rPr>
            <w:noProof/>
            <w:webHidden/>
          </w:rPr>
          <w:fldChar w:fldCharType="end"/>
        </w:r>
      </w:hyperlink>
    </w:p>
    <w:p w14:paraId="28D0C067" w14:textId="2343B40C" w:rsidR="005F14F9" w:rsidRDefault="00B25ECB">
      <w:pPr>
        <w:pStyle w:val="TOC6"/>
        <w:rPr>
          <w:rFonts w:asciiTheme="minorHAnsi" w:eastAsiaTheme="minorEastAsia" w:hAnsiTheme="minorHAnsi" w:cstheme="minorBidi"/>
          <w:noProof/>
          <w:sz w:val="22"/>
          <w:szCs w:val="22"/>
        </w:rPr>
      </w:pPr>
      <w:hyperlink w:anchor="_Toc95133947" w:history="1">
        <w:r w:rsidR="005F14F9" w:rsidRPr="003D6583">
          <w:rPr>
            <w:rStyle w:val="Hyperlink"/>
            <w:noProof/>
          </w:rPr>
          <w:t>3.44.4.2.2.2 Resource Bundling</w:t>
        </w:r>
        <w:r w:rsidR="005F14F9">
          <w:rPr>
            <w:noProof/>
            <w:webHidden/>
          </w:rPr>
          <w:tab/>
        </w:r>
        <w:r w:rsidR="005F14F9">
          <w:rPr>
            <w:noProof/>
            <w:webHidden/>
          </w:rPr>
          <w:fldChar w:fldCharType="begin"/>
        </w:r>
        <w:r w:rsidR="005F14F9">
          <w:rPr>
            <w:noProof/>
            <w:webHidden/>
          </w:rPr>
          <w:instrText xml:space="preserve"> PAGEREF _Toc95133947 \h </w:instrText>
        </w:r>
        <w:r w:rsidR="005F14F9">
          <w:rPr>
            <w:noProof/>
            <w:webHidden/>
          </w:rPr>
        </w:r>
        <w:r w:rsidR="005F14F9">
          <w:rPr>
            <w:noProof/>
            <w:webHidden/>
          </w:rPr>
          <w:fldChar w:fldCharType="separate"/>
        </w:r>
        <w:r w:rsidR="00A144F4">
          <w:rPr>
            <w:noProof/>
            <w:webHidden/>
          </w:rPr>
          <w:t>37</w:t>
        </w:r>
        <w:r w:rsidR="005F14F9">
          <w:rPr>
            <w:noProof/>
            <w:webHidden/>
          </w:rPr>
          <w:fldChar w:fldCharType="end"/>
        </w:r>
      </w:hyperlink>
    </w:p>
    <w:p w14:paraId="6B720A74" w14:textId="0EE9F3D2" w:rsidR="005F14F9" w:rsidRDefault="00B25ECB">
      <w:pPr>
        <w:pStyle w:val="TOC5"/>
        <w:rPr>
          <w:rFonts w:asciiTheme="minorHAnsi" w:eastAsiaTheme="minorEastAsia" w:hAnsiTheme="minorHAnsi" w:cstheme="minorBidi"/>
          <w:noProof/>
          <w:sz w:val="22"/>
          <w:szCs w:val="22"/>
        </w:rPr>
      </w:pPr>
      <w:hyperlink w:anchor="_Toc95133948" w:history="1">
        <w:r w:rsidR="005F14F9" w:rsidRPr="003D6583">
          <w:rPr>
            <w:rStyle w:val="Hyperlink"/>
            <w:noProof/>
          </w:rPr>
          <w:t>3.44.4.2.3 Expected Actions</w:t>
        </w:r>
        <w:r w:rsidR="005F14F9">
          <w:rPr>
            <w:noProof/>
            <w:webHidden/>
          </w:rPr>
          <w:tab/>
        </w:r>
        <w:r w:rsidR="005F14F9">
          <w:rPr>
            <w:noProof/>
            <w:webHidden/>
          </w:rPr>
          <w:fldChar w:fldCharType="begin"/>
        </w:r>
        <w:r w:rsidR="005F14F9">
          <w:rPr>
            <w:noProof/>
            <w:webHidden/>
          </w:rPr>
          <w:instrText xml:space="preserve"> PAGEREF _Toc95133948 \h </w:instrText>
        </w:r>
        <w:r w:rsidR="005F14F9">
          <w:rPr>
            <w:noProof/>
            <w:webHidden/>
          </w:rPr>
        </w:r>
        <w:r w:rsidR="005F14F9">
          <w:rPr>
            <w:noProof/>
            <w:webHidden/>
          </w:rPr>
          <w:fldChar w:fldCharType="separate"/>
        </w:r>
        <w:r w:rsidR="00A144F4">
          <w:rPr>
            <w:noProof/>
            <w:webHidden/>
          </w:rPr>
          <w:t>37</w:t>
        </w:r>
        <w:r w:rsidR="005F14F9">
          <w:rPr>
            <w:noProof/>
            <w:webHidden/>
          </w:rPr>
          <w:fldChar w:fldCharType="end"/>
        </w:r>
      </w:hyperlink>
    </w:p>
    <w:p w14:paraId="1107F895" w14:textId="469FB8FE" w:rsidR="005F14F9" w:rsidRDefault="00B25ECB">
      <w:pPr>
        <w:pStyle w:val="TOC6"/>
        <w:rPr>
          <w:rFonts w:asciiTheme="minorHAnsi" w:eastAsiaTheme="minorEastAsia" w:hAnsiTheme="minorHAnsi" w:cstheme="minorBidi"/>
          <w:noProof/>
          <w:sz w:val="22"/>
          <w:szCs w:val="22"/>
        </w:rPr>
      </w:pPr>
      <w:hyperlink w:anchor="_Toc95133949" w:history="1">
        <w:r w:rsidR="005F14F9" w:rsidRPr="003D6583">
          <w:rPr>
            <w:rStyle w:val="Hyperlink"/>
            <w:noProof/>
          </w:rPr>
          <w:t>3.44.4.2.3.1 Document Provenance Option</w:t>
        </w:r>
        <w:r w:rsidR="005F14F9">
          <w:rPr>
            <w:noProof/>
            <w:webHidden/>
          </w:rPr>
          <w:tab/>
        </w:r>
        <w:r w:rsidR="005F14F9">
          <w:rPr>
            <w:noProof/>
            <w:webHidden/>
          </w:rPr>
          <w:fldChar w:fldCharType="begin"/>
        </w:r>
        <w:r w:rsidR="005F14F9">
          <w:rPr>
            <w:noProof/>
            <w:webHidden/>
          </w:rPr>
          <w:instrText xml:space="preserve"> PAGEREF _Toc95133949 \h </w:instrText>
        </w:r>
        <w:r w:rsidR="005F14F9">
          <w:rPr>
            <w:noProof/>
            <w:webHidden/>
          </w:rPr>
        </w:r>
        <w:r w:rsidR="005F14F9">
          <w:rPr>
            <w:noProof/>
            <w:webHidden/>
          </w:rPr>
          <w:fldChar w:fldCharType="separate"/>
        </w:r>
        <w:r w:rsidR="00A144F4">
          <w:rPr>
            <w:noProof/>
            <w:webHidden/>
          </w:rPr>
          <w:t>37</w:t>
        </w:r>
        <w:r w:rsidR="005F14F9">
          <w:rPr>
            <w:noProof/>
            <w:webHidden/>
          </w:rPr>
          <w:fldChar w:fldCharType="end"/>
        </w:r>
      </w:hyperlink>
    </w:p>
    <w:p w14:paraId="79D82A17" w14:textId="30A5AE8E" w:rsidR="005F14F9" w:rsidRDefault="00B25ECB">
      <w:pPr>
        <w:pStyle w:val="TOC4"/>
        <w:rPr>
          <w:rFonts w:asciiTheme="minorHAnsi" w:eastAsiaTheme="minorEastAsia" w:hAnsiTheme="minorHAnsi" w:cstheme="minorBidi"/>
          <w:noProof/>
          <w:sz w:val="22"/>
          <w:szCs w:val="22"/>
        </w:rPr>
      </w:pPr>
      <w:hyperlink w:anchor="_Toc95133950" w:history="1">
        <w:r w:rsidR="005F14F9" w:rsidRPr="003D6583">
          <w:rPr>
            <w:rStyle w:val="Hyperlink"/>
            <w:noProof/>
          </w:rPr>
          <w:t>3.44.4.3 Conformance Resource</w:t>
        </w:r>
        <w:r w:rsidR="005F14F9">
          <w:rPr>
            <w:noProof/>
            <w:webHidden/>
          </w:rPr>
          <w:tab/>
        </w:r>
        <w:r w:rsidR="005F14F9">
          <w:rPr>
            <w:noProof/>
            <w:webHidden/>
          </w:rPr>
          <w:fldChar w:fldCharType="begin"/>
        </w:r>
        <w:r w:rsidR="005F14F9">
          <w:rPr>
            <w:noProof/>
            <w:webHidden/>
          </w:rPr>
          <w:instrText xml:space="preserve"> PAGEREF _Toc95133950 \h </w:instrText>
        </w:r>
        <w:r w:rsidR="005F14F9">
          <w:rPr>
            <w:noProof/>
            <w:webHidden/>
          </w:rPr>
        </w:r>
        <w:r w:rsidR="005F14F9">
          <w:rPr>
            <w:noProof/>
            <w:webHidden/>
          </w:rPr>
          <w:fldChar w:fldCharType="separate"/>
        </w:r>
        <w:r w:rsidR="00A144F4">
          <w:rPr>
            <w:noProof/>
            <w:webHidden/>
          </w:rPr>
          <w:t>38</w:t>
        </w:r>
        <w:r w:rsidR="005F14F9">
          <w:rPr>
            <w:noProof/>
            <w:webHidden/>
          </w:rPr>
          <w:fldChar w:fldCharType="end"/>
        </w:r>
      </w:hyperlink>
    </w:p>
    <w:p w14:paraId="74D3BCDF" w14:textId="5A935DAF" w:rsidR="005F14F9" w:rsidRDefault="00B25ECB">
      <w:pPr>
        <w:pStyle w:val="TOC3"/>
        <w:rPr>
          <w:rFonts w:asciiTheme="minorHAnsi" w:eastAsiaTheme="minorEastAsia" w:hAnsiTheme="minorHAnsi" w:cstheme="minorBidi"/>
          <w:noProof/>
          <w:sz w:val="22"/>
          <w:szCs w:val="22"/>
        </w:rPr>
      </w:pPr>
      <w:hyperlink w:anchor="_Toc95133951" w:history="1">
        <w:r w:rsidR="005F14F9" w:rsidRPr="003D6583">
          <w:rPr>
            <w:rStyle w:val="Hyperlink"/>
            <w:noProof/>
          </w:rPr>
          <w:t>3.44.5 Security Considerations</w:t>
        </w:r>
        <w:r w:rsidR="005F14F9">
          <w:rPr>
            <w:noProof/>
            <w:webHidden/>
          </w:rPr>
          <w:tab/>
        </w:r>
        <w:r w:rsidR="005F14F9">
          <w:rPr>
            <w:noProof/>
            <w:webHidden/>
          </w:rPr>
          <w:fldChar w:fldCharType="begin"/>
        </w:r>
        <w:r w:rsidR="005F14F9">
          <w:rPr>
            <w:noProof/>
            <w:webHidden/>
          </w:rPr>
          <w:instrText xml:space="preserve"> PAGEREF _Toc95133951 \h </w:instrText>
        </w:r>
        <w:r w:rsidR="005F14F9">
          <w:rPr>
            <w:noProof/>
            <w:webHidden/>
          </w:rPr>
        </w:r>
        <w:r w:rsidR="005F14F9">
          <w:rPr>
            <w:noProof/>
            <w:webHidden/>
          </w:rPr>
          <w:fldChar w:fldCharType="separate"/>
        </w:r>
        <w:r w:rsidR="00A144F4">
          <w:rPr>
            <w:noProof/>
            <w:webHidden/>
          </w:rPr>
          <w:t>38</w:t>
        </w:r>
        <w:r w:rsidR="005F14F9">
          <w:rPr>
            <w:noProof/>
            <w:webHidden/>
          </w:rPr>
          <w:fldChar w:fldCharType="end"/>
        </w:r>
      </w:hyperlink>
    </w:p>
    <w:p w14:paraId="7A01B56A" w14:textId="15DEADBF" w:rsidR="005F14F9" w:rsidRDefault="00B25ECB">
      <w:pPr>
        <w:pStyle w:val="TOC4"/>
        <w:rPr>
          <w:rFonts w:asciiTheme="minorHAnsi" w:eastAsiaTheme="minorEastAsia" w:hAnsiTheme="minorHAnsi" w:cstheme="minorBidi"/>
          <w:noProof/>
          <w:sz w:val="22"/>
          <w:szCs w:val="22"/>
        </w:rPr>
      </w:pPr>
      <w:hyperlink w:anchor="_Toc95133952" w:history="1">
        <w:r w:rsidR="005F14F9" w:rsidRPr="003D6583">
          <w:rPr>
            <w:rStyle w:val="Hyperlink"/>
            <w:noProof/>
          </w:rPr>
          <w:t>3.44.5.1 Security Audit Considerations</w:t>
        </w:r>
        <w:r w:rsidR="005F14F9">
          <w:rPr>
            <w:noProof/>
            <w:webHidden/>
          </w:rPr>
          <w:tab/>
        </w:r>
        <w:r w:rsidR="005F14F9">
          <w:rPr>
            <w:noProof/>
            <w:webHidden/>
          </w:rPr>
          <w:fldChar w:fldCharType="begin"/>
        </w:r>
        <w:r w:rsidR="005F14F9">
          <w:rPr>
            <w:noProof/>
            <w:webHidden/>
          </w:rPr>
          <w:instrText xml:space="preserve"> PAGEREF _Toc95133952 \h </w:instrText>
        </w:r>
        <w:r w:rsidR="005F14F9">
          <w:rPr>
            <w:noProof/>
            <w:webHidden/>
          </w:rPr>
        </w:r>
        <w:r w:rsidR="005F14F9">
          <w:rPr>
            <w:noProof/>
            <w:webHidden/>
          </w:rPr>
          <w:fldChar w:fldCharType="separate"/>
        </w:r>
        <w:r w:rsidR="00A144F4">
          <w:rPr>
            <w:noProof/>
            <w:webHidden/>
          </w:rPr>
          <w:t>38</w:t>
        </w:r>
        <w:r w:rsidR="005F14F9">
          <w:rPr>
            <w:noProof/>
            <w:webHidden/>
          </w:rPr>
          <w:fldChar w:fldCharType="end"/>
        </w:r>
      </w:hyperlink>
    </w:p>
    <w:p w14:paraId="2E998DD5" w14:textId="407588C0" w:rsidR="005F14F9" w:rsidRPr="00F86833" w:rsidRDefault="005F14F9">
      <w:pPr>
        <w:pStyle w:val="TOC1"/>
        <w:rPr>
          <w:rFonts w:asciiTheme="minorHAnsi" w:eastAsiaTheme="minorEastAsia" w:hAnsiTheme="minorHAnsi" w:cstheme="minorBidi"/>
          <w:b/>
          <w:bCs/>
          <w:noProof/>
          <w:sz w:val="22"/>
          <w:szCs w:val="22"/>
        </w:rPr>
      </w:pPr>
      <w:hyperlink w:anchor="_Toc95133953" w:history="1">
        <w:r w:rsidRPr="00F86833">
          <w:rPr>
            <w:rStyle w:val="Hyperlink"/>
            <w:b/>
            <w:bCs/>
            <w:noProof/>
          </w:rPr>
          <w:t>Volume 3 – Content Modules</w:t>
        </w:r>
        <w:r w:rsidRPr="00F86833">
          <w:rPr>
            <w:b/>
            <w:bCs/>
            <w:noProof/>
            <w:webHidden/>
          </w:rPr>
          <w:tab/>
        </w:r>
        <w:r w:rsidRPr="00F86833">
          <w:rPr>
            <w:b/>
            <w:bCs/>
            <w:noProof/>
            <w:webHidden/>
          </w:rPr>
          <w:fldChar w:fldCharType="begin"/>
        </w:r>
        <w:r w:rsidRPr="00F86833">
          <w:rPr>
            <w:b/>
            <w:bCs/>
            <w:noProof/>
            <w:webHidden/>
          </w:rPr>
          <w:instrText xml:space="preserve"> PAGEREF _Toc95133953 \h </w:instrText>
        </w:r>
        <w:r w:rsidRPr="00F86833">
          <w:rPr>
            <w:b/>
            <w:bCs/>
            <w:noProof/>
            <w:webHidden/>
          </w:rPr>
        </w:r>
        <w:r w:rsidRPr="00F86833">
          <w:rPr>
            <w:b/>
            <w:bCs/>
            <w:noProof/>
            <w:webHidden/>
          </w:rPr>
          <w:fldChar w:fldCharType="separate"/>
        </w:r>
        <w:r w:rsidR="00A144F4">
          <w:rPr>
            <w:b/>
            <w:bCs/>
            <w:noProof/>
            <w:webHidden/>
          </w:rPr>
          <w:t>40</w:t>
        </w:r>
        <w:r w:rsidRPr="00F86833">
          <w:rPr>
            <w:b/>
            <w:bCs/>
            <w:noProof/>
            <w:webHidden/>
          </w:rPr>
          <w:fldChar w:fldCharType="end"/>
        </w:r>
      </w:hyperlink>
    </w:p>
    <w:p w14:paraId="53E2F4A0" w14:textId="7F94C8A5" w:rsidR="005F14F9" w:rsidRPr="00F86833" w:rsidRDefault="005F14F9">
      <w:pPr>
        <w:pStyle w:val="TOC1"/>
        <w:rPr>
          <w:rFonts w:asciiTheme="minorHAnsi" w:eastAsiaTheme="minorEastAsia" w:hAnsiTheme="minorHAnsi" w:cstheme="minorBidi"/>
          <w:b/>
          <w:bCs/>
          <w:noProof/>
          <w:sz w:val="22"/>
          <w:szCs w:val="22"/>
        </w:rPr>
      </w:pPr>
      <w:hyperlink w:anchor="_Toc95133954" w:history="1">
        <w:r w:rsidRPr="00F86833">
          <w:rPr>
            <w:rStyle w:val="Hyperlink"/>
            <w:b/>
            <w:bCs/>
            <w:noProof/>
          </w:rPr>
          <w:t>Volume 4 – National Extensions</w:t>
        </w:r>
        <w:r w:rsidRPr="00F86833">
          <w:rPr>
            <w:b/>
            <w:bCs/>
            <w:noProof/>
            <w:webHidden/>
          </w:rPr>
          <w:tab/>
        </w:r>
        <w:r w:rsidRPr="00F86833">
          <w:rPr>
            <w:b/>
            <w:bCs/>
            <w:noProof/>
            <w:webHidden/>
          </w:rPr>
          <w:fldChar w:fldCharType="begin"/>
        </w:r>
        <w:r w:rsidRPr="00F86833">
          <w:rPr>
            <w:b/>
            <w:bCs/>
            <w:noProof/>
            <w:webHidden/>
          </w:rPr>
          <w:instrText xml:space="preserve"> PAGEREF _Toc95133954 \h </w:instrText>
        </w:r>
        <w:r w:rsidRPr="00F86833">
          <w:rPr>
            <w:b/>
            <w:bCs/>
            <w:noProof/>
            <w:webHidden/>
          </w:rPr>
        </w:r>
        <w:r w:rsidRPr="00F86833">
          <w:rPr>
            <w:b/>
            <w:bCs/>
            <w:noProof/>
            <w:webHidden/>
          </w:rPr>
          <w:fldChar w:fldCharType="separate"/>
        </w:r>
        <w:r w:rsidR="00A144F4">
          <w:rPr>
            <w:b/>
            <w:bCs/>
            <w:noProof/>
            <w:webHidden/>
          </w:rPr>
          <w:t>41</w:t>
        </w:r>
        <w:r w:rsidRPr="00F86833">
          <w:rPr>
            <w:b/>
            <w:bCs/>
            <w:noProof/>
            <w:webHidden/>
          </w:rPr>
          <w:fldChar w:fldCharType="end"/>
        </w:r>
      </w:hyperlink>
    </w:p>
    <w:p w14:paraId="44CF8C92" w14:textId="4E296830" w:rsidR="005F14F9" w:rsidRDefault="00B25ECB">
      <w:pPr>
        <w:pStyle w:val="TOC1"/>
        <w:rPr>
          <w:rFonts w:asciiTheme="minorHAnsi" w:eastAsiaTheme="minorEastAsia" w:hAnsiTheme="minorHAnsi" w:cstheme="minorBidi"/>
          <w:noProof/>
          <w:sz w:val="22"/>
          <w:szCs w:val="22"/>
        </w:rPr>
      </w:pPr>
      <w:hyperlink w:anchor="_Toc95133955" w:history="1">
        <w:r w:rsidR="005F14F9" w:rsidRPr="003D6583">
          <w:rPr>
            <w:rStyle w:val="Hyperlink"/>
            <w:noProof/>
          </w:rPr>
          <w:t>4 National Extensions</w:t>
        </w:r>
        <w:r w:rsidR="005F14F9">
          <w:rPr>
            <w:noProof/>
            <w:webHidden/>
          </w:rPr>
          <w:tab/>
        </w:r>
        <w:r w:rsidR="005F14F9">
          <w:rPr>
            <w:noProof/>
            <w:webHidden/>
          </w:rPr>
          <w:fldChar w:fldCharType="begin"/>
        </w:r>
        <w:r w:rsidR="005F14F9">
          <w:rPr>
            <w:noProof/>
            <w:webHidden/>
          </w:rPr>
          <w:instrText xml:space="preserve"> PAGEREF _Toc95133955 \h </w:instrText>
        </w:r>
        <w:r w:rsidR="005F14F9">
          <w:rPr>
            <w:noProof/>
            <w:webHidden/>
          </w:rPr>
        </w:r>
        <w:r w:rsidR="005F14F9">
          <w:rPr>
            <w:noProof/>
            <w:webHidden/>
          </w:rPr>
          <w:fldChar w:fldCharType="separate"/>
        </w:r>
        <w:r w:rsidR="00A144F4">
          <w:rPr>
            <w:noProof/>
            <w:webHidden/>
          </w:rPr>
          <w:t>41</w:t>
        </w:r>
        <w:r w:rsidR="005F14F9">
          <w:rPr>
            <w:noProof/>
            <w:webHidden/>
          </w:rPr>
          <w:fldChar w:fldCharType="end"/>
        </w:r>
      </w:hyperlink>
    </w:p>
    <w:p w14:paraId="69508CD6" w14:textId="719FCFBB" w:rsidR="005F14F9" w:rsidRDefault="00B25ECB">
      <w:pPr>
        <w:pStyle w:val="TOC2"/>
        <w:rPr>
          <w:rFonts w:asciiTheme="minorHAnsi" w:eastAsiaTheme="minorEastAsia" w:hAnsiTheme="minorHAnsi" w:cstheme="minorBidi"/>
          <w:noProof/>
          <w:sz w:val="22"/>
          <w:szCs w:val="22"/>
        </w:rPr>
      </w:pPr>
      <w:hyperlink w:anchor="_Toc95133956" w:history="1">
        <w:r w:rsidR="005F14F9" w:rsidRPr="003D6583">
          <w:rPr>
            <w:rStyle w:val="Hyperlink"/>
            <w:noProof/>
          </w:rPr>
          <w:t>4.1 National Extensions for IHE United States</w:t>
        </w:r>
        <w:r w:rsidR="005F14F9">
          <w:rPr>
            <w:noProof/>
            <w:webHidden/>
          </w:rPr>
          <w:tab/>
        </w:r>
        <w:r w:rsidR="005F14F9">
          <w:rPr>
            <w:noProof/>
            <w:webHidden/>
          </w:rPr>
          <w:fldChar w:fldCharType="begin"/>
        </w:r>
        <w:r w:rsidR="005F14F9">
          <w:rPr>
            <w:noProof/>
            <w:webHidden/>
          </w:rPr>
          <w:instrText xml:space="preserve"> PAGEREF _Toc95133956 \h </w:instrText>
        </w:r>
        <w:r w:rsidR="005F14F9">
          <w:rPr>
            <w:noProof/>
            <w:webHidden/>
          </w:rPr>
        </w:r>
        <w:r w:rsidR="005F14F9">
          <w:rPr>
            <w:noProof/>
            <w:webHidden/>
          </w:rPr>
          <w:fldChar w:fldCharType="separate"/>
        </w:r>
        <w:r w:rsidR="00A144F4">
          <w:rPr>
            <w:noProof/>
            <w:webHidden/>
          </w:rPr>
          <w:t>41</w:t>
        </w:r>
        <w:r w:rsidR="005F14F9">
          <w:rPr>
            <w:noProof/>
            <w:webHidden/>
          </w:rPr>
          <w:fldChar w:fldCharType="end"/>
        </w:r>
      </w:hyperlink>
    </w:p>
    <w:p w14:paraId="5237D8BD" w14:textId="332125C7" w:rsidR="005F14F9" w:rsidRDefault="00B25ECB">
      <w:pPr>
        <w:pStyle w:val="TOC3"/>
        <w:rPr>
          <w:rFonts w:asciiTheme="minorHAnsi" w:eastAsiaTheme="minorEastAsia" w:hAnsiTheme="minorHAnsi" w:cstheme="minorBidi"/>
          <w:noProof/>
          <w:sz w:val="22"/>
          <w:szCs w:val="22"/>
        </w:rPr>
      </w:pPr>
      <w:hyperlink w:anchor="_Toc95133957" w:history="1">
        <w:r w:rsidR="005F14F9" w:rsidRPr="003D6583">
          <w:rPr>
            <w:rStyle w:val="Hyperlink"/>
            <w:noProof/>
          </w:rPr>
          <w:t>4.1.1 Comment Submission</w:t>
        </w:r>
        <w:r w:rsidR="005F14F9">
          <w:rPr>
            <w:noProof/>
            <w:webHidden/>
          </w:rPr>
          <w:tab/>
        </w:r>
        <w:r w:rsidR="005F14F9">
          <w:rPr>
            <w:noProof/>
            <w:webHidden/>
          </w:rPr>
          <w:fldChar w:fldCharType="begin"/>
        </w:r>
        <w:r w:rsidR="005F14F9">
          <w:rPr>
            <w:noProof/>
            <w:webHidden/>
          </w:rPr>
          <w:instrText xml:space="preserve"> PAGEREF _Toc95133957 \h </w:instrText>
        </w:r>
        <w:r w:rsidR="005F14F9">
          <w:rPr>
            <w:noProof/>
            <w:webHidden/>
          </w:rPr>
        </w:r>
        <w:r w:rsidR="005F14F9">
          <w:rPr>
            <w:noProof/>
            <w:webHidden/>
          </w:rPr>
          <w:fldChar w:fldCharType="separate"/>
        </w:r>
        <w:r w:rsidR="00A144F4">
          <w:rPr>
            <w:noProof/>
            <w:webHidden/>
          </w:rPr>
          <w:t>41</w:t>
        </w:r>
        <w:r w:rsidR="005F14F9">
          <w:rPr>
            <w:noProof/>
            <w:webHidden/>
          </w:rPr>
          <w:fldChar w:fldCharType="end"/>
        </w:r>
      </w:hyperlink>
    </w:p>
    <w:p w14:paraId="4382B32F" w14:textId="037AC0AE" w:rsidR="005F14F9" w:rsidRDefault="00B25ECB">
      <w:pPr>
        <w:pStyle w:val="TOC3"/>
        <w:rPr>
          <w:rFonts w:asciiTheme="minorHAnsi" w:eastAsiaTheme="minorEastAsia" w:hAnsiTheme="minorHAnsi" w:cstheme="minorBidi"/>
          <w:noProof/>
          <w:sz w:val="22"/>
          <w:szCs w:val="22"/>
        </w:rPr>
      </w:pPr>
      <w:hyperlink w:anchor="_Toc95133958" w:history="1">
        <w:r w:rsidR="005F14F9" w:rsidRPr="003D6583">
          <w:rPr>
            <w:rStyle w:val="Hyperlink"/>
            <w:noProof/>
          </w:rPr>
          <w:t>4.1.2 Query for Existing Data for Mobile (QEDm)</w:t>
        </w:r>
        <w:r w:rsidR="005F14F9">
          <w:rPr>
            <w:noProof/>
            <w:webHidden/>
          </w:rPr>
          <w:tab/>
        </w:r>
        <w:r w:rsidR="005F14F9">
          <w:rPr>
            <w:noProof/>
            <w:webHidden/>
          </w:rPr>
          <w:fldChar w:fldCharType="begin"/>
        </w:r>
        <w:r w:rsidR="005F14F9">
          <w:rPr>
            <w:noProof/>
            <w:webHidden/>
          </w:rPr>
          <w:instrText xml:space="preserve"> PAGEREF _Toc95133958 \h </w:instrText>
        </w:r>
        <w:r w:rsidR="005F14F9">
          <w:rPr>
            <w:noProof/>
            <w:webHidden/>
          </w:rPr>
        </w:r>
        <w:r w:rsidR="005F14F9">
          <w:rPr>
            <w:noProof/>
            <w:webHidden/>
          </w:rPr>
          <w:fldChar w:fldCharType="separate"/>
        </w:r>
        <w:r w:rsidR="00A144F4">
          <w:rPr>
            <w:noProof/>
            <w:webHidden/>
          </w:rPr>
          <w:t>41</w:t>
        </w:r>
        <w:r w:rsidR="005F14F9">
          <w:rPr>
            <w:noProof/>
            <w:webHidden/>
          </w:rPr>
          <w:fldChar w:fldCharType="end"/>
        </w:r>
      </w:hyperlink>
    </w:p>
    <w:p w14:paraId="0820FAD4" w14:textId="543AC5B0" w:rsidR="005F14F9" w:rsidRDefault="00B25ECB">
      <w:pPr>
        <w:pStyle w:val="TOC4"/>
        <w:rPr>
          <w:rFonts w:asciiTheme="minorHAnsi" w:eastAsiaTheme="minorEastAsia" w:hAnsiTheme="minorHAnsi" w:cstheme="minorBidi"/>
          <w:noProof/>
          <w:sz w:val="22"/>
          <w:szCs w:val="22"/>
        </w:rPr>
      </w:pPr>
      <w:hyperlink w:anchor="_Toc95133959" w:history="1">
        <w:r w:rsidR="005F14F9" w:rsidRPr="003D6583">
          <w:rPr>
            <w:rStyle w:val="Hyperlink"/>
            <w:noProof/>
          </w:rPr>
          <w:t>4.1.2.1 QEDm US Volume 1 Constraints</w:t>
        </w:r>
        <w:r w:rsidR="005F14F9">
          <w:rPr>
            <w:noProof/>
            <w:webHidden/>
          </w:rPr>
          <w:tab/>
        </w:r>
        <w:r w:rsidR="005F14F9">
          <w:rPr>
            <w:noProof/>
            <w:webHidden/>
          </w:rPr>
          <w:fldChar w:fldCharType="begin"/>
        </w:r>
        <w:r w:rsidR="005F14F9">
          <w:rPr>
            <w:noProof/>
            <w:webHidden/>
          </w:rPr>
          <w:instrText xml:space="preserve"> PAGEREF _Toc95133959 \h </w:instrText>
        </w:r>
        <w:r w:rsidR="005F14F9">
          <w:rPr>
            <w:noProof/>
            <w:webHidden/>
          </w:rPr>
        </w:r>
        <w:r w:rsidR="005F14F9">
          <w:rPr>
            <w:noProof/>
            <w:webHidden/>
          </w:rPr>
          <w:fldChar w:fldCharType="separate"/>
        </w:r>
        <w:r w:rsidR="00A144F4">
          <w:rPr>
            <w:noProof/>
            <w:webHidden/>
          </w:rPr>
          <w:t>41</w:t>
        </w:r>
        <w:r w:rsidR="005F14F9">
          <w:rPr>
            <w:noProof/>
            <w:webHidden/>
          </w:rPr>
          <w:fldChar w:fldCharType="end"/>
        </w:r>
      </w:hyperlink>
    </w:p>
    <w:p w14:paraId="744347F1" w14:textId="4BACA382" w:rsidR="005F14F9" w:rsidRDefault="00B25ECB">
      <w:pPr>
        <w:pStyle w:val="TOC4"/>
        <w:rPr>
          <w:rFonts w:asciiTheme="minorHAnsi" w:eastAsiaTheme="minorEastAsia" w:hAnsiTheme="minorHAnsi" w:cstheme="minorBidi"/>
          <w:noProof/>
          <w:sz w:val="22"/>
          <w:szCs w:val="22"/>
        </w:rPr>
      </w:pPr>
      <w:hyperlink w:anchor="_Toc95133960" w:history="1">
        <w:r w:rsidR="005F14F9" w:rsidRPr="003D6583">
          <w:rPr>
            <w:rStyle w:val="Hyperlink"/>
            <w:noProof/>
          </w:rPr>
          <w:t>4.1.2.2 QEDm US Volume 2 Constraints</w:t>
        </w:r>
        <w:r w:rsidR="005F14F9">
          <w:rPr>
            <w:noProof/>
            <w:webHidden/>
          </w:rPr>
          <w:tab/>
        </w:r>
        <w:r w:rsidR="005F14F9">
          <w:rPr>
            <w:noProof/>
            <w:webHidden/>
          </w:rPr>
          <w:fldChar w:fldCharType="begin"/>
        </w:r>
        <w:r w:rsidR="005F14F9">
          <w:rPr>
            <w:noProof/>
            <w:webHidden/>
          </w:rPr>
          <w:instrText xml:space="preserve"> PAGEREF _Toc95133960 \h </w:instrText>
        </w:r>
        <w:r w:rsidR="005F14F9">
          <w:rPr>
            <w:noProof/>
            <w:webHidden/>
          </w:rPr>
        </w:r>
        <w:r w:rsidR="005F14F9">
          <w:rPr>
            <w:noProof/>
            <w:webHidden/>
          </w:rPr>
          <w:fldChar w:fldCharType="separate"/>
        </w:r>
        <w:r w:rsidR="00A144F4">
          <w:rPr>
            <w:noProof/>
            <w:webHidden/>
          </w:rPr>
          <w:t>41</w:t>
        </w:r>
        <w:r w:rsidR="005F14F9">
          <w:rPr>
            <w:noProof/>
            <w:webHidden/>
          </w:rPr>
          <w:fldChar w:fldCharType="end"/>
        </w:r>
      </w:hyperlink>
    </w:p>
    <w:p w14:paraId="542BD9D7" w14:textId="3E047D36" w:rsidR="005F14F9" w:rsidRDefault="00B25ECB">
      <w:pPr>
        <w:pStyle w:val="TOC4"/>
        <w:rPr>
          <w:rFonts w:asciiTheme="minorHAnsi" w:eastAsiaTheme="minorEastAsia" w:hAnsiTheme="minorHAnsi" w:cstheme="minorBidi"/>
          <w:noProof/>
          <w:sz w:val="22"/>
          <w:szCs w:val="22"/>
        </w:rPr>
      </w:pPr>
      <w:hyperlink w:anchor="_Toc95133961" w:history="1">
        <w:r w:rsidR="005F14F9" w:rsidRPr="003D6583">
          <w:rPr>
            <w:rStyle w:val="Hyperlink"/>
            <w:noProof/>
          </w:rPr>
          <w:t>4.1.2.3 QEDm US Volume 3 Constraints</w:t>
        </w:r>
        <w:r w:rsidR="005F14F9">
          <w:rPr>
            <w:noProof/>
            <w:webHidden/>
          </w:rPr>
          <w:tab/>
        </w:r>
        <w:r w:rsidR="005F14F9">
          <w:rPr>
            <w:noProof/>
            <w:webHidden/>
          </w:rPr>
          <w:fldChar w:fldCharType="begin"/>
        </w:r>
        <w:r w:rsidR="005F14F9">
          <w:rPr>
            <w:noProof/>
            <w:webHidden/>
          </w:rPr>
          <w:instrText xml:space="preserve"> PAGEREF _Toc95133961 \h </w:instrText>
        </w:r>
        <w:r w:rsidR="005F14F9">
          <w:rPr>
            <w:noProof/>
            <w:webHidden/>
          </w:rPr>
        </w:r>
        <w:r w:rsidR="005F14F9">
          <w:rPr>
            <w:noProof/>
            <w:webHidden/>
          </w:rPr>
          <w:fldChar w:fldCharType="separate"/>
        </w:r>
        <w:r w:rsidR="00A144F4">
          <w:rPr>
            <w:noProof/>
            <w:webHidden/>
          </w:rPr>
          <w:t>41</w:t>
        </w:r>
        <w:r w:rsidR="005F14F9">
          <w:rPr>
            <w:noProof/>
            <w:webHidden/>
          </w:rPr>
          <w:fldChar w:fldCharType="end"/>
        </w:r>
      </w:hyperlink>
    </w:p>
    <w:p w14:paraId="1908F058" w14:textId="3150FF86" w:rsidR="00CF283F" w:rsidRPr="00420B94" w:rsidRDefault="00984F2D" w:rsidP="009F5CF4">
      <w:pPr>
        <w:pStyle w:val="BodyText"/>
      </w:pPr>
      <w:r w:rsidRPr="00420B94">
        <w:rPr>
          <w:szCs w:val="24"/>
        </w:rPr>
        <w:fldChar w:fldCharType="end"/>
      </w:r>
      <w:r w:rsidR="00692B37" w:rsidRPr="00420B94">
        <w:t xml:space="preserve"> </w:t>
      </w:r>
    </w:p>
    <w:p w14:paraId="06F923DC" w14:textId="3F8E5D3E" w:rsidR="00CF283F" w:rsidRPr="00420B94" w:rsidRDefault="00C10561" w:rsidP="0084636A">
      <w:pPr>
        <w:pStyle w:val="Heading1"/>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420B94">
        <w:br w:type="page"/>
      </w:r>
      <w:bookmarkStart w:id="10" w:name="_Toc95133878"/>
      <w:r w:rsidR="00CF283F" w:rsidRPr="00420B94">
        <w:lastRenderedPageBreak/>
        <w:t>Introduction</w:t>
      </w:r>
      <w:bookmarkEnd w:id="3"/>
      <w:bookmarkEnd w:id="4"/>
      <w:bookmarkEnd w:id="5"/>
      <w:bookmarkEnd w:id="6"/>
      <w:bookmarkEnd w:id="7"/>
      <w:bookmarkEnd w:id="8"/>
      <w:bookmarkEnd w:id="9"/>
      <w:r w:rsidR="00167DB7" w:rsidRPr="00420B94">
        <w:t xml:space="preserve"> to this Supplement</w:t>
      </w:r>
      <w:bookmarkEnd w:id="10"/>
    </w:p>
    <w:p w14:paraId="40E38154" w14:textId="77777777" w:rsidR="009A7B0A" w:rsidRPr="00420B94"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rsidRPr="00420B94" w14:paraId="4E8C03A4" w14:textId="77777777" w:rsidTr="00043B9F">
        <w:trPr>
          <w:trHeight w:val="9615"/>
        </w:trPr>
        <w:tc>
          <w:tcPr>
            <w:tcW w:w="9576" w:type="dxa"/>
          </w:tcPr>
          <w:p w14:paraId="412338DF" w14:textId="77777777" w:rsidR="007719DC" w:rsidRPr="00420B94" w:rsidRDefault="007719DC" w:rsidP="007719DC">
            <w:bookmarkStart w:id="11" w:name="OLE_LINK3"/>
            <w:r w:rsidRPr="00420B94">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7F49A7B6" w14:textId="77777777" w:rsidR="007719DC" w:rsidRPr="00420B94" w:rsidRDefault="007719DC" w:rsidP="007719DC">
            <w:r w:rsidRPr="00420B94">
              <w:t>Product implementations and site deployments may need to be updated in order for them to remain interoperable and conformant with an updated IHE profile.</w:t>
            </w:r>
          </w:p>
          <w:p w14:paraId="1E38BCBF" w14:textId="160F968B" w:rsidR="007719DC" w:rsidRPr="00420B94" w:rsidRDefault="009A7B0A" w:rsidP="007719DC">
            <w:r w:rsidRPr="00420B94">
              <w:t xml:space="preserve">This </w:t>
            </w:r>
            <w:proofErr w:type="spellStart"/>
            <w:r w:rsidRPr="00420B94">
              <w:t>QEDm</w:t>
            </w:r>
            <w:proofErr w:type="spellEnd"/>
            <w:r w:rsidRPr="00420B94">
              <w:t xml:space="preserve"> Profile </w:t>
            </w:r>
            <w:r w:rsidR="00A618D2" w:rsidRPr="00420B94">
              <w:t xml:space="preserve">incorporates </w:t>
            </w:r>
            <w:r w:rsidR="00D45FED" w:rsidRPr="00420B94">
              <w:t>content from</w:t>
            </w:r>
            <w:r w:rsidR="007719DC" w:rsidRPr="00420B94">
              <w:t xml:space="preserve"> Release 4 of the emerging HL7</w:t>
            </w:r>
            <w:r w:rsidR="007E1A19" w:rsidRPr="00F86833">
              <w:rPr>
                <w:vertAlign w:val="superscript"/>
              </w:rPr>
              <w:t>®</w:t>
            </w:r>
            <w:r w:rsidR="007719DC" w:rsidRPr="00420B94">
              <w:t xml:space="preserve"> FHIR</w:t>
            </w:r>
            <w:r w:rsidR="007E1A19" w:rsidRPr="00CF4152">
              <w:rPr>
                <w:vertAlign w:val="superscript"/>
              </w:rPr>
              <w:t>®</w:t>
            </w:r>
            <w:r w:rsidR="007719DC" w:rsidRPr="00420B94">
              <w:t xml:space="preserve"> specification. HL7 describes FHIR Change Management and Versioning at </w:t>
            </w:r>
            <w:hyperlink r:id="rId17" w:history="1">
              <w:r w:rsidR="007719DC" w:rsidRPr="00420B94">
                <w:rPr>
                  <w:rStyle w:val="Hyperlink"/>
                </w:rPr>
                <w:t>https://www.hl7.org/fhir/versions.html</w:t>
              </w:r>
            </w:hyperlink>
            <w:r w:rsidR="007719DC" w:rsidRPr="00420B94">
              <w:t>.</w:t>
            </w:r>
          </w:p>
          <w:p w14:paraId="21CD6617" w14:textId="77777777" w:rsidR="007719DC" w:rsidRPr="00420B94" w:rsidRDefault="007719DC" w:rsidP="007719DC">
            <w:r w:rsidRPr="00420B94">
              <w:t xml:space="preserve">HL7 provides a rating of the maturity of FHIR content based on the FHIR Maturity Model (FMM): level 0 (draft) through N (Normative). See </w:t>
            </w:r>
            <w:hyperlink r:id="rId18" w:anchor="maturity" w:history="1">
              <w:r w:rsidRPr="00420B94">
                <w:rPr>
                  <w:rStyle w:val="Hyperlink"/>
                </w:rPr>
                <w:t>http://hl7.org/fhir/versions.html#maturity</w:t>
              </w:r>
            </w:hyperlink>
            <w:r w:rsidRPr="00420B94">
              <w:t xml:space="preserve">. </w:t>
            </w:r>
          </w:p>
          <w:p w14:paraId="5FD24AAF" w14:textId="522617E6" w:rsidR="007719DC" w:rsidRPr="00420B94" w:rsidRDefault="007719DC" w:rsidP="007719DC">
            <w:pPr>
              <w:pStyle w:val="BodyText"/>
            </w:pPr>
            <w:r w:rsidRPr="00420B94">
              <w:t>The FMM levels for FHIR content used in this profile are:</w:t>
            </w:r>
          </w:p>
          <w:p w14:paraId="1A6FB670" w14:textId="77777777" w:rsidR="007719DC" w:rsidRPr="00420B94" w:rsidRDefault="007719DC" w:rsidP="007719DC">
            <w:pPr>
              <w:pStyle w:val="BodyText"/>
            </w:pPr>
          </w:p>
          <w:tbl>
            <w:tblPr>
              <w:tblStyle w:val="TableGrid"/>
              <w:tblW w:w="0" w:type="auto"/>
              <w:tblInd w:w="2355" w:type="dxa"/>
              <w:tblLook w:val="04A0" w:firstRow="1" w:lastRow="0" w:firstColumn="1" w:lastColumn="0" w:noHBand="0" w:noVBand="1"/>
            </w:tblPr>
            <w:tblGrid>
              <w:gridCol w:w="2700"/>
              <w:gridCol w:w="1530"/>
            </w:tblGrid>
            <w:tr w:rsidR="009A7B0A" w:rsidRPr="00420B94" w14:paraId="0912DA88" w14:textId="77777777" w:rsidTr="00F673E3">
              <w:trPr>
                <w:cantSplit/>
                <w:tblHeader/>
              </w:trPr>
              <w:tc>
                <w:tcPr>
                  <w:tcW w:w="2700" w:type="dxa"/>
                  <w:shd w:val="clear" w:color="auto" w:fill="D9D9D9" w:themeFill="background1" w:themeFillShade="D9"/>
                </w:tcPr>
                <w:bookmarkEnd w:id="11"/>
                <w:p w14:paraId="699A919B" w14:textId="256E7742" w:rsidR="009A7B0A" w:rsidRPr="00420B94" w:rsidRDefault="009A7B0A" w:rsidP="009A7B0A">
                  <w:pPr>
                    <w:pStyle w:val="TableEntryHeader"/>
                  </w:pPr>
                  <w:r w:rsidRPr="00420B94">
                    <w:t xml:space="preserve">FHIR </w:t>
                  </w:r>
                  <w:r w:rsidR="007719DC" w:rsidRPr="00420B94">
                    <w:t>Content</w:t>
                  </w:r>
                </w:p>
              </w:tc>
              <w:tc>
                <w:tcPr>
                  <w:tcW w:w="1530" w:type="dxa"/>
                  <w:shd w:val="clear" w:color="auto" w:fill="D9D9D9" w:themeFill="background1" w:themeFillShade="D9"/>
                </w:tcPr>
                <w:p w14:paraId="69D0C498" w14:textId="77777777" w:rsidR="009A7B0A" w:rsidRPr="00420B94" w:rsidRDefault="009A7B0A" w:rsidP="009A7B0A">
                  <w:pPr>
                    <w:pStyle w:val="TableEntryHeader"/>
                  </w:pPr>
                  <w:r w:rsidRPr="00420B94">
                    <w:t>FMM Level</w:t>
                  </w:r>
                </w:p>
              </w:tc>
            </w:tr>
            <w:tr w:rsidR="009A7B0A" w:rsidRPr="00420B94" w14:paraId="7A1EFBB1" w14:textId="77777777" w:rsidTr="009A7B0A">
              <w:tc>
                <w:tcPr>
                  <w:tcW w:w="2700" w:type="dxa"/>
                </w:tcPr>
                <w:p w14:paraId="335648AE" w14:textId="60D4D808" w:rsidR="009A7B0A" w:rsidRPr="00420B94" w:rsidRDefault="009A7B0A" w:rsidP="00F673E3">
                  <w:pPr>
                    <w:pStyle w:val="TableEntry"/>
                  </w:pPr>
                  <w:proofErr w:type="spellStart"/>
                  <w:r w:rsidRPr="00420B94">
                    <w:t>AllergyIntolerance</w:t>
                  </w:r>
                  <w:proofErr w:type="spellEnd"/>
                </w:p>
              </w:tc>
              <w:tc>
                <w:tcPr>
                  <w:tcW w:w="1530" w:type="dxa"/>
                </w:tcPr>
                <w:p w14:paraId="102F1AAC" w14:textId="607088F1" w:rsidR="009A7B0A" w:rsidRPr="00420B94" w:rsidRDefault="009A7B0A" w:rsidP="00F673E3">
                  <w:pPr>
                    <w:pStyle w:val="TableEntry"/>
                  </w:pPr>
                  <w:r w:rsidRPr="00420B94">
                    <w:t>3</w:t>
                  </w:r>
                </w:p>
              </w:tc>
            </w:tr>
            <w:tr w:rsidR="009A7B0A" w:rsidRPr="00420B94" w14:paraId="197BD1FD" w14:textId="77777777" w:rsidTr="009A7B0A">
              <w:tc>
                <w:tcPr>
                  <w:tcW w:w="2700" w:type="dxa"/>
                </w:tcPr>
                <w:p w14:paraId="11AAB2E2" w14:textId="58425DD1" w:rsidR="009A7B0A" w:rsidRPr="00420B94" w:rsidRDefault="009A7B0A" w:rsidP="00F673E3">
                  <w:pPr>
                    <w:pStyle w:val="TableEntry"/>
                  </w:pPr>
                  <w:r w:rsidRPr="00420B94">
                    <w:t>Bundle</w:t>
                  </w:r>
                </w:p>
              </w:tc>
              <w:tc>
                <w:tcPr>
                  <w:tcW w:w="1530" w:type="dxa"/>
                </w:tcPr>
                <w:p w14:paraId="5C9D4C0F" w14:textId="7C4DCBA2" w:rsidR="009A7B0A" w:rsidRPr="00420B94" w:rsidRDefault="0081409F" w:rsidP="00F673E3">
                  <w:pPr>
                    <w:pStyle w:val="TableEntry"/>
                  </w:pPr>
                  <w:r w:rsidRPr="00420B94">
                    <w:t>N</w:t>
                  </w:r>
                </w:p>
              </w:tc>
            </w:tr>
            <w:tr w:rsidR="009A7B0A" w:rsidRPr="00420B94" w14:paraId="4E6393B4" w14:textId="77777777" w:rsidTr="009A7B0A">
              <w:tc>
                <w:tcPr>
                  <w:tcW w:w="2700" w:type="dxa"/>
                </w:tcPr>
                <w:p w14:paraId="3E339806" w14:textId="363396B0" w:rsidR="009A7B0A" w:rsidRPr="00420B94" w:rsidRDefault="009A7B0A" w:rsidP="00F673E3">
                  <w:pPr>
                    <w:pStyle w:val="TableEntry"/>
                    <w:rPr>
                      <w:b/>
                    </w:rPr>
                  </w:pPr>
                  <w:r w:rsidRPr="00420B94">
                    <w:t>Condition</w:t>
                  </w:r>
                </w:p>
              </w:tc>
              <w:tc>
                <w:tcPr>
                  <w:tcW w:w="1530" w:type="dxa"/>
                </w:tcPr>
                <w:p w14:paraId="5C5BF219" w14:textId="7428A44B" w:rsidR="009A7B0A" w:rsidRPr="00420B94" w:rsidRDefault="009A7B0A" w:rsidP="00F673E3">
                  <w:pPr>
                    <w:pStyle w:val="TableEntry"/>
                  </w:pPr>
                  <w:r w:rsidRPr="00420B94">
                    <w:t>3</w:t>
                  </w:r>
                </w:p>
              </w:tc>
            </w:tr>
            <w:tr w:rsidR="009A7B0A" w:rsidRPr="00420B94" w14:paraId="77B157A0" w14:textId="77777777" w:rsidTr="009A7B0A">
              <w:tc>
                <w:tcPr>
                  <w:tcW w:w="2700" w:type="dxa"/>
                </w:tcPr>
                <w:p w14:paraId="5D264C70" w14:textId="5633C097" w:rsidR="009A7B0A" w:rsidRPr="00420B94" w:rsidRDefault="009A7B0A" w:rsidP="00F673E3">
                  <w:pPr>
                    <w:pStyle w:val="TableEntry"/>
                  </w:pPr>
                  <w:proofErr w:type="spellStart"/>
                  <w:r w:rsidRPr="00420B94">
                    <w:t>DiagnosticReport</w:t>
                  </w:r>
                  <w:proofErr w:type="spellEnd"/>
                </w:p>
              </w:tc>
              <w:tc>
                <w:tcPr>
                  <w:tcW w:w="1530" w:type="dxa"/>
                </w:tcPr>
                <w:p w14:paraId="214F3BAE" w14:textId="1A7037B3" w:rsidR="009A7B0A" w:rsidRPr="00420B94" w:rsidRDefault="009A7B0A" w:rsidP="00F673E3">
                  <w:pPr>
                    <w:pStyle w:val="TableEntry"/>
                  </w:pPr>
                  <w:r w:rsidRPr="00420B94">
                    <w:t>3</w:t>
                  </w:r>
                </w:p>
              </w:tc>
            </w:tr>
            <w:tr w:rsidR="009A7B0A" w:rsidRPr="00420B94" w14:paraId="47CEE715" w14:textId="77777777" w:rsidTr="009A7B0A">
              <w:tc>
                <w:tcPr>
                  <w:tcW w:w="2700" w:type="dxa"/>
                </w:tcPr>
                <w:p w14:paraId="095E8F8A" w14:textId="6783F674" w:rsidR="009A7B0A" w:rsidRPr="00420B94" w:rsidRDefault="009A7B0A" w:rsidP="00F673E3">
                  <w:pPr>
                    <w:pStyle w:val="TableEntry"/>
                  </w:pPr>
                  <w:r w:rsidRPr="00420B94">
                    <w:t>Encounter</w:t>
                  </w:r>
                </w:p>
              </w:tc>
              <w:tc>
                <w:tcPr>
                  <w:tcW w:w="1530" w:type="dxa"/>
                </w:tcPr>
                <w:p w14:paraId="0BB55D74" w14:textId="4C92BA93" w:rsidR="009A7B0A" w:rsidRPr="00420B94" w:rsidRDefault="009A7B0A" w:rsidP="00F673E3">
                  <w:pPr>
                    <w:pStyle w:val="TableEntry"/>
                  </w:pPr>
                  <w:r w:rsidRPr="00420B94">
                    <w:t>2</w:t>
                  </w:r>
                </w:p>
              </w:tc>
            </w:tr>
            <w:tr w:rsidR="009A7B0A" w:rsidRPr="00420B94" w14:paraId="538686AD" w14:textId="77777777" w:rsidTr="009A7B0A">
              <w:tc>
                <w:tcPr>
                  <w:tcW w:w="2700" w:type="dxa"/>
                </w:tcPr>
                <w:p w14:paraId="25E39DB5" w14:textId="6AE984F2" w:rsidR="009A7B0A" w:rsidRPr="00420B94" w:rsidRDefault="009A7B0A" w:rsidP="00F673E3">
                  <w:pPr>
                    <w:pStyle w:val="TableEntry"/>
                  </w:pPr>
                  <w:r w:rsidRPr="00420B94">
                    <w:t>Immunization</w:t>
                  </w:r>
                </w:p>
              </w:tc>
              <w:tc>
                <w:tcPr>
                  <w:tcW w:w="1530" w:type="dxa"/>
                </w:tcPr>
                <w:p w14:paraId="2825F721" w14:textId="1B9E198C" w:rsidR="009A7B0A" w:rsidRPr="00420B94" w:rsidRDefault="009A7B0A" w:rsidP="00F673E3">
                  <w:pPr>
                    <w:pStyle w:val="TableEntry"/>
                  </w:pPr>
                  <w:r w:rsidRPr="00420B94">
                    <w:t>3</w:t>
                  </w:r>
                </w:p>
              </w:tc>
            </w:tr>
            <w:tr w:rsidR="009A7B0A" w:rsidRPr="00420B94" w14:paraId="06162653" w14:textId="77777777" w:rsidTr="009A7B0A">
              <w:tc>
                <w:tcPr>
                  <w:tcW w:w="2700" w:type="dxa"/>
                </w:tcPr>
                <w:p w14:paraId="517C5B59" w14:textId="1AC8E711" w:rsidR="009A7B0A" w:rsidRPr="00420B94" w:rsidRDefault="009A7B0A" w:rsidP="00F673E3">
                  <w:pPr>
                    <w:pStyle w:val="TableEntry"/>
                  </w:pPr>
                  <w:r w:rsidRPr="00420B94">
                    <w:t>Medication</w:t>
                  </w:r>
                </w:p>
              </w:tc>
              <w:tc>
                <w:tcPr>
                  <w:tcW w:w="1530" w:type="dxa"/>
                </w:tcPr>
                <w:p w14:paraId="2AC942D8" w14:textId="28553166" w:rsidR="009A7B0A" w:rsidRPr="00420B94" w:rsidRDefault="009A7B0A" w:rsidP="00F673E3">
                  <w:pPr>
                    <w:pStyle w:val="TableEntry"/>
                  </w:pPr>
                  <w:r w:rsidRPr="00420B94">
                    <w:t>3</w:t>
                  </w:r>
                </w:p>
              </w:tc>
            </w:tr>
            <w:tr w:rsidR="009A7B0A" w:rsidRPr="00420B94" w14:paraId="17FC9B31" w14:textId="77777777" w:rsidTr="009A7B0A">
              <w:tc>
                <w:tcPr>
                  <w:tcW w:w="2700" w:type="dxa"/>
                </w:tcPr>
                <w:p w14:paraId="4DA2BB1C" w14:textId="50DA7074" w:rsidR="009A7B0A" w:rsidRPr="00420B94" w:rsidRDefault="009A7B0A" w:rsidP="00F673E3">
                  <w:pPr>
                    <w:pStyle w:val="TableEntry"/>
                  </w:pPr>
                  <w:proofErr w:type="spellStart"/>
                  <w:r w:rsidRPr="00420B94">
                    <w:t>MedicationRequest</w:t>
                  </w:r>
                  <w:proofErr w:type="spellEnd"/>
                </w:p>
              </w:tc>
              <w:tc>
                <w:tcPr>
                  <w:tcW w:w="1530" w:type="dxa"/>
                </w:tcPr>
                <w:p w14:paraId="76F1093F" w14:textId="6719012F" w:rsidR="009A7B0A" w:rsidRPr="00420B94" w:rsidRDefault="009A7B0A" w:rsidP="00F673E3">
                  <w:pPr>
                    <w:pStyle w:val="TableEntry"/>
                  </w:pPr>
                  <w:r w:rsidRPr="00420B94">
                    <w:t>3</w:t>
                  </w:r>
                </w:p>
              </w:tc>
            </w:tr>
            <w:tr w:rsidR="009A7B0A" w:rsidRPr="00420B94" w14:paraId="4560B6E6" w14:textId="77777777" w:rsidTr="009A7B0A">
              <w:tc>
                <w:tcPr>
                  <w:tcW w:w="2700" w:type="dxa"/>
                </w:tcPr>
                <w:p w14:paraId="3B4398E3" w14:textId="2A556F78" w:rsidR="009A7B0A" w:rsidRPr="00420B94" w:rsidRDefault="009A7B0A" w:rsidP="00F673E3">
                  <w:pPr>
                    <w:pStyle w:val="TableEntry"/>
                  </w:pPr>
                  <w:proofErr w:type="spellStart"/>
                  <w:r w:rsidRPr="00420B94">
                    <w:t>MedicationStatement</w:t>
                  </w:r>
                  <w:proofErr w:type="spellEnd"/>
                </w:p>
              </w:tc>
              <w:tc>
                <w:tcPr>
                  <w:tcW w:w="1530" w:type="dxa"/>
                </w:tcPr>
                <w:p w14:paraId="2B4D090B" w14:textId="2AA2273C" w:rsidR="009A7B0A" w:rsidRPr="00420B94" w:rsidRDefault="009A7B0A" w:rsidP="00F673E3">
                  <w:pPr>
                    <w:pStyle w:val="TableEntry"/>
                  </w:pPr>
                  <w:r w:rsidRPr="00420B94">
                    <w:t>3</w:t>
                  </w:r>
                </w:p>
              </w:tc>
            </w:tr>
            <w:tr w:rsidR="009A7B0A" w:rsidRPr="00420B94" w14:paraId="0F3AB944" w14:textId="77777777" w:rsidTr="009A7B0A">
              <w:tc>
                <w:tcPr>
                  <w:tcW w:w="2700" w:type="dxa"/>
                </w:tcPr>
                <w:p w14:paraId="2DA6BA86" w14:textId="5AE228C3" w:rsidR="009A7B0A" w:rsidRPr="00420B94" w:rsidRDefault="009A7B0A" w:rsidP="00F673E3">
                  <w:pPr>
                    <w:pStyle w:val="TableEntry"/>
                  </w:pPr>
                  <w:r w:rsidRPr="00420B94">
                    <w:t>Observation</w:t>
                  </w:r>
                </w:p>
              </w:tc>
              <w:tc>
                <w:tcPr>
                  <w:tcW w:w="1530" w:type="dxa"/>
                </w:tcPr>
                <w:p w14:paraId="704E846A" w14:textId="4F8A0E5F" w:rsidR="009A7B0A" w:rsidRPr="00420B94" w:rsidRDefault="0081409F" w:rsidP="00F673E3">
                  <w:pPr>
                    <w:pStyle w:val="TableEntry"/>
                  </w:pPr>
                  <w:r w:rsidRPr="00420B94">
                    <w:t>N</w:t>
                  </w:r>
                </w:p>
              </w:tc>
            </w:tr>
            <w:tr w:rsidR="009A7B0A" w:rsidRPr="00420B94" w14:paraId="7E1EFDDD" w14:textId="77777777" w:rsidTr="009A7B0A">
              <w:tc>
                <w:tcPr>
                  <w:tcW w:w="2700" w:type="dxa"/>
                </w:tcPr>
                <w:p w14:paraId="3A7B5C01" w14:textId="05FDF030" w:rsidR="009A7B0A" w:rsidRPr="00420B94" w:rsidRDefault="009A7B0A" w:rsidP="00F673E3">
                  <w:pPr>
                    <w:pStyle w:val="TableEntry"/>
                  </w:pPr>
                  <w:proofErr w:type="spellStart"/>
                  <w:r w:rsidRPr="00420B94">
                    <w:t>OperationOutcome</w:t>
                  </w:r>
                  <w:proofErr w:type="spellEnd"/>
                </w:p>
              </w:tc>
              <w:tc>
                <w:tcPr>
                  <w:tcW w:w="1530" w:type="dxa"/>
                </w:tcPr>
                <w:p w14:paraId="29856922" w14:textId="7E562A8D" w:rsidR="009A7B0A" w:rsidRPr="00420B94" w:rsidRDefault="0081409F" w:rsidP="00F673E3">
                  <w:pPr>
                    <w:pStyle w:val="TableEntry"/>
                  </w:pPr>
                  <w:r w:rsidRPr="00420B94">
                    <w:t>N</w:t>
                  </w:r>
                </w:p>
              </w:tc>
            </w:tr>
            <w:tr w:rsidR="009A7B0A" w:rsidRPr="00420B94" w14:paraId="28114391" w14:textId="77777777" w:rsidTr="009A7B0A">
              <w:tc>
                <w:tcPr>
                  <w:tcW w:w="2700" w:type="dxa"/>
                </w:tcPr>
                <w:p w14:paraId="127BD2BC" w14:textId="3959CD18" w:rsidR="009A7B0A" w:rsidRPr="00420B94" w:rsidRDefault="009A7B0A" w:rsidP="00F673E3">
                  <w:pPr>
                    <w:pStyle w:val="TableEntry"/>
                  </w:pPr>
                  <w:r w:rsidRPr="00420B94">
                    <w:t>Patient</w:t>
                  </w:r>
                </w:p>
              </w:tc>
              <w:tc>
                <w:tcPr>
                  <w:tcW w:w="1530" w:type="dxa"/>
                </w:tcPr>
                <w:p w14:paraId="33503BC2" w14:textId="4AAB4D78" w:rsidR="009A7B0A" w:rsidRPr="00420B94" w:rsidRDefault="0081409F" w:rsidP="00F673E3">
                  <w:pPr>
                    <w:pStyle w:val="TableEntry"/>
                  </w:pPr>
                  <w:r w:rsidRPr="00420B94">
                    <w:t>N</w:t>
                  </w:r>
                </w:p>
              </w:tc>
            </w:tr>
            <w:tr w:rsidR="009A7B0A" w:rsidRPr="00420B94" w14:paraId="2DA1896E" w14:textId="77777777" w:rsidTr="009A7B0A">
              <w:tc>
                <w:tcPr>
                  <w:tcW w:w="2700" w:type="dxa"/>
                </w:tcPr>
                <w:p w14:paraId="2FEA21A7" w14:textId="2921FC75" w:rsidR="009A7B0A" w:rsidRPr="00420B94" w:rsidRDefault="009A7B0A" w:rsidP="00F673E3">
                  <w:pPr>
                    <w:pStyle w:val="TableEntry"/>
                  </w:pPr>
                  <w:r w:rsidRPr="00420B94">
                    <w:t>Procedure</w:t>
                  </w:r>
                </w:p>
              </w:tc>
              <w:tc>
                <w:tcPr>
                  <w:tcW w:w="1530" w:type="dxa"/>
                </w:tcPr>
                <w:p w14:paraId="4419D231" w14:textId="17DED086" w:rsidR="009A7B0A" w:rsidRPr="00420B94" w:rsidRDefault="009A7B0A" w:rsidP="00F673E3">
                  <w:pPr>
                    <w:pStyle w:val="TableEntry"/>
                  </w:pPr>
                  <w:r w:rsidRPr="00420B94">
                    <w:t>3</w:t>
                  </w:r>
                </w:p>
              </w:tc>
            </w:tr>
            <w:tr w:rsidR="009A7B0A" w:rsidRPr="00420B94" w14:paraId="769B37B5" w14:textId="77777777" w:rsidTr="009A7B0A">
              <w:tc>
                <w:tcPr>
                  <w:tcW w:w="2700" w:type="dxa"/>
                </w:tcPr>
                <w:p w14:paraId="699FF29E" w14:textId="3BB5115E" w:rsidR="009A7B0A" w:rsidRPr="00420B94" w:rsidRDefault="009A7B0A" w:rsidP="00F673E3">
                  <w:pPr>
                    <w:pStyle w:val="TableEntry"/>
                  </w:pPr>
                  <w:r w:rsidRPr="00420B94">
                    <w:t>Provenance</w:t>
                  </w:r>
                </w:p>
              </w:tc>
              <w:tc>
                <w:tcPr>
                  <w:tcW w:w="1530" w:type="dxa"/>
                </w:tcPr>
                <w:p w14:paraId="382B77AF" w14:textId="2C680B4E" w:rsidR="009A7B0A" w:rsidRPr="00420B94" w:rsidRDefault="009A7B0A" w:rsidP="00F673E3">
                  <w:pPr>
                    <w:pStyle w:val="TableEntry"/>
                  </w:pPr>
                  <w:r w:rsidRPr="00420B94">
                    <w:t>3</w:t>
                  </w:r>
                </w:p>
              </w:tc>
            </w:tr>
          </w:tbl>
          <w:p w14:paraId="1DB89DD7" w14:textId="77777777" w:rsidR="009A7B0A" w:rsidRPr="00420B94" w:rsidRDefault="009A7B0A" w:rsidP="009A7B0A">
            <w:pPr>
              <w:pStyle w:val="BodyText"/>
            </w:pPr>
          </w:p>
        </w:tc>
      </w:tr>
    </w:tbl>
    <w:p w14:paraId="454B8D07" w14:textId="6637CDCF" w:rsidR="008A25EE" w:rsidRPr="00420B94" w:rsidRDefault="009A7B0A" w:rsidP="008A25EE">
      <w:pPr>
        <w:pStyle w:val="BodyText"/>
      </w:pPr>
      <w:r w:rsidRPr="00420B94">
        <w:t>T</w:t>
      </w:r>
      <w:r w:rsidR="00281204" w:rsidRPr="00420B94">
        <w:t>he Query for Existing Data for Mobile Profile (</w:t>
      </w:r>
      <w:proofErr w:type="spellStart"/>
      <w:r w:rsidR="00281204" w:rsidRPr="00420B94">
        <w:t>QEDm</w:t>
      </w:r>
      <w:proofErr w:type="spellEnd"/>
      <w:r w:rsidR="00281204" w:rsidRPr="00420B94">
        <w:t xml:space="preserve">) supports dynamic queries for clinical data elements, including </w:t>
      </w:r>
      <w:r w:rsidR="005113BD" w:rsidRPr="00420B94">
        <w:t>observations</w:t>
      </w:r>
      <w:r w:rsidR="00281204" w:rsidRPr="00420B94">
        <w:t xml:space="preserve">, allergy and intolerances, problems, diagnostic results, medications, immunizations, </w:t>
      </w:r>
      <w:r w:rsidR="001A1D47" w:rsidRPr="00420B94">
        <w:t>procedures, encounters</w:t>
      </w:r>
      <w:r w:rsidR="00281204" w:rsidRPr="00420B94">
        <w:t xml:space="preserve"> and provenance by making the information widely available to other systems within and across enterprises to support provision of better </w:t>
      </w:r>
      <w:r w:rsidR="00281204" w:rsidRPr="00420B94">
        <w:lastRenderedPageBreak/>
        <w:t>clinical care. It defines a transaction used to query a list of specific data elements, persisted as FHIR resources</w:t>
      </w:r>
      <w:r w:rsidR="008A25EE" w:rsidRPr="00420B94">
        <w:t>.</w:t>
      </w:r>
    </w:p>
    <w:p w14:paraId="35875D0D" w14:textId="582782C4" w:rsidR="009547F7" w:rsidRPr="00420B94" w:rsidRDefault="009547F7" w:rsidP="00BF54DA">
      <w:proofErr w:type="spellStart"/>
      <w:r w:rsidRPr="00420B94">
        <w:t>QEDm</w:t>
      </w:r>
      <w:proofErr w:type="spellEnd"/>
      <w:r w:rsidRPr="00420B94">
        <w:t xml:space="preserve"> is functionally equivalent to the QED Profile</w:t>
      </w:r>
      <w:r w:rsidR="00660BD2" w:rsidRPr="00420B94">
        <w:t xml:space="preserve"> (based on HL7v3), but </w:t>
      </w:r>
      <w:proofErr w:type="spellStart"/>
      <w:r w:rsidR="00660BD2" w:rsidRPr="00420B94">
        <w:t>QEDm</w:t>
      </w:r>
      <w:proofErr w:type="spellEnd"/>
      <w:r w:rsidRPr="00420B94">
        <w:t xml:space="preserve"> is better suited for implementation by application on mobile devices</w:t>
      </w:r>
      <w:r w:rsidR="0081409F" w:rsidRPr="00420B94">
        <w:t xml:space="preserve"> or where the http/REST technology is </w:t>
      </w:r>
      <w:r w:rsidR="00951D0A" w:rsidRPr="00420B94">
        <w:t>preferred</w:t>
      </w:r>
      <w:r w:rsidRPr="00420B94">
        <w:t>. The term “mobile” must be understood in a wide sense: it refers not only to applications on devices used for mobility that are resource- and platform-constrained. (e.g.</w:t>
      </w:r>
      <w:r w:rsidR="00897BB6" w:rsidRPr="00420B94">
        <w:t>,</w:t>
      </w:r>
      <w:r w:rsidRPr="00420B94">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420B94" w:rsidRDefault="009547F7" w:rsidP="00BF54DA">
      <w:pPr>
        <w:pStyle w:val="BodyText"/>
      </w:pPr>
      <w:r w:rsidRPr="00420B94">
        <w:t>The Query for Existing Data for Mobile (</w:t>
      </w:r>
      <w:proofErr w:type="spellStart"/>
      <w:r w:rsidRPr="00420B94">
        <w:t>QEDm</w:t>
      </w:r>
      <w:proofErr w:type="spellEnd"/>
      <w:r w:rsidRPr="00420B94">
        <w:t>)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rsidRPr="00420B94">
        <w:t xml:space="preserve"> </w:t>
      </w:r>
      <w:r w:rsidRPr="00420B94">
        <w:t xml:space="preserve">The goal is to limit required additional libraries that are often necessary to process SOAP, MIME-Multipart, </w:t>
      </w:r>
      <w:proofErr w:type="spellStart"/>
      <w:r w:rsidRPr="00420B94">
        <w:t>MTOM</w:t>
      </w:r>
      <w:proofErr w:type="spellEnd"/>
      <w:r w:rsidRPr="00420B94">
        <w:t>/</w:t>
      </w:r>
      <w:proofErr w:type="spellStart"/>
      <w:r w:rsidRPr="00420B94">
        <w:t>XOP</w:t>
      </w:r>
      <w:proofErr w:type="spellEnd"/>
      <w:r w:rsidRPr="00420B94">
        <w:t xml:space="preserve"> Web Services.</w:t>
      </w:r>
    </w:p>
    <w:p w14:paraId="5E1B006D" w14:textId="178EA43C" w:rsidR="00746D81" w:rsidRPr="00420B94" w:rsidRDefault="00BF5843" w:rsidP="00746D81">
      <w:pPr>
        <w:pStyle w:val="BodyText"/>
      </w:pPr>
      <w:r w:rsidRPr="00420B94">
        <w:t>The Query for Existing Data for Mobile Profile (</w:t>
      </w:r>
      <w:proofErr w:type="spellStart"/>
      <w:r w:rsidRPr="00420B94">
        <w:t>QEDm</w:t>
      </w:r>
      <w:proofErr w:type="spellEnd"/>
      <w:r w:rsidRPr="00420B94">
        <w:t xml:space="preserve">) Profile, </w:t>
      </w:r>
      <w:r w:rsidR="009547F7" w:rsidRPr="00420B94">
        <w:t>uses the</w:t>
      </w:r>
      <w:r w:rsidR="007F4C51" w:rsidRPr="00420B94">
        <w:t xml:space="preserve"> already defined</w:t>
      </w:r>
      <w:r w:rsidRPr="00420B94">
        <w:t xml:space="preserve"> actors</w:t>
      </w:r>
      <w:r w:rsidR="007F4C51" w:rsidRPr="00420B94">
        <w:t xml:space="preserve"> Clinical Data Consumer and Clinical Data Source</w:t>
      </w:r>
      <w:r w:rsidRPr="00420B94">
        <w:t xml:space="preserve">, </w:t>
      </w:r>
      <w:r w:rsidR="009547F7" w:rsidRPr="00420B94">
        <w:t xml:space="preserve">for which it </w:t>
      </w:r>
      <w:r w:rsidR="007F4C51" w:rsidRPr="00420B94">
        <w:t xml:space="preserve">specifies </w:t>
      </w:r>
      <w:r w:rsidRPr="00420B94">
        <w:t xml:space="preserve">option and a transaction </w:t>
      </w:r>
      <w:r w:rsidR="007F4C51" w:rsidRPr="00420B94">
        <w:t xml:space="preserve">to be </w:t>
      </w:r>
      <w:r w:rsidRPr="00420B94">
        <w:t xml:space="preserve">used </w:t>
      </w:r>
      <w:r w:rsidR="007F4C51" w:rsidRPr="00420B94">
        <w:t>for</w:t>
      </w:r>
      <w:r w:rsidRPr="00420B94">
        <w:t xml:space="preserve"> query</w:t>
      </w:r>
      <w:r w:rsidR="007F4C51" w:rsidRPr="00420B94">
        <w:t>ing</w:t>
      </w:r>
      <w:r w:rsidRPr="00420B94">
        <w:t xml:space="preserve"> a list of specific data elements, persisted as FHIR resources. </w:t>
      </w:r>
      <w:r w:rsidR="00A82E87" w:rsidRPr="00420B94">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r w:rsidR="00746D81" w:rsidRPr="00420B94">
        <w:t>.</w:t>
      </w:r>
    </w:p>
    <w:p w14:paraId="5F133A01" w14:textId="6FE5EA8A" w:rsidR="006752EA" w:rsidRPr="00420B94" w:rsidRDefault="006752EA" w:rsidP="006752EA">
      <w:pPr>
        <w:pStyle w:val="BodyText"/>
      </w:pPr>
      <w:r w:rsidRPr="00420B94">
        <w:t xml:space="preserve">The </w:t>
      </w:r>
      <w:proofErr w:type="spellStart"/>
      <w:r w:rsidRPr="00420B94">
        <w:t>QEDm</w:t>
      </w:r>
      <w:proofErr w:type="spellEnd"/>
      <w:r w:rsidRPr="00420B94">
        <w:t xml:space="preserve"> </w:t>
      </w:r>
      <w:r w:rsidR="00564D2E" w:rsidRPr="00420B94">
        <w:t>Profile</w:t>
      </w:r>
      <w:r w:rsidRPr="00420B94">
        <w:t xml:space="preserve"> may also be deployed in conjunction with document sharing profiles such as </w:t>
      </w:r>
      <w:proofErr w:type="spellStart"/>
      <w:r w:rsidR="005F41C5" w:rsidRPr="00420B94">
        <w:t>M</w:t>
      </w:r>
      <w:r w:rsidRPr="00420B94">
        <w:t>HD</w:t>
      </w:r>
      <w:proofErr w:type="spellEnd"/>
      <w:r w:rsidRPr="00420B94">
        <w:t xml:space="preserve"> or XDS Profiles</w:t>
      </w:r>
      <w:r w:rsidR="009A7B0A" w:rsidRPr="00420B94">
        <w:t xml:space="preserve">. </w:t>
      </w:r>
      <w:r w:rsidRPr="00420B94">
        <w:t xml:space="preserve">The Document Provenance Option in </w:t>
      </w:r>
      <w:proofErr w:type="spellStart"/>
      <w:r w:rsidRPr="00420B94">
        <w:t>QEDm</w:t>
      </w:r>
      <w:proofErr w:type="spellEnd"/>
      <w:r w:rsidRPr="00420B94">
        <w:t xml:space="preserve"> is used in particular by the </w:t>
      </w:r>
      <w:proofErr w:type="spellStart"/>
      <w:r w:rsidRPr="00420B94">
        <w:t>mXDE</w:t>
      </w:r>
      <w:proofErr w:type="spellEnd"/>
      <w:r w:rsidRPr="00420B94">
        <w:t xml:space="preserve"> Profile to address the combined deployment of </w:t>
      </w:r>
      <w:proofErr w:type="spellStart"/>
      <w:r w:rsidRPr="00420B94">
        <w:t>QEDm</w:t>
      </w:r>
      <w:proofErr w:type="spellEnd"/>
      <w:r w:rsidRPr="00420B94">
        <w:t xml:space="preserve"> for access to fine-grained data element with links to source documents accessible through the </w:t>
      </w:r>
      <w:proofErr w:type="spellStart"/>
      <w:r w:rsidR="005F41C5" w:rsidRPr="00420B94">
        <w:t>M</w:t>
      </w:r>
      <w:r w:rsidRPr="00420B94">
        <w:t>HD</w:t>
      </w:r>
      <w:proofErr w:type="spellEnd"/>
      <w:r w:rsidRPr="00420B94">
        <w:t xml:space="preserve"> or XDS Profiles. </w:t>
      </w:r>
    </w:p>
    <w:p w14:paraId="7FA532DE" w14:textId="77777777" w:rsidR="006752EA" w:rsidRPr="00420B94" w:rsidRDefault="006752EA" w:rsidP="00E747C2">
      <w:pPr>
        <w:pStyle w:val="BodyText"/>
      </w:pPr>
    </w:p>
    <w:p w14:paraId="40FC0B5B" w14:textId="77777777" w:rsidR="00746D81" w:rsidRPr="00420B94" w:rsidRDefault="00746D81" w:rsidP="00F673E3">
      <w:pPr>
        <w:pStyle w:val="BodyText"/>
      </w:pPr>
      <w:r w:rsidRPr="00420B94">
        <w:br w:type="page"/>
      </w:r>
    </w:p>
    <w:p w14:paraId="417A493C" w14:textId="5E187E4A" w:rsidR="00CF283F" w:rsidRPr="00420B94" w:rsidRDefault="00CF283F" w:rsidP="003954FE">
      <w:pPr>
        <w:pStyle w:val="Heading2"/>
      </w:pPr>
      <w:bookmarkStart w:id="12" w:name="_Toc95133879"/>
      <w:r w:rsidRPr="00420B94">
        <w:lastRenderedPageBreak/>
        <w:t>Open Issues and Questions</w:t>
      </w:r>
      <w:bookmarkEnd w:id="12"/>
    </w:p>
    <w:p w14:paraId="2501952D" w14:textId="14A7EF4E" w:rsidR="000B08B4" w:rsidRDefault="00D755AD" w:rsidP="00043B9F">
      <w:pPr>
        <w:pStyle w:val="BodyText"/>
      </w:pPr>
      <w:r w:rsidRPr="00420B94">
        <w:t xml:space="preserve">QEDm_012: </w:t>
      </w:r>
      <w:r w:rsidR="005934E4" w:rsidRPr="00420B94">
        <w:t xml:space="preserve">Currently </w:t>
      </w:r>
      <w:proofErr w:type="spellStart"/>
      <w:r w:rsidR="005934E4" w:rsidRPr="00420B94">
        <w:t>QEDm</w:t>
      </w:r>
      <w:proofErr w:type="spellEnd"/>
      <w:r w:rsidR="005934E4" w:rsidRPr="00420B94">
        <w:t xml:space="preserve"> does not constrain the FHIR Resources. This has been deliberately done due to the limited experience (Trial Implementation) with these FHIR Resources. There will be an effort during the spring and summer of 2019 to add constraints on the FHIR Resources. These constraints will be international, with support for Volume 4 regional constraints. These constraints will be based on original QED use-cases, original QED constraints, HL7 Implementation Guide for US-Core, and regional experience. All are encouraged to participate in this effort. Participate by joining the PCC technical workgroup, and by interacting with the GitHub </w:t>
      </w:r>
      <w:hyperlink r:id="rId19" w:history="1">
        <w:r w:rsidR="005934E4" w:rsidRPr="00420B94">
          <w:rPr>
            <w:rStyle w:val="Hyperlink"/>
          </w:rPr>
          <w:t>https://github.com/IHE/QEDm</w:t>
        </w:r>
      </w:hyperlink>
      <w:r w:rsidR="00DF71E4">
        <w:t>.</w:t>
      </w:r>
    </w:p>
    <w:p w14:paraId="31E968FA" w14:textId="086BA765" w:rsidR="00127BE3" w:rsidRPr="00420B94" w:rsidRDefault="00127BE3" w:rsidP="00043B9F">
      <w:pPr>
        <w:pStyle w:val="BodyText"/>
      </w:pPr>
      <w:r w:rsidRPr="00420B94">
        <w:t xml:space="preserve">Should future releases of the HL7 FHIR profile for </w:t>
      </w:r>
      <w:proofErr w:type="spellStart"/>
      <w:r w:rsidRPr="00420B94">
        <w:t>ODH</w:t>
      </w:r>
      <w:proofErr w:type="spellEnd"/>
      <w:r w:rsidRPr="00420B94">
        <w:t xml:space="preserve"> be modified as International Realm, this profile will be updated to point to those updated profiles</w:t>
      </w:r>
      <w:r w:rsidR="00D45FED" w:rsidRPr="00420B94">
        <w:t xml:space="preserve">. </w:t>
      </w:r>
      <w:r w:rsidRPr="00420B94">
        <w:t xml:space="preserve">The scope of the modifications in the IHE </w:t>
      </w:r>
      <w:proofErr w:type="spellStart"/>
      <w:r w:rsidRPr="00420B94">
        <w:t>ODH</w:t>
      </w:r>
      <w:proofErr w:type="spellEnd"/>
      <w:r w:rsidRPr="00420B94">
        <w:t xml:space="preserve"> profiles is to reference ‘Patient’ instead of US Core Patient, and to reference the 3 US-Centric value sets with binding of ‘example’ rather than ‘required’:</w:t>
      </w:r>
    </w:p>
    <w:p w14:paraId="626D1091" w14:textId="77777777" w:rsidR="00127BE3" w:rsidRPr="00420B94" w:rsidRDefault="00127BE3" w:rsidP="00043B9F">
      <w:pPr>
        <w:pStyle w:val="ListBullet2"/>
      </w:pPr>
      <w:r w:rsidRPr="00420B94">
        <w:t>Occupation</w:t>
      </w:r>
    </w:p>
    <w:p w14:paraId="0D216B09" w14:textId="77777777" w:rsidR="00127BE3" w:rsidRPr="00420B94" w:rsidRDefault="00127BE3" w:rsidP="00043B9F">
      <w:pPr>
        <w:pStyle w:val="ListBullet2"/>
      </w:pPr>
      <w:r w:rsidRPr="00420B94">
        <w:t>Industry</w:t>
      </w:r>
    </w:p>
    <w:p w14:paraId="5614025F" w14:textId="0D0C0A29" w:rsidR="00127BE3" w:rsidRPr="00420B94" w:rsidRDefault="00127BE3" w:rsidP="00043B9F">
      <w:pPr>
        <w:pStyle w:val="ListBullet2"/>
      </w:pPr>
      <w:r w:rsidRPr="00420B94">
        <w:t>Supervisory Level or Pay Grade</w:t>
      </w:r>
    </w:p>
    <w:p w14:paraId="4E80BC4D" w14:textId="21EE743A" w:rsidR="00127BE3" w:rsidRPr="00420B94" w:rsidRDefault="00127BE3" w:rsidP="001B23C6">
      <w:pPr>
        <w:pStyle w:val="BodyText"/>
      </w:pPr>
      <w:r w:rsidRPr="00420B94">
        <w:t xml:space="preserve">Occupation, Industry, and Work Classification value sets may vary by jurisdiction. The US CDC census </w:t>
      </w:r>
      <w:proofErr w:type="spellStart"/>
      <w:r w:rsidRPr="00420B94">
        <w:t>valuesets</w:t>
      </w:r>
      <w:proofErr w:type="spellEnd"/>
      <w:r w:rsidRPr="00420B94">
        <w:t xml:space="preserve"> are provided as an ‘example binding’. There is no apparent specification for an expression of ‘concept domain’, which is leveraged by multiple IHE QRPH and PCC profiles as a method to allow for jurisdictions to specify other value sets.</w:t>
      </w:r>
    </w:p>
    <w:p w14:paraId="6B06AF35" w14:textId="70BCD896" w:rsidR="00CF283F" w:rsidRPr="00420B94" w:rsidRDefault="00CF283F" w:rsidP="003954FE">
      <w:pPr>
        <w:pStyle w:val="Heading2"/>
      </w:pPr>
      <w:bookmarkStart w:id="13" w:name="_Toc95133880"/>
      <w:bookmarkStart w:id="14" w:name="_Toc473170357"/>
      <w:bookmarkStart w:id="15" w:name="_Toc504625754"/>
      <w:r w:rsidRPr="00420B94">
        <w:t>Closed Issues</w:t>
      </w:r>
      <w:bookmarkEnd w:id="13"/>
    </w:p>
    <w:p w14:paraId="35EFA6B1" w14:textId="6AFE6AF8" w:rsidR="009547F7" w:rsidRPr="00420B94" w:rsidRDefault="009547F7" w:rsidP="009547F7">
      <w:pPr>
        <w:pStyle w:val="NoSpacing"/>
        <w:spacing w:before="120"/>
        <w:rPr>
          <w:b/>
          <w:bCs/>
          <w:i/>
          <w:iCs/>
        </w:rPr>
      </w:pPr>
      <w:r w:rsidRPr="00420B94">
        <w:rPr>
          <w:b/>
          <w:bCs/>
          <w:i/>
          <w:iCs/>
        </w:rPr>
        <w:t xml:space="preserve">QEDm_011: For the Medications Option, should we add </w:t>
      </w:r>
      <w:r w:rsidR="00F37E9A" w:rsidRPr="00420B94">
        <w:rPr>
          <w:b/>
          <w:bCs/>
          <w:i/>
          <w:iCs/>
        </w:rPr>
        <w:t xml:space="preserve">split in two distinct options and add </w:t>
      </w:r>
      <w:r w:rsidRPr="00420B94">
        <w:rPr>
          <w:b/>
          <w:bCs/>
          <w:i/>
          <w:iCs/>
        </w:rPr>
        <w:t xml:space="preserve">a specific query to the Medication Resource? </w:t>
      </w:r>
    </w:p>
    <w:p w14:paraId="1557D54F" w14:textId="4C582811" w:rsidR="00F37E9A" w:rsidRPr="00420B94" w:rsidRDefault="00170458" w:rsidP="0069608C">
      <w:pPr>
        <w:pStyle w:val="ListBullet2"/>
        <w:tabs>
          <w:tab w:val="clear" w:pos="720"/>
          <w:tab w:val="num" w:pos="851"/>
        </w:tabs>
        <w:ind w:left="567" w:hanging="284"/>
      </w:pPr>
      <w:r w:rsidRPr="00420B94">
        <w:t>In the current specification, t</w:t>
      </w:r>
      <w:r w:rsidR="00F37E9A" w:rsidRPr="00420B94">
        <w:t xml:space="preserve">he </w:t>
      </w:r>
      <w:r w:rsidR="0071596C" w:rsidRPr="00420B94">
        <w:t>M</w:t>
      </w:r>
      <w:r w:rsidR="00F37E9A" w:rsidRPr="00420B94">
        <w:t xml:space="preserve">edication </w:t>
      </w:r>
      <w:r w:rsidR="0071596C" w:rsidRPr="00420B94">
        <w:t>O</w:t>
      </w:r>
      <w:r w:rsidR="00F37E9A" w:rsidRPr="00420B94">
        <w:t xml:space="preserve">ption includes both </w:t>
      </w:r>
      <w:r w:rsidR="0065101A" w:rsidRPr="00420B94">
        <w:t xml:space="preserve">queries for </w:t>
      </w:r>
      <w:r w:rsidR="00F37E9A" w:rsidRPr="00420B94">
        <w:t>the medication request and the medication statement</w:t>
      </w:r>
      <w:r w:rsidR="009A7B0A" w:rsidRPr="00420B94">
        <w:t xml:space="preserve">. </w:t>
      </w:r>
      <w:r w:rsidR="00F37E9A" w:rsidRPr="00420B94">
        <w:t>It was discussed if those should each be a distinct option</w:t>
      </w:r>
      <w:r w:rsidR="009A7B0A" w:rsidRPr="00420B94">
        <w:t xml:space="preserve">. </w:t>
      </w:r>
    </w:p>
    <w:p w14:paraId="287794C1" w14:textId="77777777" w:rsidR="00F37E9A" w:rsidRPr="00420B94" w:rsidRDefault="00F37E9A" w:rsidP="00BF54DA">
      <w:pPr>
        <w:pStyle w:val="BodyText"/>
        <w:ind w:left="284"/>
        <w:rPr>
          <w:b/>
          <w:bCs/>
          <w:i/>
          <w:iCs/>
        </w:rPr>
      </w:pPr>
      <w:r w:rsidRPr="00420B94">
        <w:rPr>
          <w:b/>
          <w:bCs/>
          <w:i/>
          <w:iCs/>
        </w:rPr>
        <w:t>Resolution:</w:t>
      </w:r>
    </w:p>
    <w:p w14:paraId="71211EE7" w14:textId="461B65BF" w:rsidR="00F37E9A" w:rsidRPr="00420B94" w:rsidRDefault="00F37E9A" w:rsidP="00BF54DA">
      <w:pPr>
        <w:pStyle w:val="ListBullet2"/>
        <w:numPr>
          <w:ilvl w:val="0"/>
          <w:numId w:val="63"/>
        </w:numPr>
        <w:ind w:left="709"/>
        <w:rPr>
          <w:b/>
        </w:rPr>
      </w:pPr>
      <w:r w:rsidRPr="00420B94">
        <w:rPr>
          <w:b/>
        </w:rPr>
        <w:t>In the trial implementation version of this profile, it was decided to keep those as a single option and consider implementers feedback if they need to be split.</w:t>
      </w:r>
    </w:p>
    <w:p w14:paraId="45DA9DF5" w14:textId="411C8116" w:rsidR="009547F7" w:rsidRPr="00420B94" w:rsidRDefault="009547F7" w:rsidP="007E4629">
      <w:pPr>
        <w:pStyle w:val="ListBullet2"/>
      </w:pPr>
      <w:r w:rsidRPr="00420B94">
        <w:t xml:space="preserve">Current specification allows to retrieve the Medication Resource related to each </w:t>
      </w:r>
      <w:proofErr w:type="spellStart"/>
      <w:r w:rsidRPr="00420B94">
        <w:t>MedicationRequest</w:t>
      </w:r>
      <w:proofErr w:type="spellEnd"/>
      <w:r w:rsidRPr="00420B94">
        <w:t xml:space="preserve"> or </w:t>
      </w:r>
      <w:proofErr w:type="spellStart"/>
      <w:r w:rsidRPr="00420B94">
        <w:t>MedicationStatement</w:t>
      </w:r>
      <w:proofErr w:type="spellEnd"/>
      <w:r w:rsidRPr="00420B94">
        <w:t xml:space="preserve"> by performing a query by ‘patient’ for those resources and by supporting the “_include” of the related Medication into the returned Bundle</w:t>
      </w:r>
      <w:r w:rsidR="009A7B0A" w:rsidRPr="00420B94">
        <w:t xml:space="preserve">. </w:t>
      </w:r>
      <w:r w:rsidR="00F37E9A" w:rsidRPr="00420B94">
        <w:t>It was dis</w:t>
      </w:r>
      <w:r w:rsidR="00170458" w:rsidRPr="00420B94">
        <w:t>cussed the need to</w:t>
      </w:r>
      <w:r w:rsidR="00F37E9A" w:rsidRPr="00420B94">
        <w:t xml:space="preserve"> inclu</w:t>
      </w:r>
      <w:r w:rsidR="00170458" w:rsidRPr="00420B94">
        <w:t>de</w:t>
      </w:r>
      <w:r w:rsidR="00F37E9A" w:rsidRPr="00420B94">
        <w:t xml:space="preserve"> a specific query for the Medication Resource, </w:t>
      </w:r>
      <w:r w:rsidR="00170458" w:rsidRPr="00420B94">
        <w:t xml:space="preserve">along with </w:t>
      </w:r>
      <w:r w:rsidR="00F37E9A" w:rsidRPr="00420B94">
        <w:t>query parameters for searching on Medication</w:t>
      </w:r>
      <w:r w:rsidR="00170458" w:rsidRPr="00420B94">
        <w:t xml:space="preserve"> such as</w:t>
      </w:r>
      <w:r w:rsidR="00F37E9A" w:rsidRPr="00420B94">
        <w:t>:  code, ingredient, container, form…</w:t>
      </w:r>
    </w:p>
    <w:p w14:paraId="6D9213CD" w14:textId="038B0992" w:rsidR="00F37E9A" w:rsidRPr="00420B94" w:rsidRDefault="00F37E9A" w:rsidP="00F86833">
      <w:pPr>
        <w:pStyle w:val="BodyText"/>
        <w:keepNext/>
        <w:ind w:left="288"/>
        <w:rPr>
          <w:b/>
          <w:bCs/>
          <w:i/>
          <w:iCs/>
        </w:rPr>
      </w:pPr>
      <w:r w:rsidRPr="00420B94">
        <w:rPr>
          <w:b/>
          <w:bCs/>
          <w:i/>
          <w:iCs/>
        </w:rPr>
        <w:lastRenderedPageBreak/>
        <w:t>Resolution:</w:t>
      </w:r>
    </w:p>
    <w:p w14:paraId="40EDF360" w14:textId="239F49B8" w:rsidR="00170458" w:rsidRPr="00420B94" w:rsidRDefault="009547F7" w:rsidP="00BF54DA">
      <w:pPr>
        <w:pStyle w:val="ListBullet2"/>
        <w:numPr>
          <w:ilvl w:val="0"/>
          <w:numId w:val="63"/>
        </w:numPr>
        <w:ind w:left="709"/>
        <w:rPr>
          <w:b/>
        </w:rPr>
      </w:pPr>
      <w:r w:rsidRPr="00420B94">
        <w:rPr>
          <w:b/>
        </w:rPr>
        <w:t>It was decided in the Trial implementation version to not include a specific query for the Medication Resource</w:t>
      </w:r>
      <w:r w:rsidR="00170458" w:rsidRPr="00420B94">
        <w:rPr>
          <w:b/>
        </w:rPr>
        <w:t xml:space="preserve"> and consider </w:t>
      </w:r>
      <w:r w:rsidR="009A7B0A" w:rsidRPr="00420B94">
        <w:rPr>
          <w:b/>
        </w:rPr>
        <w:t>implementer’s</w:t>
      </w:r>
      <w:r w:rsidR="00170458" w:rsidRPr="00420B94">
        <w:rPr>
          <w:b/>
        </w:rPr>
        <w:t xml:space="preserve"> feedback if such a query was needed. </w:t>
      </w:r>
    </w:p>
    <w:p w14:paraId="6EEA88AF" w14:textId="748D5A04" w:rsidR="009547F7" w:rsidRPr="00420B94" w:rsidRDefault="009547F7" w:rsidP="00F673E3">
      <w:pPr>
        <w:pStyle w:val="BodyText"/>
      </w:pPr>
    </w:p>
    <w:p w14:paraId="0C1C5E27" w14:textId="77777777" w:rsidR="00602EBB" w:rsidRPr="00420B94" w:rsidRDefault="00602EBB" w:rsidP="00213840">
      <w:pPr>
        <w:pStyle w:val="BodyText"/>
        <w:rPr>
          <w:b/>
          <w:i/>
          <w:iCs/>
        </w:rPr>
      </w:pPr>
      <w:r w:rsidRPr="00420B94">
        <w:rPr>
          <w:b/>
          <w:i/>
          <w:iCs/>
        </w:rPr>
        <w:t xml:space="preserve">QEDm_001: Agree on the list of requirements for </w:t>
      </w:r>
      <w:proofErr w:type="spellStart"/>
      <w:r w:rsidRPr="00420B94">
        <w:rPr>
          <w:b/>
          <w:i/>
          <w:iCs/>
        </w:rPr>
        <w:t>QEDm</w:t>
      </w:r>
      <w:proofErr w:type="spellEnd"/>
      <w:r w:rsidRPr="00420B94">
        <w:rPr>
          <w:b/>
          <w:i/>
          <w:iCs/>
        </w:rPr>
        <w:t xml:space="preserve"> by comparing with QED </w:t>
      </w:r>
    </w:p>
    <w:p w14:paraId="48867D03" w14:textId="3AE5C50C" w:rsidR="008D7010" w:rsidRPr="00420B94" w:rsidRDefault="00FB4278" w:rsidP="00F673E3">
      <w:pPr>
        <w:pStyle w:val="BodyText"/>
        <w:ind w:left="284"/>
        <w:rPr>
          <w:b/>
          <w:bCs/>
          <w:i/>
          <w:iCs/>
        </w:rPr>
      </w:pPr>
      <w:r w:rsidRPr="00420B94">
        <w:rPr>
          <w:b/>
          <w:bCs/>
          <w:i/>
          <w:iCs/>
        </w:rPr>
        <w:t>Resolution</w:t>
      </w:r>
      <w:r w:rsidR="00602EBB" w:rsidRPr="00420B94">
        <w:rPr>
          <w:b/>
          <w:bCs/>
          <w:i/>
          <w:iCs/>
        </w:rPr>
        <w:t>:</w:t>
      </w:r>
    </w:p>
    <w:p w14:paraId="5B82424F" w14:textId="77777777" w:rsidR="00C13118" w:rsidRPr="00420B94"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462"/>
        <w:gridCol w:w="2255"/>
      </w:tblGrid>
      <w:tr w:rsidR="00407708" w:rsidRPr="00420B94" w14:paraId="01D0DE86" w14:textId="77777777" w:rsidTr="00043B9F">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420B94"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420B94" w:rsidRDefault="00407708" w:rsidP="001B5B86">
            <w:pPr>
              <w:pStyle w:val="TableEntryHeader"/>
            </w:pPr>
            <w:r w:rsidRPr="00420B94">
              <w:rPr>
                <w:bCs/>
              </w:rPr>
              <w:t>Requirements</w:t>
            </w:r>
          </w:p>
        </w:tc>
        <w:tc>
          <w:tcPr>
            <w:tcW w:w="1462" w:type="dxa"/>
            <w:shd w:val="clear" w:color="auto" w:fill="D9D9D9" w:themeFill="background1" w:themeFillShade="D9"/>
            <w:tcMar>
              <w:top w:w="72" w:type="dxa"/>
              <w:left w:w="144" w:type="dxa"/>
              <w:bottom w:w="72" w:type="dxa"/>
              <w:right w:w="144" w:type="dxa"/>
            </w:tcMar>
            <w:hideMark/>
          </w:tcPr>
          <w:p w14:paraId="291E6A69" w14:textId="77777777" w:rsidR="00407708" w:rsidRPr="00420B94" w:rsidRDefault="00407708" w:rsidP="001B5B86">
            <w:pPr>
              <w:pStyle w:val="TableEntryHeader"/>
            </w:pPr>
            <w:r w:rsidRPr="00420B94">
              <w:rPr>
                <w:bCs/>
              </w:rPr>
              <w:t>QED</w:t>
            </w:r>
          </w:p>
        </w:tc>
        <w:tc>
          <w:tcPr>
            <w:tcW w:w="2255" w:type="dxa"/>
            <w:shd w:val="clear" w:color="auto" w:fill="D9D9D9" w:themeFill="background1" w:themeFillShade="D9"/>
            <w:tcMar>
              <w:top w:w="72" w:type="dxa"/>
              <w:left w:w="144" w:type="dxa"/>
              <w:bottom w:w="72" w:type="dxa"/>
              <w:right w:w="144" w:type="dxa"/>
            </w:tcMar>
            <w:hideMark/>
          </w:tcPr>
          <w:p w14:paraId="0EE4FD2A" w14:textId="77777777" w:rsidR="00407708" w:rsidRPr="00420B94" w:rsidRDefault="00407708" w:rsidP="001B5B86">
            <w:pPr>
              <w:pStyle w:val="TableEntryHeader"/>
            </w:pPr>
            <w:proofErr w:type="spellStart"/>
            <w:r w:rsidRPr="00420B94">
              <w:rPr>
                <w:bCs/>
              </w:rPr>
              <w:t>QEDm</w:t>
            </w:r>
            <w:proofErr w:type="spellEnd"/>
          </w:p>
        </w:tc>
      </w:tr>
      <w:tr w:rsidR="00407708" w:rsidRPr="00420B94" w14:paraId="290764FF" w14:textId="77777777" w:rsidTr="00043B9F">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420B94" w:rsidRDefault="00407708" w:rsidP="001B23C6">
            <w:pPr>
              <w:pStyle w:val="TableEntry"/>
            </w:pPr>
            <w:r w:rsidRPr="00420B94">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420B94" w:rsidRDefault="00407708" w:rsidP="001B5B86">
            <w:pPr>
              <w:pStyle w:val="TableEntry"/>
            </w:pPr>
            <w:r w:rsidRPr="00420B94">
              <w:t xml:space="preserve">Support </w:t>
            </w:r>
            <w:r w:rsidRPr="00420B94">
              <w:rPr>
                <w:u w:val="single"/>
              </w:rPr>
              <w:t>listing</w:t>
            </w:r>
            <w:r w:rsidRPr="00420B94">
              <w:t xml:space="preserve"> of P</w:t>
            </w:r>
            <w:r w:rsidR="00187D73" w:rsidRPr="00420B94">
              <w:t>roblems</w:t>
            </w:r>
            <w:r w:rsidRPr="00420B94">
              <w:t>, Med</w:t>
            </w:r>
            <w:r w:rsidR="00187D73" w:rsidRPr="00420B94">
              <w:t>ications</w:t>
            </w:r>
            <w:r w:rsidRPr="00420B94">
              <w:t>, Allergies, Med-Allergies</w:t>
            </w:r>
          </w:p>
        </w:tc>
        <w:tc>
          <w:tcPr>
            <w:tcW w:w="1462" w:type="dxa"/>
            <w:shd w:val="clear" w:color="auto" w:fill="FFFFFF" w:themeFill="background1"/>
            <w:tcMar>
              <w:top w:w="72" w:type="dxa"/>
              <w:left w:w="144" w:type="dxa"/>
              <w:bottom w:w="72" w:type="dxa"/>
              <w:right w:w="144" w:type="dxa"/>
            </w:tcMar>
            <w:hideMark/>
          </w:tcPr>
          <w:p w14:paraId="4E963056" w14:textId="77777777" w:rsidR="00407708" w:rsidRPr="00420B94" w:rsidRDefault="00407708" w:rsidP="001B5B86">
            <w:pPr>
              <w:pStyle w:val="TableEntry"/>
            </w:pPr>
            <w:r w:rsidRPr="00420B94">
              <w:t>Yes</w:t>
            </w:r>
          </w:p>
        </w:tc>
        <w:tc>
          <w:tcPr>
            <w:tcW w:w="2255" w:type="dxa"/>
            <w:shd w:val="clear" w:color="auto" w:fill="FFFFFF" w:themeFill="background1"/>
            <w:tcMar>
              <w:top w:w="72" w:type="dxa"/>
              <w:left w:w="144" w:type="dxa"/>
              <w:bottom w:w="72" w:type="dxa"/>
              <w:right w:w="144" w:type="dxa"/>
            </w:tcMar>
            <w:hideMark/>
          </w:tcPr>
          <w:p w14:paraId="1C9BFE1C" w14:textId="77777777" w:rsidR="00407708" w:rsidRPr="00420B94" w:rsidRDefault="00407708" w:rsidP="001B5B86">
            <w:pPr>
              <w:pStyle w:val="TableEntry"/>
            </w:pPr>
            <w:r w:rsidRPr="00420B94">
              <w:t>Yes</w:t>
            </w:r>
          </w:p>
          <w:p w14:paraId="72C92117" w14:textId="6D587956" w:rsidR="002511B9" w:rsidRPr="00420B94" w:rsidRDefault="002511B9" w:rsidP="001B5B86">
            <w:pPr>
              <w:pStyle w:val="TableEntry"/>
            </w:pPr>
            <w:r w:rsidRPr="00420B94">
              <w:t>By using the FHIR Condition Resource</w:t>
            </w:r>
          </w:p>
        </w:tc>
      </w:tr>
      <w:tr w:rsidR="00407708" w:rsidRPr="00420B94" w14:paraId="1E4C1553" w14:textId="77777777" w:rsidTr="00043B9F">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420B94" w:rsidRDefault="00407708" w:rsidP="001B23C6">
            <w:pPr>
              <w:pStyle w:val="TableEntry"/>
            </w:pPr>
            <w:r w:rsidRPr="00420B94">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420B94" w:rsidRDefault="00407708" w:rsidP="001B5B86">
            <w:pPr>
              <w:pStyle w:val="TableEntry"/>
            </w:pPr>
            <w:r w:rsidRPr="00420B94">
              <w:t xml:space="preserve">Supports </w:t>
            </w:r>
            <w:r w:rsidRPr="00420B94">
              <w:rPr>
                <w:u w:val="single"/>
              </w:rPr>
              <w:t>listing</w:t>
            </w:r>
            <w:r w:rsidRPr="00420B94">
              <w:t xml:space="preserve"> of rest of DE (Data-element) per full QED List</w:t>
            </w:r>
          </w:p>
        </w:tc>
        <w:tc>
          <w:tcPr>
            <w:tcW w:w="1462" w:type="dxa"/>
            <w:shd w:val="clear" w:color="auto" w:fill="FFFFFF" w:themeFill="background1"/>
            <w:tcMar>
              <w:top w:w="72" w:type="dxa"/>
              <w:left w:w="144" w:type="dxa"/>
              <w:bottom w:w="72" w:type="dxa"/>
              <w:right w:w="144" w:type="dxa"/>
            </w:tcMar>
            <w:hideMark/>
          </w:tcPr>
          <w:p w14:paraId="24DBC896" w14:textId="77777777" w:rsidR="00407708" w:rsidRPr="00420B94" w:rsidRDefault="00407708" w:rsidP="001B5B86">
            <w:pPr>
              <w:pStyle w:val="TableEntry"/>
            </w:pPr>
            <w:r w:rsidRPr="00420B94">
              <w:t>Yes</w:t>
            </w:r>
          </w:p>
        </w:tc>
        <w:tc>
          <w:tcPr>
            <w:tcW w:w="2255" w:type="dxa"/>
            <w:shd w:val="clear" w:color="auto" w:fill="FFFFFF" w:themeFill="background1"/>
            <w:tcMar>
              <w:top w:w="72" w:type="dxa"/>
              <w:left w:w="144" w:type="dxa"/>
              <w:bottom w:w="72" w:type="dxa"/>
              <w:right w:w="144" w:type="dxa"/>
            </w:tcMar>
            <w:hideMark/>
          </w:tcPr>
          <w:p w14:paraId="1EAAECD3" w14:textId="77777777" w:rsidR="00407708" w:rsidRPr="00420B94" w:rsidRDefault="00407708" w:rsidP="001B5B86">
            <w:pPr>
              <w:pStyle w:val="TableEntry"/>
            </w:pPr>
            <w:r w:rsidRPr="00420B94">
              <w:t>Yes</w:t>
            </w:r>
          </w:p>
        </w:tc>
      </w:tr>
      <w:tr w:rsidR="00407708" w:rsidRPr="00420B94" w14:paraId="65EC5C92" w14:textId="77777777" w:rsidTr="00043B9F">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420B94" w:rsidRDefault="00407708" w:rsidP="001B23C6">
            <w:pPr>
              <w:pStyle w:val="TableEntry"/>
            </w:pPr>
            <w:r w:rsidRPr="00420B94">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420B94" w:rsidRDefault="00407708" w:rsidP="001B5B86">
            <w:pPr>
              <w:pStyle w:val="TableEntry"/>
            </w:pPr>
            <w:r w:rsidRPr="00420B94">
              <w:t xml:space="preserve">Supports </w:t>
            </w:r>
            <w:r w:rsidRPr="00420B94">
              <w:rPr>
                <w:u w:val="single"/>
              </w:rPr>
              <w:t>listing</w:t>
            </w:r>
            <w:r w:rsidRPr="00420B94">
              <w:t xml:space="preserve"> of add</w:t>
            </w:r>
            <w:r w:rsidR="00187D73" w:rsidRPr="00420B94">
              <w:t>i</w:t>
            </w:r>
            <w:r w:rsidRPr="00420B94">
              <w:t>t</w:t>
            </w:r>
            <w:r w:rsidR="00187D73" w:rsidRPr="00420B94">
              <w:t>iona</w:t>
            </w:r>
            <w:r w:rsidRPr="00420B94">
              <w:t xml:space="preserve">l DE per DAF </w:t>
            </w:r>
            <w:r w:rsidR="005358B8" w:rsidRPr="00420B94">
              <w:t xml:space="preserve">(Access Framework) </w:t>
            </w:r>
            <w:r w:rsidRPr="00420B94">
              <w:t>resources</w:t>
            </w:r>
          </w:p>
        </w:tc>
        <w:tc>
          <w:tcPr>
            <w:tcW w:w="1462" w:type="dxa"/>
            <w:shd w:val="clear" w:color="auto" w:fill="FFFFFF" w:themeFill="background1"/>
            <w:tcMar>
              <w:top w:w="72" w:type="dxa"/>
              <w:left w:w="144" w:type="dxa"/>
              <w:bottom w:w="72" w:type="dxa"/>
              <w:right w:w="144" w:type="dxa"/>
            </w:tcMar>
            <w:hideMark/>
          </w:tcPr>
          <w:p w14:paraId="46845DB6" w14:textId="77777777" w:rsidR="00407708" w:rsidRPr="00420B94" w:rsidRDefault="00407708" w:rsidP="001B5B86">
            <w:pPr>
              <w:pStyle w:val="TableEntry"/>
            </w:pPr>
            <w:r w:rsidRPr="00420B94">
              <w:t>No</w:t>
            </w:r>
          </w:p>
        </w:tc>
        <w:tc>
          <w:tcPr>
            <w:tcW w:w="2255" w:type="dxa"/>
            <w:shd w:val="clear" w:color="auto" w:fill="FFFFFF" w:themeFill="background1"/>
            <w:tcMar>
              <w:top w:w="72" w:type="dxa"/>
              <w:left w:w="144" w:type="dxa"/>
              <w:bottom w:w="72" w:type="dxa"/>
              <w:right w:w="144" w:type="dxa"/>
            </w:tcMar>
            <w:hideMark/>
          </w:tcPr>
          <w:p w14:paraId="5F0BE210" w14:textId="77777777" w:rsidR="00407708" w:rsidRPr="00420B94" w:rsidRDefault="00407708" w:rsidP="001B5B86">
            <w:pPr>
              <w:pStyle w:val="TableEntry"/>
            </w:pPr>
            <w:r w:rsidRPr="00420B94">
              <w:t>Yes, almost</w:t>
            </w:r>
          </w:p>
        </w:tc>
      </w:tr>
      <w:tr w:rsidR="00407708" w:rsidRPr="00420B94" w14:paraId="2917C9F7" w14:textId="77777777" w:rsidTr="00043B9F">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420B94" w:rsidRDefault="00407708" w:rsidP="001B23C6">
            <w:pPr>
              <w:pStyle w:val="TableEntry"/>
            </w:pPr>
            <w:r w:rsidRPr="00420B94">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420B94" w:rsidRDefault="00407708" w:rsidP="001B5B86">
            <w:pPr>
              <w:pStyle w:val="TableEntry"/>
            </w:pPr>
            <w:r w:rsidRPr="00420B94">
              <w:t xml:space="preserve">Supports </w:t>
            </w:r>
            <w:r w:rsidRPr="00420B94">
              <w:rPr>
                <w:u w:val="single"/>
              </w:rPr>
              <w:t xml:space="preserve">access </w:t>
            </w:r>
            <w:r w:rsidRPr="00420B94">
              <w:t>to DE across DAF/US Core defined resources</w:t>
            </w:r>
          </w:p>
        </w:tc>
        <w:tc>
          <w:tcPr>
            <w:tcW w:w="1462" w:type="dxa"/>
            <w:shd w:val="clear" w:color="auto" w:fill="FFFFFF" w:themeFill="background1"/>
            <w:tcMar>
              <w:top w:w="72" w:type="dxa"/>
              <w:left w:w="144" w:type="dxa"/>
              <w:bottom w:w="72" w:type="dxa"/>
              <w:right w:w="144" w:type="dxa"/>
            </w:tcMar>
            <w:hideMark/>
          </w:tcPr>
          <w:p w14:paraId="331AABC5" w14:textId="77777777" w:rsidR="00407708" w:rsidRPr="00420B94" w:rsidRDefault="00407708" w:rsidP="001B5B86">
            <w:pPr>
              <w:pStyle w:val="TableEntry"/>
            </w:pPr>
            <w:r w:rsidRPr="00420B94">
              <w:t>No</w:t>
            </w:r>
          </w:p>
        </w:tc>
        <w:tc>
          <w:tcPr>
            <w:tcW w:w="2255" w:type="dxa"/>
            <w:shd w:val="clear" w:color="auto" w:fill="FFFFFF" w:themeFill="background1"/>
            <w:tcMar>
              <w:top w:w="72" w:type="dxa"/>
              <w:left w:w="144" w:type="dxa"/>
              <w:bottom w:w="72" w:type="dxa"/>
              <w:right w:w="144" w:type="dxa"/>
            </w:tcMar>
            <w:hideMark/>
          </w:tcPr>
          <w:p w14:paraId="213C806E" w14:textId="27DE389F" w:rsidR="00407708" w:rsidRPr="00420B94" w:rsidRDefault="00600385" w:rsidP="001B5B86">
            <w:pPr>
              <w:pStyle w:val="TableEntry"/>
            </w:pPr>
            <w:r w:rsidRPr="00420B94">
              <w:t>To be decided</w:t>
            </w:r>
          </w:p>
        </w:tc>
      </w:tr>
      <w:tr w:rsidR="00407708" w:rsidRPr="00420B94" w14:paraId="18A82493" w14:textId="77777777" w:rsidTr="00043B9F">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420B94" w:rsidRDefault="00407708" w:rsidP="001B23C6">
            <w:pPr>
              <w:pStyle w:val="TableEntry"/>
            </w:pPr>
            <w:r w:rsidRPr="00420B94">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420B94" w:rsidRDefault="00407708" w:rsidP="001B5B86">
            <w:pPr>
              <w:pStyle w:val="TableEntry"/>
            </w:pPr>
            <w:r w:rsidRPr="00420B94">
              <w:t>Id</w:t>
            </w:r>
            <w:r w:rsidR="00E81983" w:rsidRPr="00420B94">
              <w:t xml:space="preserve">entifies source documents from </w:t>
            </w:r>
            <w:r w:rsidRPr="00420B94">
              <w:t>where DE was extracted, if any.</w:t>
            </w:r>
          </w:p>
        </w:tc>
        <w:tc>
          <w:tcPr>
            <w:tcW w:w="1462" w:type="dxa"/>
            <w:shd w:val="clear" w:color="auto" w:fill="FFFFFF" w:themeFill="background1"/>
            <w:tcMar>
              <w:top w:w="72" w:type="dxa"/>
              <w:left w:w="144" w:type="dxa"/>
              <w:bottom w:w="72" w:type="dxa"/>
              <w:right w:w="144" w:type="dxa"/>
            </w:tcMar>
            <w:hideMark/>
          </w:tcPr>
          <w:p w14:paraId="0D8A1092" w14:textId="20AA071A" w:rsidR="00407708" w:rsidRPr="00420B94" w:rsidRDefault="00407708" w:rsidP="001B5B86">
            <w:pPr>
              <w:pStyle w:val="TableEntry"/>
            </w:pPr>
            <w:r w:rsidRPr="00420B94">
              <w:t>Yes (</w:t>
            </w:r>
            <w:r w:rsidR="00606E99" w:rsidRPr="00420B94">
              <w:t>but not clear</w:t>
            </w:r>
            <w:r w:rsidR="002C4088" w:rsidRPr="00420B94">
              <w:t>ly</w:t>
            </w:r>
            <w:r w:rsidRPr="00420B94">
              <w:t>)</w:t>
            </w:r>
          </w:p>
        </w:tc>
        <w:tc>
          <w:tcPr>
            <w:tcW w:w="2255" w:type="dxa"/>
            <w:shd w:val="clear" w:color="auto" w:fill="FFFFFF" w:themeFill="background1"/>
            <w:tcMar>
              <w:top w:w="72" w:type="dxa"/>
              <w:left w:w="144" w:type="dxa"/>
              <w:bottom w:w="72" w:type="dxa"/>
              <w:right w:w="144" w:type="dxa"/>
            </w:tcMar>
            <w:hideMark/>
          </w:tcPr>
          <w:p w14:paraId="04AA69C4" w14:textId="77777777" w:rsidR="00407708" w:rsidRPr="00420B94" w:rsidRDefault="00407708" w:rsidP="001B5B86">
            <w:pPr>
              <w:pStyle w:val="TableEntry"/>
            </w:pPr>
            <w:r w:rsidRPr="00420B94">
              <w:t>Yes</w:t>
            </w:r>
          </w:p>
        </w:tc>
      </w:tr>
      <w:tr w:rsidR="00407708" w:rsidRPr="00420B94" w14:paraId="226583D3" w14:textId="77777777" w:rsidTr="00043B9F">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420B94" w:rsidRDefault="00407708" w:rsidP="001B23C6">
            <w:pPr>
              <w:pStyle w:val="TableEntry"/>
            </w:pPr>
            <w:r w:rsidRPr="00420B94">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420B94" w:rsidRDefault="00407708" w:rsidP="001B5B86">
            <w:pPr>
              <w:pStyle w:val="TableEntry"/>
            </w:pPr>
            <w:r w:rsidRPr="00420B94">
              <w:t>Selects source documents for scope of query</w:t>
            </w:r>
          </w:p>
        </w:tc>
        <w:tc>
          <w:tcPr>
            <w:tcW w:w="1462" w:type="dxa"/>
            <w:shd w:val="clear" w:color="auto" w:fill="FFFFFF" w:themeFill="background1"/>
            <w:tcMar>
              <w:top w:w="72" w:type="dxa"/>
              <w:left w:w="144" w:type="dxa"/>
              <w:bottom w:w="72" w:type="dxa"/>
              <w:right w:w="144" w:type="dxa"/>
            </w:tcMar>
            <w:hideMark/>
          </w:tcPr>
          <w:p w14:paraId="005C5E4C" w14:textId="77777777" w:rsidR="00407708" w:rsidRPr="00420B94" w:rsidRDefault="00407708" w:rsidP="001B5B86">
            <w:pPr>
              <w:pStyle w:val="TableEntry"/>
            </w:pPr>
            <w:r w:rsidRPr="00420B94">
              <w:t>No</w:t>
            </w:r>
          </w:p>
        </w:tc>
        <w:tc>
          <w:tcPr>
            <w:tcW w:w="2255" w:type="dxa"/>
            <w:shd w:val="clear" w:color="auto" w:fill="FFFFFF" w:themeFill="background1"/>
            <w:tcMar>
              <w:top w:w="72" w:type="dxa"/>
              <w:left w:w="144" w:type="dxa"/>
              <w:bottom w:w="72" w:type="dxa"/>
              <w:right w:w="144" w:type="dxa"/>
            </w:tcMar>
            <w:hideMark/>
          </w:tcPr>
          <w:p w14:paraId="729A3EBB" w14:textId="77777777" w:rsidR="00407708" w:rsidRPr="00420B94" w:rsidRDefault="00407708" w:rsidP="001B5B86">
            <w:pPr>
              <w:pStyle w:val="TableEntry"/>
            </w:pPr>
            <w:r w:rsidRPr="00420B94">
              <w:t>Yes</w:t>
            </w:r>
          </w:p>
        </w:tc>
      </w:tr>
      <w:tr w:rsidR="00407708" w:rsidRPr="00420B94" w14:paraId="7F5CE9A3" w14:textId="77777777" w:rsidTr="00043B9F">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420B94" w:rsidRDefault="00407708" w:rsidP="001B23C6">
            <w:pPr>
              <w:pStyle w:val="TableEntry"/>
            </w:pPr>
            <w:r w:rsidRPr="00420B94">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420B94" w:rsidRDefault="00407708" w:rsidP="001B5B86">
            <w:pPr>
              <w:pStyle w:val="TableEntry"/>
            </w:pPr>
            <w:r w:rsidRPr="00420B94">
              <w:t>Flag in response that auto de-duplication has happen by clinical DE source</w:t>
            </w:r>
          </w:p>
        </w:tc>
        <w:tc>
          <w:tcPr>
            <w:tcW w:w="1462" w:type="dxa"/>
            <w:shd w:val="clear" w:color="auto" w:fill="FFFFFF" w:themeFill="background1"/>
            <w:tcMar>
              <w:top w:w="72" w:type="dxa"/>
              <w:left w:w="144" w:type="dxa"/>
              <w:bottom w:w="72" w:type="dxa"/>
              <w:right w:w="144" w:type="dxa"/>
            </w:tcMar>
            <w:hideMark/>
          </w:tcPr>
          <w:p w14:paraId="4335F4C9" w14:textId="77777777" w:rsidR="00407708" w:rsidRPr="00420B94" w:rsidRDefault="00407708" w:rsidP="001B5B86">
            <w:pPr>
              <w:pStyle w:val="TableEntry"/>
            </w:pPr>
            <w:r w:rsidRPr="00420B94">
              <w:t>No</w:t>
            </w:r>
          </w:p>
        </w:tc>
        <w:tc>
          <w:tcPr>
            <w:tcW w:w="2255" w:type="dxa"/>
            <w:shd w:val="clear" w:color="auto" w:fill="FFFFFF" w:themeFill="background1"/>
            <w:tcMar>
              <w:top w:w="72" w:type="dxa"/>
              <w:left w:w="144" w:type="dxa"/>
              <w:bottom w:w="72" w:type="dxa"/>
              <w:right w:w="144" w:type="dxa"/>
            </w:tcMar>
            <w:hideMark/>
          </w:tcPr>
          <w:p w14:paraId="07FC9140" w14:textId="5FBDD96D" w:rsidR="00407708" w:rsidRPr="00420B94" w:rsidRDefault="00407708" w:rsidP="001B5B86">
            <w:pPr>
              <w:pStyle w:val="TableEntry"/>
            </w:pPr>
            <w:r w:rsidRPr="00420B94">
              <w:t xml:space="preserve">No </w:t>
            </w:r>
            <w:r w:rsidR="00AD771F" w:rsidRPr="00420B94">
              <w:br/>
            </w:r>
            <w:r w:rsidRPr="00420B94">
              <w:t>(</w:t>
            </w:r>
            <w:r w:rsidR="00247AFB" w:rsidRPr="00420B94">
              <w:t>C</w:t>
            </w:r>
            <w:r w:rsidR="00AD771F" w:rsidRPr="00420B94">
              <w:t xml:space="preserve">losed </w:t>
            </w:r>
            <w:r w:rsidRPr="00420B94">
              <w:t>Issue)</w:t>
            </w:r>
          </w:p>
        </w:tc>
      </w:tr>
      <w:tr w:rsidR="00407708" w:rsidRPr="00420B94" w14:paraId="024B2204" w14:textId="77777777" w:rsidTr="00043B9F">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420B94" w:rsidRDefault="00407708" w:rsidP="001B23C6">
            <w:pPr>
              <w:pStyle w:val="TableEntry"/>
            </w:pPr>
            <w:r w:rsidRPr="00420B94">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420B94" w:rsidRDefault="00407708" w:rsidP="001B5B86">
            <w:pPr>
              <w:pStyle w:val="TableEntry"/>
            </w:pPr>
            <w:r w:rsidRPr="00420B94">
              <w:t xml:space="preserve">Shows specific </w:t>
            </w:r>
            <w:proofErr w:type="spellStart"/>
            <w:r w:rsidRPr="00420B94">
              <w:t>DEs</w:t>
            </w:r>
            <w:proofErr w:type="spellEnd"/>
            <w:r w:rsidRPr="00420B94">
              <w:t xml:space="preserve"> that have been auto de-duplicated</w:t>
            </w:r>
          </w:p>
        </w:tc>
        <w:tc>
          <w:tcPr>
            <w:tcW w:w="1462" w:type="dxa"/>
            <w:shd w:val="clear" w:color="auto" w:fill="FFFFFF" w:themeFill="background1"/>
            <w:tcMar>
              <w:top w:w="72" w:type="dxa"/>
              <w:left w:w="144" w:type="dxa"/>
              <w:bottom w:w="72" w:type="dxa"/>
              <w:right w:w="144" w:type="dxa"/>
            </w:tcMar>
            <w:hideMark/>
          </w:tcPr>
          <w:p w14:paraId="6ED03BDA" w14:textId="4E335479" w:rsidR="00407708" w:rsidRPr="00420B94" w:rsidRDefault="00407708" w:rsidP="001B5B86">
            <w:pPr>
              <w:pStyle w:val="TableEntry"/>
            </w:pPr>
            <w:r w:rsidRPr="00420B94">
              <w:t>No? (not with RECON)</w:t>
            </w:r>
          </w:p>
        </w:tc>
        <w:tc>
          <w:tcPr>
            <w:tcW w:w="2255" w:type="dxa"/>
            <w:shd w:val="clear" w:color="auto" w:fill="FFFFFF" w:themeFill="background1"/>
            <w:tcMar>
              <w:top w:w="72" w:type="dxa"/>
              <w:left w:w="144" w:type="dxa"/>
              <w:bottom w:w="72" w:type="dxa"/>
              <w:right w:w="144" w:type="dxa"/>
            </w:tcMar>
            <w:hideMark/>
          </w:tcPr>
          <w:p w14:paraId="45950E1C" w14:textId="440820C7" w:rsidR="00407708" w:rsidRPr="00420B94" w:rsidRDefault="00407708" w:rsidP="001B5B86">
            <w:pPr>
              <w:pStyle w:val="TableEntry"/>
            </w:pPr>
            <w:r w:rsidRPr="00420B94">
              <w:t>No, too complex</w:t>
            </w:r>
          </w:p>
        </w:tc>
      </w:tr>
    </w:tbl>
    <w:p w14:paraId="22EC14A9" w14:textId="77777777" w:rsidR="004A4DCA" w:rsidRPr="00420B94" w:rsidRDefault="004A4DCA" w:rsidP="00213840">
      <w:pPr>
        <w:pStyle w:val="BodyText"/>
      </w:pPr>
    </w:p>
    <w:p w14:paraId="35517E11" w14:textId="7F635A25" w:rsidR="00A8484C" w:rsidRPr="00420B94" w:rsidRDefault="00A8484C" w:rsidP="00213840">
      <w:pPr>
        <w:pStyle w:val="BodyText"/>
        <w:rPr>
          <w:b/>
          <w:bCs/>
          <w:i/>
          <w:iCs/>
        </w:rPr>
      </w:pPr>
      <w:r w:rsidRPr="00420B94">
        <w:rPr>
          <w:b/>
          <w:bCs/>
          <w:i/>
          <w:iCs/>
        </w:rPr>
        <w:t>QEDm_002: Scope Listing of Data Elements</w:t>
      </w:r>
    </w:p>
    <w:p w14:paraId="78C55839" w14:textId="7BD9555E" w:rsidR="004A4DCA" w:rsidRPr="00420B94" w:rsidRDefault="00A8484C" w:rsidP="00BF54DA">
      <w:pPr>
        <w:pStyle w:val="BodyText"/>
        <w:ind w:left="284"/>
        <w:rPr>
          <w:i/>
          <w:iCs/>
        </w:rPr>
      </w:pPr>
      <w:r w:rsidRPr="00420B94">
        <w:rPr>
          <w:i/>
          <w:iCs/>
        </w:rPr>
        <w:t xml:space="preserve">Which is the best approach in specifying the </w:t>
      </w:r>
      <w:proofErr w:type="spellStart"/>
      <w:r w:rsidRPr="00420B94">
        <w:rPr>
          <w:i/>
          <w:iCs/>
        </w:rPr>
        <w:t>QEDm</w:t>
      </w:r>
      <w:proofErr w:type="spellEnd"/>
      <w:r w:rsidRPr="00420B94">
        <w:rPr>
          <w:i/>
          <w:iCs/>
        </w:rPr>
        <w:t xml:space="preserve"> query transaction and complementary provenance information? </w:t>
      </w:r>
    </w:p>
    <w:p w14:paraId="125E1DEE" w14:textId="45D67173" w:rsidR="00A8484C" w:rsidRPr="00420B94" w:rsidRDefault="00A8484C" w:rsidP="00BF54DA">
      <w:pPr>
        <w:pStyle w:val="BodyText"/>
        <w:ind w:left="284"/>
        <w:rPr>
          <w:i/>
          <w:iCs/>
        </w:rPr>
      </w:pPr>
      <w:r w:rsidRPr="00420B94">
        <w:rPr>
          <w:i/>
          <w:iCs/>
        </w:rPr>
        <w:t>FHIR allows essentially two approaches (querying strategies in FHIR STU3):</w:t>
      </w:r>
    </w:p>
    <w:p w14:paraId="3FAEFF70" w14:textId="77777777" w:rsidR="00A8484C" w:rsidRPr="00420B94" w:rsidRDefault="00A8484C" w:rsidP="00BF54DA">
      <w:pPr>
        <w:pStyle w:val="ListBullet2"/>
        <w:numPr>
          <w:ilvl w:val="0"/>
          <w:numId w:val="39"/>
        </w:numPr>
        <w:ind w:left="709"/>
        <w:rPr>
          <w:i/>
          <w:iCs/>
        </w:rPr>
      </w:pPr>
      <w:r w:rsidRPr="00420B94">
        <w:rPr>
          <w:i/>
          <w:iCs/>
        </w:rPr>
        <w:t xml:space="preserve">Querying ‘named’ Lists of resources (‘Operations’) </w:t>
      </w:r>
    </w:p>
    <w:p w14:paraId="378A4C92" w14:textId="77777777" w:rsidR="00A8484C" w:rsidRPr="00420B94" w:rsidRDefault="00A8484C" w:rsidP="00BF54DA">
      <w:pPr>
        <w:pStyle w:val="ListBullet2"/>
        <w:numPr>
          <w:ilvl w:val="0"/>
          <w:numId w:val="39"/>
        </w:numPr>
        <w:ind w:left="709"/>
        <w:rPr>
          <w:i/>
          <w:iCs/>
        </w:rPr>
      </w:pPr>
      <w:r w:rsidRPr="00420B94">
        <w:rPr>
          <w:i/>
          <w:iCs/>
        </w:rPr>
        <w:t>Querying directly the underlying resources</w:t>
      </w:r>
    </w:p>
    <w:p w14:paraId="4FA8518F" w14:textId="77777777" w:rsidR="00A8484C" w:rsidRPr="00420B94" w:rsidRDefault="00A8484C" w:rsidP="00F86833">
      <w:pPr>
        <w:pStyle w:val="BodyText"/>
        <w:keepNext/>
        <w:ind w:left="288"/>
        <w:rPr>
          <w:i/>
          <w:iCs/>
        </w:rPr>
      </w:pPr>
      <w:r w:rsidRPr="00420B94">
        <w:rPr>
          <w:i/>
          <w:iCs/>
        </w:rPr>
        <w:lastRenderedPageBreak/>
        <w:t>Considerations:</w:t>
      </w:r>
    </w:p>
    <w:p w14:paraId="074DB099" w14:textId="77777777" w:rsidR="00A8484C" w:rsidRPr="00420B94" w:rsidRDefault="00A8484C" w:rsidP="00BF54DA">
      <w:pPr>
        <w:pStyle w:val="ListBullet2"/>
        <w:numPr>
          <w:ilvl w:val="0"/>
          <w:numId w:val="52"/>
        </w:numPr>
        <w:ind w:left="709"/>
        <w:rPr>
          <w:i/>
          <w:iCs/>
        </w:rPr>
      </w:pPr>
      <w:r w:rsidRPr="00420B94">
        <w:rPr>
          <w:i/>
          <w:iCs/>
        </w:rPr>
        <w:t xml:space="preserve">Only the support for listing Resources has sense from a clinical point of view (see Issue QEDm:001 - requirements 1,2,3) </w:t>
      </w:r>
    </w:p>
    <w:p w14:paraId="4A7C824C" w14:textId="6D05E672" w:rsidR="00A8484C" w:rsidRPr="00420B94" w:rsidRDefault="00A8484C" w:rsidP="00BF54DA">
      <w:pPr>
        <w:pStyle w:val="ListBullet2"/>
        <w:numPr>
          <w:ilvl w:val="0"/>
          <w:numId w:val="52"/>
        </w:numPr>
        <w:ind w:left="709"/>
        <w:rPr>
          <w:i/>
          <w:iCs/>
        </w:rPr>
      </w:pPr>
      <w:r w:rsidRPr="00420B94">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20" w:anchor="query" w:history="1">
        <w:r w:rsidRPr="00420B94">
          <w:rPr>
            <w:rStyle w:val="Hyperlink"/>
          </w:rPr>
          <w:t>here</w:t>
        </w:r>
      </w:hyperlink>
      <w:r w:rsidRPr="00420B94">
        <w:rPr>
          <w:i/>
          <w:iCs/>
        </w:rPr>
        <w:t xml:space="preserve"> for more comments).</w:t>
      </w:r>
    </w:p>
    <w:p w14:paraId="259F779A" w14:textId="77777777" w:rsidR="00A8484C" w:rsidRPr="00420B94" w:rsidRDefault="00A8484C" w:rsidP="00BF54DA">
      <w:pPr>
        <w:pStyle w:val="BodyText"/>
        <w:ind w:left="284"/>
        <w:rPr>
          <w:b/>
          <w:bCs/>
          <w:i/>
          <w:iCs/>
        </w:rPr>
      </w:pPr>
      <w:r w:rsidRPr="00420B94">
        <w:rPr>
          <w:b/>
          <w:bCs/>
          <w:i/>
          <w:iCs/>
        </w:rPr>
        <w:t xml:space="preserve">Resolution:  </w:t>
      </w:r>
    </w:p>
    <w:p w14:paraId="71BC0830" w14:textId="77777777" w:rsidR="00A8484C" w:rsidRPr="00420B94" w:rsidRDefault="00A8484C" w:rsidP="00213840">
      <w:pPr>
        <w:pStyle w:val="ListBullet2"/>
        <w:numPr>
          <w:ilvl w:val="0"/>
          <w:numId w:val="53"/>
        </w:numPr>
        <w:rPr>
          <w:b/>
          <w:i/>
          <w:iCs/>
        </w:rPr>
      </w:pPr>
      <w:r w:rsidRPr="00420B94">
        <w:rPr>
          <w:b/>
          <w:i/>
          <w:iCs/>
        </w:rPr>
        <w:t xml:space="preserve">Basic remains the goal and Argonauts doesn’t consider ‘curated lists’ (aka ‘named’ Lists of resources) as a basic function </w:t>
      </w:r>
      <w:r w:rsidRPr="00420B94">
        <w:rPr>
          <w:b/>
          <w:i/>
          <w:iCs/>
        </w:rPr>
        <w:sym w:font="Wingdings" w:char="F0E0"/>
      </w:r>
      <w:r w:rsidRPr="00420B94">
        <w:rPr>
          <w:b/>
          <w:i/>
          <w:iCs/>
        </w:rPr>
        <w:t xml:space="preserve">  start consider querying directly the underlying resources</w:t>
      </w:r>
    </w:p>
    <w:p w14:paraId="0E149FBD" w14:textId="77777777" w:rsidR="004A4DCA" w:rsidRPr="00420B94" w:rsidRDefault="004A4DCA" w:rsidP="00213840">
      <w:pPr>
        <w:pStyle w:val="BodyText"/>
        <w:rPr>
          <w:i/>
        </w:rPr>
      </w:pPr>
    </w:p>
    <w:p w14:paraId="6A4E2F15" w14:textId="77777777" w:rsidR="00827F35" w:rsidRPr="00420B94" w:rsidRDefault="00827F35" w:rsidP="00213840">
      <w:pPr>
        <w:pStyle w:val="BodyText"/>
        <w:rPr>
          <w:b/>
          <w:bCs/>
          <w:iCs/>
        </w:rPr>
      </w:pPr>
      <w:r w:rsidRPr="00420B94">
        <w:rPr>
          <w:b/>
          <w:bCs/>
          <w:i/>
          <w:iCs/>
        </w:rPr>
        <w:t xml:space="preserve">QEDm_003: which are the </w:t>
      </w:r>
      <w:proofErr w:type="spellStart"/>
      <w:r w:rsidRPr="00420B94">
        <w:rPr>
          <w:b/>
          <w:bCs/>
          <w:i/>
          <w:iCs/>
        </w:rPr>
        <w:t>QEDm</w:t>
      </w:r>
      <w:proofErr w:type="spellEnd"/>
      <w:r w:rsidRPr="00420B94">
        <w:rPr>
          <w:b/>
          <w:bCs/>
          <w:i/>
          <w:iCs/>
        </w:rPr>
        <w:t xml:space="preserve"> query parameters to consider for accessing Data Elements (Resources)?</w:t>
      </w:r>
    </w:p>
    <w:p w14:paraId="2D731709" w14:textId="77777777" w:rsidR="006F3EF5" w:rsidRPr="00420B94" w:rsidRDefault="00827F35" w:rsidP="00BF54DA">
      <w:pPr>
        <w:pStyle w:val="BodyText"/>
        <w:ind w:left="284"/>
        <w:rPr>
          <w:b/>
          <w:bCs/>
          <w:iCs/>
        </w:rPr>
      </w:pPr>
      <w:r w:rsidRPr="00420B94">
        <w:rPr>
          <w:b/>
          <w:bCs/>
          <w:i/>
          <w:iCs/>
        </w:rPr>
        <w:t xml:space="preserve">Resolution: </w:t>
      </w:r>
    </w:p>
    <w:p w14:paraId="119EC753" w14:textId="13227F1C" w:rsidR="00B46515" w:rsidRPr="00420B94" w:rsidRDefault="00827F35" w:rsidP="00213840">
      <w:pPr>
        <w:pStyle w:val="ListBullet2"/>
        <w:numPr>
          <w:ilvl w:val="0"/>
          <w:numId w:val="54"/>
        </w:numPr>
        <w:rPr>
          <w:b/>
          <w:i/>
          <w:iCs/>
        </w:rPr>
      </w:pPr>
      <w:r w:rsidRPr="00420B94">
        <w:rPr>
          <w:b/>
          <w:i/>
          <w:iCs/>
        </w:rPr>
        <w:t>try to replicate QED functionalities according to the query strategy adopted.</w:t>
      </w:r>
    </w:p>
    <w:p w14:paraId="527129CD" w14:textId="77777777" w:rsidR="00404C2C" w:rsidRPr="00420B94" w:rsidRDefault="00404C2C" w:rsidP="00213840">
      <w:pPr>
        <w:pStyle w:val="BodyText"/>
        <w:rPr>
          <w:i/>
        </w:rPr>
      </w:pPr>
    </w:p>
    <w:p w14:paraId="5E59E062" w14:textId="77777777" w:rsidR="00311F1B" w:rsidRPr="00420B94" w:rsidRDefault="00311F1B" w:rsidP="00213840">
      <w:pPr>
        <w:pStyle w:val="BodyText"/>
        <w:rPr>
          <w:b/>
          <w:bCs/>
          <w:iCs/>
        </w:rPr>
      </w:pPr>
      <w:r w:rsidRPr="00420B94">
        <w:rPr>
          <w:b/>
          <w:bCs/>
          <w:i/>
          <w:iCs/>
        </w:rPr>
        <w:t xml:space="preserve">QEDm_004: To define the core set of FHIR resources that align with QED and related </w:t>
      </w:r>
      <w:proofErr w:type="spellStart"/>
      <w:r w:rsidRPr="00420B94">
        <w:rPr>
          <w:b/>
          <w:bCs/>
          <w:i/>
          <w:iCs/>
        </w:rPr>
        <w:t>QEDm’s</w:t>
      </w:r>
      <w:proofErr w:type="spellEnd"/>
      <w:r w:rsidRPr="00420B94">
        <w:rPr>
          <w:b/>
          <w:bCs/>
          <w:i/>
          <w:iCs/>
        </w:rPr>
        <w:t xml:space="preserve"> options</w:t>
      </w:r>
    </w:p>
    <w:p w14:paraId="3901EC37" w14:textId="77777777" w:rsidR="00311F1B" w:rsidRPr="00420B94" w:rsidRDefault="00311F1B" w:rsidP="00BF54DA">
      <w:pPr>
        <w:pStyle w:val="BodyText"/>
        <w:ind w:left="284"/>
        <w:rPr>
          <w:i/>
          <w:iCs/>
        </w:rPr>
      </w:pPr>
      <w:r w:rsidRPr="00420B94">
        <w:rPr>
          <w:i/>
          <w:iCs/>
        </w:rPr>
        <w:t xml:space="preserve">Resolution strategy: </w:t>
      </w:r>
    </w:p>
    <w:p w14:paraId="19CFC0F1" w14:textId="77777777" w:rsidR="00311F1B" w:rsidRPr="00420B94" w:rsidRDefault="00311F1B" w:rsidP="00213840">
      <w:pPr>
        <w:pStyle w:val="ListBullet2"/>
        <w:numPr>
          <w:ilvl w:val="0"/>
          <w:numId w:val="39"/>
        </w:numPr>
        <w:rPr>
          <w:i/>
          <w:iCs/>
        </w:rPr>
      </w:pPr>
      <w:r w:rsidRPr="00420B94">
        <w:rPr>
          <w:i/>
          <w:iCs/>
        </w:rPr>
        <w:t>consider a subset of FHIR Resources: the stable ones.</w:t>
      </w:r>
      <w:r w:rsidRPr="00420B94">
        <w:rPr>
          <w:i/>
          <w:iCs/>
        </w:rPr>
        <w:br/>
        <w:t>(keep in the Supplement the complete table to make evident all open issues about Resources until the final review: see “Classification of Information” section for more details)</w:t>
      </w:r>
    </w:p>
    <w:p w14:paraId="5229918D" w14:textId="77777777" w:rsidR="00311F1B" w:rsidRPr="00420B94" w:rsidRDefault="00311F1B" w:rsidP="00213840">
      <w:pPr>
        <w:pStyle w:val="ListBullet2"/>
        <w:numPr>
          <w:ilvl w:val="0"/>
          <w:numId w:val="39"/>
        </w:numPr>
        <w:rPr>
          <w:i/>
          <w:iCs/>
        </w:rPr>
      </w:pPr>
      <w:r w:rsidRPr="00420B94">
        <w:rPr>
          <w:i/>
          <w:iCs/>
        </w:rPr>
        <w:t xml:space="preserve">consider the STU3 version of Resources. </w:t>
      </w:r>
    </w:p>
    <w:p w14:paraId="1FC1AA50" w14:textId="77777777" w:rsidR="00311F1B" w:rsidRPr="00420B94" w:rsidRDefault="00311F1B" w:rsidP="00BF54DA">
      <w:pPr>
        <w:pStyle w:val="BodyText"/>
        <w:ind w:left="709"/>
        <w:rPr>
          <w:i/>
          <w:iCs/>
        </w:rPr>
      </w:pPr>
      <w:r w:rsidRPr="00420B94">
        <w:rPr>
          <w:i/>
          <w:iCs/>
        </w:rPr>
        <w:t>Comments:</w:t>
      </w:r>
    </w:p>
    <w:p w14:paraId="64C782A2" w14:textId="5BACDE79" w:rsidR="009968CF" w:rsidRPr="00420B94" w:rsidRDefault="00311F1B" w:rsidP="00BF54DA">
      <w:pPr>
        <w:pStyle w:val="BodyText"/>
        <w:ind w:left="709"/>
        <w:rPr>
          <w:i/>
          <w:iCs/>
        </w:rPr>
      </w:pPr>
      <w:r w:rsidRPr="00420B94">
        <w:rPr>
          <w:i/>
          <w:iCs/>
        </w:rPr>
        <w:t>Here below a comparison table between the current clinical information classification</w:t>
      </w:r>
      <w:r w:rsidR="00CF54CE" w:rsidRPr="00420B94">
        <w:rPr>
          <w:i/>
          <w:iCs/>
        </w:rPr>
        <w:t>/options</w:t>
      </w:r>
      <w:r w:rsidRPr="00420B94">
        <w:rPr>
          <w:i/>
          <w:iCs/>
        </w:rPr>
        <w:t xml:space="preserve"> from QED</w:t>
      </w:r>
      <w:r w:rsidR="003145CA" w:rsidRPr="00420B94">
        <w:rPr>
          <w:i/>
          <w:iCs/>
        </w:rPr>
        <w:t xml:space="preserve">, </w:t>
      </w:r>
      <w:proofErr w:type="spellStart"/>
      <w:r w:rsidR="00CF54CE" w:rsidRPr="00420B94">
        <w:rPr>
          <w:i/>
          <w:iCs/>
        </w:rPr>
        <w:t>QEDm</w:t>
      </w:r>
      <w:proofErr w:type="spellEnd"/>
      <w:r w:rsidRPr="00420B94">
        <w:rPr>
          <w:i/>
          <w:iCs/>
        </w:rPr>
        <w:t xml:space="preserve"> and </w:t>
      </w:r>
      <w:r w:rsidR="003145CA" w:rsidRPr="00420B94">
        <w:rPr>
          <w:i/>
          <w:iCs/>
        </w:rPr>
        <w:t>FHIR Resources.</w:t>
      </w:r>
    </w:p>
    <w:p w14:paraId="63AF7B9A" w14:textId="54EB7F55" w:rsidR="00311F1B" w:rsidRPr="00420B94" w:rsidRDefault="003145CA" w:rsidP="00BF54DA">
      <w:pPr>
        <w:pStyle w:val="BodyText"/>
        <w:ind w:left="709"/>
        <w:rPr>
          <w:i/>
          <w:iCs/>
        </w:rPr>
      </w:pPr>
      <w:r w:rsidRPr="00420B94">
        <w:rPr>
          <w:i/>
          <w:iCs/>
        </w:rPr>
        <w:t>A</w:t>
      </w:r>
      <w:r w:rsidR="00311F1B" w:rsidRPr="00420B94">
        <w:rPr>
          <w:i/>
          <w:iCs/>
        </w:rPr>
        <w:t>lternative classifications from Argonauts and US Core projects/initiatives</w:t>
      </w:r>
      <w:r w:rsidRPr="00420B94">
        <w:rPr>
          <w:i/>
          <w:iCs/>
        </w:rPr>
        <w:t xml:space="preserve"> have been considered and discussed</w:t>
      </w:r>
      <w:r w:rsidR="00173542" w:rsidRPr="00420B94">
        <w:rPr>
          <w:i/>
          <w:iCs/>
        </w:rPr>
        <w:t xml:space="preserve">. </w:t>
      </w:r>
    </w:p>
    <w:p w14:paraId="2607B0FC" w14:textId="77777777" w:rsidR="00825598" w:rsidRPr="00420B94"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420B94" w14:paraId="33E8DAC0" w14:textId="77777777" w:rsidTr="007E4629">
        <w:trPr>
          <w:cantSplit/>
          <w:tblHeader/>
          <w:jc w:val="center"/>
        </w:trPr>
        <w:tc>
          <w:tcPr>
            <w:tcW w:w="2551" w:type="dxa"/>
            <w:shd w:val="clear" w:color="auto" w:fill="D9D9D9" w:themeFill="background1" w:themeFillShade="D9"/>
            <w:vAlign w:val="center"/>
          </w:tcPr>
          <w:p w14:paraId="48E630D4" w14:textId="38934E44" w:rsidR="003145CA" w:rsidRPr="00420B94" w:rsidRDefault="003145CA" w:rsidP="001B5B86">
            <w:pPr>
              <w:pStyle w:val="TableEntryHeader"/>
            </w:pPr>
            <w:r w:rsidRPr="00420B94">
              <w:t>QED Option</w:t>
            </w:r>
          </w:p>
        </w:tc>
        <w:tc>
          <w:tcPr>
            <w:tcW w:w="1969" w:type="dxa"/>
            <w:shd w:val="clear" w:color="auto" w:fill="D9D9D9" w:themeFill="background1" w:themeFillShade="D9"/>
            <w:vAlign w:val="center"/>
          </w:tcPr>
          <w:p w14:paraId="1B07F672" w14:textId="3276023C" w:rsidR="003145CA" w:rsidRPr="00420B94" w:rsidRDefault="003145CA" w:rsidP="001B5B86">
            <w:pPr>
              <w:pStyle w:val="TableEntryHeader"/>
            </w:pPr>
            <w:proofErr w:type="spellStart"/>
            <w:r w:rsidRPr="00420B94">
              <w:t>QEDm</w:t>
            </w:r>
            <w:proofErr w:type="spellEnd"/>
            <w:r w:rsidRPr="00420B94">
              <w:t xml:space="preserve"> Option</w:t>
            </w:r>
          </w:p>
        </w:tc>
        <w:tc>
          <w:tcPr>
            <w:tcW w:w="3429" w:type="dxa"/>
            <w:shd w:val="clear" w:color="auto" w:fill="D9D9D9" w:themeFill="background1" w:themeFillShade="D9"/>
          </w:tcPr>
          <w:p w14:paraId="1B862A6A" w14:textId="415DC166" w:rsidR="003145CA" w:rsidRPr="00420B94" w:rsidRDefault="003145CA" w:rsidP="001B5B86">
            <w:pPr>
              <w:pStyle w:val="TableEntryHeader"/>
            </w:pPr>
            <w:r w:rsidRPr="00420B94">
              <w:t>FHIR Resource/Profile</w:t>
            </w:r>
          </w:p>
        </w:tc>
      </w:tr>
      <w:tr w:rsidR="003145CA" w:rsidRPr="00420B94" w14:paraId="7F1A1973" w14:textId="77777777" w:rsidTr="00043B9F">
        <w:trPr>
          <w:cantSplit/>
          <w:jc w:val="center"/>
        </w:trPr>
        <w:tc>
          <w:tcPr>
            <w:tcW w:w="2551" w:type="dxa"/>
            <w:shd w:val="clear" w:color="auto" w:fill="FFFFFF" w:themeFill="background1"/>
          </w:tcPr>
          <w:p w14:paraId="4A92C65C" w14:textId="5984E8E6" w:rsidR="003145CA" w:rsidRPr="00420B94" w:rsidRDefault="003145CA" w:rsidP="001B5B86">
            <w:pPr>
              <w:pStyle w:val="TableEntry"/>
            </w:pPr>
            <w:r w:rsidRPr="00420B94">
              <w:t xml:space="preserve">Vital Signs </w:t>
            </w:r>
          </w:p>
        </w:tc>
        <w:tc>
          <w:tcPr>
            <w:tcW w:w="1969" w:type="dxa"/>
            <w:shd w:val="clear" w:color="auto" w:fill="FFFFFF" w:themeFill="background1"/>
          </w:tcPr>
          <w:p w14:paraId="0E8C248C" w14:textId="28168203" w:rsidR="003145CA" w:rsidRPr="00420B94" w:rsidRDefault="003145CA" w:rsidP="001B5B86">
            <w:pPr>
              <w:pStyle w:val="TableEntry"/>
            </w:pPr>
            <w:r w:rsidRPr="00420B94">
              <w:t>Simple Observations</w:t>
            </w:r>
          </w:p>
        </w:tc>
        <w:tc>
          <w:tcPr>
            <w:tcW w:w="3429" w:type="dxa"/>
            <w:shd w:val="clear" w:color="auto" w:fill="FFFFFF" w:themeFill="background1"/>
          </w:tcPr>
          <w:p w14:paraId="1CE4B6E4" w14:textId="38E0C808" w:rsidR="003145CA" w:rsidRPr="00420B94" w:rsidRDefault="003145CA" w:rsidP="001B5B86">
            <w:pPr>
              <w:pStyle w:val="TableEntry"/>
              <w:rPr>
                <w:rFonts w:eastAsiaTheme="minorEastAsia"/>
              </w:rPr>
            </w:pPr>
            <w:r w:rsidRPr="00420B94">
              <w:rPr>
                <w:rFonts w:eastAsiaTheme="minorEastAsia"/>
              </w:rPr>
              <w:t>Observation</w:t>
            </w:r>
          </w:p>
          <w:p w14:paraId="3162B6A6" w14:textId="1E1D3E19" w:rsidR="003145CA" w:rsidRPr="00420B94" w:rsidRDefault="00D71267" w:rsidP="001B5B86">
            <w:pPr>
              <w:pStyle w:val="TableEntry"/>
              <w:rPr>
                <w:rFonts w:eastAsiaTheme="minorEastAsia"/>
              </w:rPr>
            </w:pPr>
            <w:r w:rsidRPr="00420B94">
              <w:rPr>
                <w:rFonts w:eastAsiaTheme="minorEastAsia"/>
              </w:rPr>
              <w:t>(</w:t>
            </w:r>
            <w:r w:rsidR="003145CA" w:rsidRPr="00420B94">
              <w:rPr>
                <w:rFonts w:eastAsiaTheme="minorEastAsia"/>
              </w:rPr>
              <w:t>Vital</w:t>
            </w:r>
            <w:r w:rsidRPr="00420B94">
              <w:rPr>
                <w:rFonts w:eastAsiaTheme="minorEastAsia"/>
              </w:rPr>
              <w:t xml:space="preserve"> </w:t>
            </w:r>
            <w:r w:rsidR="003145CA" w:rsidRPr="00420B94">
              <w:rPr>
                <w:rFonts w:eastAsiaTheme="minorEastAsia"/>
              </w:rPr>
              <w:t>Sign</w:t>
            </w:r>
            <w:r w:rsidR="007B63B8" w:rsidRPr="00420B94">
              <w:rPr>
                <w:rFonts w:eastAsiaTheme="minorEastAsia"/>
              </w:rPr>
              <w:t>s</w:t>
            </w:r>
            <w:r w:rsidR="003145CA" w:rsidRPr="00420B94">
              <w:rPr>
                <w:rFonts w:eastAsiaTheme="minorEastAsia"/>
              </w:rPr>
              <w:t xml:space="preserve"> </w:t>
            </w:r>
            <w:r w:rsidRPr="00420B94">
              <w:rPr>
                <w:rFonts w:eastAsiaTheme="minorEastAsia"/>
              </w:rPr>
              <w:t xml:space="preserve">are </w:t>
            </w:r>
            <w:r w:rsidR="003145CA" w:rsidRPr="00420B94">
              <w:rPr>
                <w:rFonts w:eastAsiaTheme="minorEastAsia"/>
              </w:rPr>
              <w:t>profile</w:t>
            </w:r>
            <w:r w:rsidRPr="00420B94">
              <w:rPr>
                <w:rFonts w:eastAsiaTheme="minorEastAsia"/>
              </w:rPr>
              <w:t>d Observations</w:t>
            </w:r>
            <w:r w:rsidR="003145CA" w:rsidRPr="00420B94">
              <w:rPr>
                <w:rFonts w:eastAsiaTheme="minorEastAsia"/>
              </w:rPr>
              <w:t>)</w:t>
            </w:r>
          </w:p>
        </w:tc>
      </w:tr>
      <w:tr w:rsidR="003145CA" w:rsidRPr="00420B94" w14:paraId="54FBAE81" w14:textId="77777777" w:rsidTr="00043B9F">
        <w:trPr>
          <w:cantSplit/>
          <w:jc w:val="center"/>
        </w:trPr>
        <w:tc>
          <w:tcPr>
            <w:tcW w:w="2551" w:type="dxa"/>
            <w:shd w:val="clear" w:color="auto" w:fill="FFFFFF" w:themeFill="background1"/>
          </w:tcPr>
          <w:p w14:paraId="29E25359" w14:textId="4F15B9C7" w:rsidR="003145CA" w:rsidRPr="00420B94" w:rsidRDefault="003145CA" w:rsidP="001B5B86">
            <w:pPr>
              <w:pStyle w:val="TableEntry"/>
            </w:pPr>
            <w:r w:rsidRPr="00420B94">
              <w:lastRenderedPageBreak/>
              <w:t xml:space="preserve">Diagnostic Results </w:t>
            </w:r>
          </w:p>
        </w:tc>
        <w:tc>
          <w:tcPr>
            <w:tcW w:w="1969" w:type="dxa"/>
            <w:shd w:val="clear" w:color="auto" w:fill="FFFFFF" w:themeFill="background1"/>
          </w:tcPr>
          <w:p w14:paraId="3A66CA8D" w14:textId="77777777" w:rsidR="003145CA" w:rsidRPr="00420B94" w:rsidRDefault="003145CA" w:rsidP="001B5B86">
            <w:pPr>
              <w:pStyle w:val="TableEntry"/>
            </w:pPr>
            <w:r w:rsidRPr="00420B94">
              <w:t>Diagnostic Results Option</w:t>
            </w:r>
          </w:p>
        </w:tc>
        <w:tc>
          <w:tcPr>
            <w:tcW w:w="3429" w:type="dxa"/>
            <w:shd w:val="clear" w:color="auto" w:fill="FFFFFF" w:themeFill="background1"/>
          </w:tcPr>
          <w:p w14:paraId="14754876" w14:textId="555FB414" w:rsidR="003145CA" w:rsidRPr="00420B94" w:rsidRDefault="00B25ECB" w:rsidP="001B5B86">
            <w:pPr>
              <w:pStyle w:val="TableEntry"/>
            </w:pPr>
            <w:hyperlink r:id="rId21" w:history="1">
              <w:proofErr w:type="spellStart"/>
              <w:r w:rsidR="003145CA" w:rsidRPr="00420B94">
                <w:rPr>
                  <w:rStyle w:val="Hyperlink"/>
                  <w:rFonts w:eastAsiaTheme="minorEastAsia"/>
                  <w:color w:val="auto"/>
                  <w:u w:val="none"/>
                </w:rPr>
                <w:t>Diagnostic</w:t>
              </w:r>
            </w:hyperlink>
            <w:hyperlink r:id="rId22" w:history="1">
              <w:r w:rsidR="003145CA" w:rsidRPr="00420B94">
                <w:rPr>
                  <w:rStyle w:val="Hyperlink"/>
                  <w:rFonts w:eastAsiaTheme="minorEastAsia"/>
                  <w:color w:val="auto"/>
                  <w:u w:val="none"/>
                </w:rPr>
                <w:t>Report</w:t>
              </w:r>
              <w:proofErr w:type="spellEnd"/>
              <w:r w:rsidR="003145CA" w:rsidRPr="00420B94">
                <w:rPr>
                  <w:rStyle w:val="Hyperlink"/>
                  <w:rFonts w:eastAsiaTheme="minorEastAsia"/>
                  <w:color w:val="auto"/>
                  <w:u w:val="none"/>
                </w:rPr>
                <w:t xml:space="preserve"> </w:t>
              </w:r>
            </w:hyperlink>
          </w:p>
        </w:tc>
      </w:tr>
      <w:tr w:rsidR="003145CA" w:rsidRPr="00420B94" w14:paraId="458309C0" w14:textId="77777777" w:rsidTr="00043B9F">
        <w:trPr>
          <w:cantSplit/>
          <w:jc w:val="center"/>
        </w:trPr>
        <w:tc>
          <w:tcPr>
            <w:tcW w:w="2551" w:type="dxa"/>
            <w:vMerge w:val="restart"/>
            <w:shd w:val="clear" w:color="auto" w:fill="FFFFFF" w:themeFill="background1"/>
          </w:tcPr>
          <w:p w14:paraId="5BAB8F37" w14:textId="1194269C" w:rsidR="003145CA" w:rsidRPr="00420B94" w:rsidRDefault="003145CA" w:rsidP="001B5B86">
            <w:pPr>
              <w:pStyle w:val="TableEntry"/>
            </w:pPr>
            <w:r w:rsidRPr="00420B94">
              <w:t xml:space="preserve">Problems and Allergies </w:t>
            </w:r>
          </w:p>
        </w:tc>
        <w:tc>
          <w:tcPr>
            <w:tcW w:w="1969" w:type="dxa"/>
            <w:shd w:val="clear" w:color="auto" w:fill="FFFFFF" w:themeFill="background1"/>
          </w:tcPr>
          <w:p w14:paraId="67E77C0D" w14:textId="7489321B" w:rsidR="003145CA" w:rsidRPr="00420B94" w:rsidRDefault="00CC19CC" w:rsidP="001B5B86">
            <w:pPr>
              <w:pStyle w:val="TableEntry"/>
            </w:pPr>
            <w:r w:rsidRPr="00420B94">
              <w:rPr>
                <w:rFonts w:eastAsiaTheme="minorEastAsia"/>
              </w:rPr>
              <w:t>Allergy and Intolerances</w:t>
            </w:r>
          </w:p>
        </w:tc>
        <w:tc>
          <w:tcPr>
            <w:tcW w:w="3429" w:type="dxa"/>
            <w:shd w:val="clear" w:color="auto" w:fill="FFFFFF" w:themeFill="background1"/>
          </w:tcPr>
          <w:p w14:paraId="258C0AA5" w14:textId="5BC6BFF4" w:rsidR="003145CA" w:rsidRPr="00420B94" w:rsidRDefault="003145CA" w:rsidP="001B5B86">
            <w:pPr>
              <w:pStyle w:val="TableEntry"/>
              <w:rPr>
                <w:rFonts w:eastAsiaTheme="minorEastAsia"/>
              </w:rPr>
            </w:pPr>
            <w:proofErr w:type="spellStart"/>
            <w:r w:rsidRPr="00420B94">
              <w:rPr>
                <w:rFonts w:eastAsiaTheme="minorEastAsia"/>
              </w:rPr>
              <w:t>AllergyIntolerance</w:t>
            </w:r>
            <w:proofErr w:type="spellEnd"/>
          </w:p>
        </w:tc>
      </w:tr>
      <w:tr w:rsidR="003145CA" w:rsidRPr="00420B94" w14:paraId="3BE5880D" w14:textId="77777777" w:rsidTr="00043B9F">
        <w:trPr>
          <w:cantSplit/>
          <w:jc w:val="center"/>
        </w:trPr>
        <w:tc>
          <w:tcPr>
            <w:tcW w:w="2551" w:type="dxa"/>
            <w:vMerge/>
            <w:shd w:val="clear" w:color="auto" w:fill="FFFFFF" w:themeFill="background1"/>
          </w:tcPr>
          <w:p w14:paraId="20C7BDC9" w14:textId="77777777" w:rsidR="003145CA" w:rsidRPr="00420B94" w:rsidRDefault="003145CA" w:rsidP="001B5B86">
            <w:pPr>
              <w:pStyle w:val="TableEntry"/>
            </w:pPr>
          </w:p>
        </w:tc>
        <w:tc>
          <w:tcPr>
            <w:tcW w:w="1969" w:type="dxa"/>
            <w:shd w:val="clear" w:color="auto" w:fill="FFFFFF" w:themeFill="background1"/>
          </w:tcPr>
          <w:p w14:paraId="29C88576" w14:textId="7DD43B1D" w:rsidR="003145CA" w:rsidRPr="00420B94" w:rsidRDefault="003145CA" w:rsidP="001B5B86">
            <w:pPr>
              <w:pStyle w:val="TableEntry"/>
            </w:pPr>
            <w:r w:rsidRPr="00420B94">
              <w:rPr>
                <w:rFonts w:eastAsiaTheme="minorEastAsia"/>
              </w:rPr>
              <w:t>Conditions</w:t>
            </w:r>
          </w:p>
        </w:tc>
        <w:tc>
          <w:tcPr>
            <w:tcW w:w="3429" w:type="dxa"/>
            <w:shd w:val="clear" w:color="auto" w:fill="FFFFFF" w:themeFill="background1"/>
          </w:tcPr>
          <w:p w14:paraId="0CB4D79D" w14:textId="079DCC65" w:rsidR="003145CA" w:rsidRPr="00420B94" w:rsidRDefault="003145CA" w:rsidP="001B5B86">
            <w:pPr>
              <w:pStyle w:val="TableEntry"/>
              <w:rPr>
                <w:rFonts w:eastAsiaTheme="minorEastAsia"/>
              </w:rPr>
            </w:pPr>
            <w:r w:rsidRPr="00420B94">
              <w:rPr>
                <w:rFonts w:eastAsiaTheme="minorEastAsia"/>
              </w:rPr>
              <w:t>Condition</w:t>
            </w:r>
          </w:p>
        </w:tc>
      </w:tr>
      <w:tr w:rsidR="003145CA" w:rsidRPr="00420B94" w14:paraId="00F3F953" w14:textId="77777777" w:rsidTr="00043B9F">
        <w:trPr>
          <w:cantSplit/>
          <w:trHeight w:val="274"/>
          <w:jc w:val="center"/>
        </w:trPr>
        <w:tc>
          <w:tcPr>
            <w:tcW w:w="2551" w:type="dxa"/>
            <w:shd w:val="clear" w:color="auto" w:fill="FFFFFF" w:themeFill="background1"/>
          </w:tcPr>
          <w:p w14:paraId="25E977A7" w14:textId="559C94D3" w:rsidR="003145CA" w:rsidRPr="00420B94" w:rsidRDefault="003145CA" w:rsidP="001B5B86">
            <w:pPr>
              <w:pStyle w:val="TableEntry"/>
            </w:pPr>
            <w:r w:rsidRPr="00420B94">
              <w:t xml:space="preserve">Medications </w:t>
            </w:r>
          </w:p>
        </w:tc>
        <w:tc>
          <w:tcPr>
            <w:tcW w:w="1969" w:type="dxa"/>
            <w:shd w:val="clear" w:color="auto" w:fill="FFFFFF" w:themeFill="background1"/>
          </w:tcPr>
          <w:p w14:paraId="688E8897" w14:textId="5DDC6C89" w:rsidR="003145CA" w:rsidRPr="00420B94" w:rsidRDefault="003145CA" w:rsidP="001B5B86">
            <w:pPr>
              <w:pStyle w:val="TableEntry"/>
              <w:rPr>
                <w:rFonts w:eastAsiaTheme="minorEastAsia"/>
              </w:rPr>
            </w:pPr>
            <w:r w:rsidRPr="00420B94">
              <w:rPr>
                <w:rFonts w:eastAsiaTheme="minorEastAsia"/>
              </w:rPr>
              <w:t>Medication</w:t>
            </w:r>
            <w:r w:rsidR="00B37F34" w:rsidRPr="00420B94">
              <w:rPr>
                <w:rFonts w:eastAsiaTheme="minorEastAsia"/>
              </w:rPr>
              <w:t>s</w:t>
            </w:r>
          </w:p>
          <w:p w14:paraId="7F803096" w14:textId="1871425E" w:rsidR="003145CA" w:rsidRPr="00420B94" w:rsidRDefault="003145CA" w:rsidP="001B5B86">
            <w:pPr>
              <w:pStyle w:val="TableEntry"/>
            </w:pPr>
          </w:p>
        </w:tc>
        <w:tc>
          <w:tcPr>
            <w:tcW w:w="3429" w:type="dxa"/>
            <w:shd w:val="clear" w:color="auto" w:fill="FFFFFF" w:themeFill="background1"/>
          </w:tcPr>
          <w:p w14:paraId="528A57B8" w14:textId="2020955F" w:rsidR="003145CA" w:rsidRPr="00420B94" w:rsidRDefault="003145CA" w:rsidP="001B5B86">
            <w:pPr>
              <w:pStyle w:val="TableEntry"/>
              <w:rPr>
                <w:rFonts w:eastAsiaTheme="minorEastAsia"/>
              </w:rPr>
            </w:pPr>
            <w:r w:rsidRPr="00420B94">
              <w:rPr>
                <w:rFonts w:eastAsiaTheme="minorEastAsia"/>
              </w:rPr>
              <w:t>Medication</w:t>
            </w:r>
          </w:p>
          <w:p w14:paraId="20541F66" w14:textId="77777777" w:rsidR="003145CA" w:rsidRPr="00420B94" w:rsidRDefault="003145CA" w:rsidP="001B5B86">
            <w:pPr>
              <w:pStyle w:val="TableEntry"/>
              <w:rPr>
                <w:rFonts w:eastAsiaTheme="minorEastAsia"/>
              </w:rPr>
            </w:pPr>
            <w:proofErr w:type="spellStart"/>
            <w:r w:rsidRPr="00420B94">
              <w:rPr>
                <w:rFonts w:eastAsiaTheme="minorEastAsia"/>
              </w:rPr>
              <w:t>MedicationStatement</w:t>
            </w:r>
            <w:proofErr w:type="spellEnd"/>
            <w:r w:rsidRPr="00420B94">
              <w:rPr>
                <w:rFonts w:eastAsiaTheme="minorEastAsia"/>
              </w:rPr>
              <w:t xml:space="preserve"> </w:t>
            </w:r>
          </w:p>
          <w:p w14:paraId="73D4F16F" w14:textId="74EA1E1D" w:rsidR="003145CA" w:rsidRPr="00420B94" w:rsidRDefault="003145CA" w:rsidP="001B5B86">
            <w:pPr>
              <w:pStyle w:val="TableEntry"/>
            </w:pPr>
            <w:proofErr w:type="spellStart"/>
            <w:r w:rsidRPr="00420B94">
              <w:rPr>
                <w:rFonts w:eastAsiaTheme="minorEastAsia"/>
              </w:rPr>
              <w:t>MedicationRequest</w:t>
            </w:r>
            <w:proofErr w:type="spellEnd"/>
          </w:p>
        </w:tc>
      </w:tr>
      <w:tr w:rsidR="003145CA" w:rsidRPr="00420B94" w14:paraId="0086EC07" w14:textId="77777777" w:rsidTr="00043B9F">
        <w:trPr>
          <w:cantSplit/>
          <w:jc w:val="center"/>
        </w:trPr>
        <w:tc>
          <w:tcPr>
            <w:tcW w:w="2551" w:type="dxa"/>
            <w:shd w:val="clear" w:color="auto" w:fill="FFFFFF" w:themeFill="background1"/>
          </w:tcPr>
          <w:p w14:paraId="551B3BCE" w14:textId="7808874D" w:rsidR="003145CA" w:rsidRPr="00420B94" w:rsidRDefault="003145CA" w:rsidP="001B5B86">
            <w:pPr>
              <w:pStyle w:val="TableEntry"/>
            </w:pPr>
            <w:r w:rsidRPr="00420B94">
              <w:t>Immunizations</w:t>
            </w:r>
          </w:p>
        </w:tc>
        <w:tc>
          <w:tcPr>
            <w:tcW w:w="1969" w:type="dxa"/>
            <w:shd w:val="clear" w:color="auto" w:fill="FFFFFF" w:themeFill="background1"/>
          </w:tcPr>
          <w:p w14:paraId="6B61015C" w14:textId="1846F56F" w:rsidR="003145CA" w:rsidRPr="00420B94" w:rsidRDefault="003145CA" w:rsidP="001B5B86">
            <w:pPr>
              <w:pStyle w:val="TableEntry"/>
            </w:pPr>
            <w:r w:rsidRPr="00420B94">
              <w:t>Immunizations</w:t>
            </w:r>
          </w:p>
        </w:tc>
        <w:tc>
          <w:tcPr>
            <w:tcW w:w="3429" w:type="dxa"/>
            <w:shd w:val="clear" w:color="auto" w:fill="FFFFFF" w:themeFill="background1"/>
          </w:tcPr>
          <w:p w14:paraId="037E2162" w14:textId="5EC5575F" w:rsidR="003145CA" w:rsidRPr="00420B94" w:rsidRDefault="003145CA" w:rsidP="001B5B86">
            <w:pPr>
              <w:pStyle w:val="TableEntry"/>
            </w:pPr>
            <w:r w:rsidRPr="00420B94">
              <w:rPr>
                <w:rFonts w:eastAsiaTheme="minorEastAsia"/>
              </w:rPr>
              <w:t>Immunization</w:t>
            </w:r>
          </w:p>
        </w:tc>
      </w:tr>
      <w:tr w:rsidR="003145CA" w:rsidRPr="00420B94" w14:paraId="4AE9E4C7" w14:textId="77777777" w:rsidTr="00043B9F">
        <w:trPr>
          <w:cantSplit/>
          <w:trHeight w:val="182"/>
          <w:jc w:val="center"/>
        </w:trPr>
        <w:tc>
          <w:tcPr>
            <w:tcW w:w="2551" w:type="dxa"/>
            <w:vMerge w:val="restart"/>
            <w:shd w:val="clear" w:color="auto" w:fill="FFFFFF" w:themeFill="background1"/>
          </w:tcPr>
          <w:p w14:paraId="132DA3B3" w14:textId="5649F320" w:rsidR="003145CA" w:rsidRPr="00420B94" w:rsidRDefault="003145CA" w:rsidP="001B5B86">
            <w:pPr>
              <w:pStyle w:val="TableEntry"/>
            </w:pPr>
            <w:r w:rsidRPr="00420B94">
              <w:t xml:space="preserve">Professional Services </w:t>
            </w:r>
          </w:p>
        </w:tc>
        <w:tc>
          <w:tcPr>
            <w:tcW w:w="1969" w:type="dxa"/>
            <w:shd w:val="clear" w:color="auto" w:fill="FFFFFF" w:themeFill="background1"/>
          </w:tcPr>
          <w:p w14:paraId="3618522E" w14:textId="67523EF9" w:rsidR="003145CA" w:rsidRPr="00420B94" w:rsidRDefault="003145CA" w:rsidP="001B5B86">
            <w:pPr>
              <w:pStyle w:val="TableEntry"/>
            </w:pPr>
            <w:r w:rsidRPr="00420B94">
              <w:t>Procedures</w:t>
            </w:r>
          </w:p>
        </w:tc>
        <w:tc>
          <w:tcPr>
            <w:tcW w:w="3429" w:type="dxa"/>
            <w:shd w:val="clear" w:color="auto" w:fill="FFFFFF" w:themeFill="background1"/>
          </w:tcPr>
          <w:p w14:paraId="5E157957" w14:textId="1DFEE0A3" w:rsidR="003145CA" w:rsidRPr="00420B94" w:rsidRDefault="003145CA" w:rsidP="001B5B86">
            <w:pPr>
              <w:pStyle w:val="TableEntry"/>
            </w:pPr>
            <w:r w:rsidRPr="00420B94">
              <w:rPr>
                <w:rFonts w:eastAsiaTheme="minorEastAsia"/>
              </w:rPr>
              <w:t>Procedures</w:t>
            </w:r>
          </w:p>
        </w:tc>
      </w:tr>
      <w:tr w:rsidR="003145CA" w:rsidRPr="00420B94" w14:paraId="6F98D997" w14:textId="77777777" w:rsidTr="00043B9F">
        <w:trPr>
          <w:cantSplit/>
          <w:jc w:val="center"/>
        </w:trPr>
        <w:tc>
          <w:tcPr>
            <w:tcW w:w="2551" w:type="dxa"/>
            <w:vMerge/>
            <w:shd w:val="clear" w:color="auto" w:fill="FFFFFF" w:themeFill="background1"/>
          </w:tcPr>
          <w:p w14:paraId="4DDD93DC" w14:textId="77777777" w:rsidR="003145CA" w:rsidRPr="00420B94" w:rsidRDefault="003145CA" w:rsidP="001B5B86">
            <w:pPr>
              <w:pStyle w:val="TableEntry"/>
            </w:pPr>
          </w:p>
        </w:tc>
        <w:tc>
          <w:tcPr>
            <w:tcW w:w="1969" w:type="dxa"/>
            <w:shd w:val="clear" w:color="auto" w:fill="FFFFFF" w:themeFill="background1"/>
          </w:tcPr>
          <w:p w14:paraId="2C7FAC15" w14:textId="5946CB45" w:rsidR="003145CA" w:rsidRPr="00420B94" w:rsidRDefault="003145CA" w:rsidP="001B5B86">
            <w:pPr>
              <w:pStyle w:val="TableEntry"/>
            </w:pPr>
            <w:r w:rsidRPr="00420B94">
              <w:t>Encounters</w:t>
            </w:r>
          </w:p>
        </w:tc>
        <w:tc>
          <w:tcPr>
            <w:tcW w:w="3429" w:type="dxa"/>
            <w:shd w:val="clear" w:color="auto" w:fill="FFFFFF" w:themeFill="background1"/>
          </w:tcPr>
          <w:p w14:paraId="38F97912" w14:textId="25C427F7" w:rsidR="003145CA" w:rsidRPr="00420B94" w:rsidRDefault="003145CA" w:rsidP="001B5B86">
            <w:pPr>
              <w:pStyle w:val="TableEntry"/>
              <w:rPr>
                <w:rFonts w:eastAsiaTheme="minorEastAsia"/>
              </w:rPr>
            </w:pPr>
            <w:r w:rsidRPr="00420B94">
              <w:t>Encounter</w:t>
            </w:r>
          </w:p>
        </w:tc>
      </w:tr>
      <w:tr w:rsidR="00B37F34" w:rsidRPr="00420B94" w14:paraId="43B8FCD1" w14:textId="77777777" w:rsidTr="00043B9F">
        <w:trPr>
          <w:cantSplit/>
          <w:jc w:val="center"/>
        </w:trPr>
        <w:tc>
          <w:tcPr>
            <w:tcW w:w="2551" w:type="dxa"/>
            <w:shd w:val="clear" w:color="auto" w:fill="FFFFFF" w:themeFill="background1"/>
          </w:tcPr>
          <w:p w14:paraId="5751AD29" w14:textId="77777777" w:rsidR="00B37F34" w:rsidRPr="00420B94" w:rsidRDefault="00B37F34" w:rsidP="001B5B86">
            <w:pPr>
              <w:pStyle w:val="TableEntry"/>
              <w:rPr>
                <w:highlight w:val="yellow"/>
              </w:rPr>
            </w:pPr>
          </w:p>
        </w:tc>
        <w:tc>
          <w:tcPr>
            <w:tcW w:w="1969" w:type="dxa"/>
            <w:shd w:val="clear" w:color="auto" w:fill="FFFFFF" w:themeFill="background1"/>
          </w:tcPr>
          <w:p w14:paraId="736CD170" w14:textId="1975A21A" w:rsidR="00B37F34" w:rsidRPr="00420B94" w:rsidRDefault="00B37F34" w:rsidP="001B5B86">
            <w:pPr>
              <w:pStyle w:val="TableEntry"/>
              <w:rPr>
                <w:highlight w:val="yellow"/>
              </w:rPr>
            </w:pPr>
            <w:r w:rsidRPr="00420B94">
              <w:t>Provenance</w:t>
            </w:r>
          </w:p>
        </w:tc>
        <w:tc>
          <w:tcPr>
            <w:tcW w:w="3429" w:type="dxa"/>
            <w:shd w:val="clear" w:color="auto" w:fill="FFFFFF" w:themeFill="background1"/>
          </w:tcPr>
          <w:p w14:paraId="30ABA3D5" w14:textId="1ECE6125" w:rsidR="00B37F34" w:rsidRPr="00420B94" w:rsidRDefault="00464E3C" w:rsidP="001B5B86">
            <w:pPr>
              <w:pStyle w:val="TableEntry"/>
              <w:rPr>
                <w:rFonts w:eastAsiaTheme="minorEastAsia"/>
              </w:rPr>
            </w:pPr>
            <w:r w:rsidRPr="00420B94">
              <w:rPr>
                <w:rFonts w:eastAsiaTheme="minorEastAsia"/>
              </w:rPr>
              <w:t>Provenance</w:t>
            </w:r>
          </w:p>
        </w:tc>
      </w:tr>
      <w:tr w:rsidR="003145CA" w:rsidRPr="00420B94" w14:paraId="1B631554" w14:textId="77777777" w:rsidTr="00043B9F">
        <w:trPr>
          <w:cantSplit/>
          <w:jc w:val="center"/>
        </w:trPr>
        <w:tc>
          <w:tcPr>
            <w:tcW w:w="2551" w:type="dxa"/>
            <w:shd w:val="clear" w:color="auto" w:fill="FFFFFF" w:themeFill="background1"/>
          </w:tcPr>
          <w:p w14:paraId="68747CA5" w14:textId="77777777" w:rsidR="003145CA" w:rsidRPr="00420B94" w:rsidRDefault="003145CA" w:rsidP="001B5B86">
            <w:pPr>
              <w:pStyle w:val="TableEntry"/>
              <w:rPr>
                <w:highlight w:val="yellow"/>
              </w:rPr>
            </w:pPr>
          </w:p>
        </w:tc>
        <w:tc>
          <w:tcPr>
            <w:tcW w:w="1969" w:type="dxa"/>
            <w:shd w:val="clear" w:color="auto" w:fill="FFFFFF" w:themeFill="background1"/>
          </w:tcPr>
          <w:p w14:paraId="15452F12" w14:textId="77777777" w:rsidR="003145CA" w:rsidRPr="00420B94" w:rsidRDefault="003145CA" w:rsidP="001B5B86">
            <w:pPr>
              <w:pStyle w:val="TableEntry"/>
              <w:rPr>
                <w:highlight w:val="yellow"/>
              </w:rPr>
            </w:pPr>
          </w:p>
        </w:tc>
        <w:tc>
          <w:tcPr>
            <w:tcW w:w="3429" w:type="dxa"/>
            <w:shd w:val="clear" w:color="auto" w:fill="FFFFFF" w:themeFill="background1"/>
          </w:tcPr>
          <w:p w14:paraId="1A2B7353" w14:textId="0CECB700" w:rsidR="003145CA" w:rsidRPr="00420B94" w:rsidRDefault="003145CA" w:rsidP="001B5B86">
            <w:pPr>
              <w:pStyle w:val="TableEntry"/>
            </w:pPr>
            <w:r w:rsidRPr="00420B94">
              <w:rPr>
                <w:rFonts w:eastAsiaTheme="minorEastAsia"/>
              </w:rPr>
              <w:t xml:space="preserve">Goals </w:t>
            </w:r>
            <w:r w:rsidR="00FE15A2" w:rsidRPr="00420B94">
              <w:rPr>
                <w:rFonts w:eastAsiaTheme="minorEastAsia"/>
              </w:rPr>
              <w:t xml:space="preserve"> </w:t>
            </w:r>
            <w:r w:rsidRPr="00420B94">
              <w:rPr>
                <w:rFonts w:eastAsiaTheme="minorEastAsia"/>
              </w:rPr>
              <w:sym w:font="Wingdings" w:char="F0E0"/>
            </w:r>
            <w:r w:rsidRPr="00420B94">
              <w:rPr>
                <w:rFonts w:eastAsiaTheme="minorEastAsia"/>
              </w:rPr>
              <w:t xml:space="preserve"> no</w:t>
            </w:r>
            <w:r w:rsidR="008D126A" w:rsidRPr="00420B94">
              <w:rPr>
                <w:rFonts w:eastAsiaTheme="minorEastAsia"/>
              </w:rPr>
              <w:t>t considered</w:t>
            </w:r>
          </w:p>
        </w:tc>
      </w:tr>
      <w:tr w:rsidR="003145CA" w:rsidRPr="00420B94" w14:paraId="5BAA2831" w14:textId="77777777" w:rsidTr="00043B9F">
        <w:trPr>
          <w:cantSplit/>
          <w:jc w:val="center"/>
        </w:trPr>
        <w:tc>
          <w:tcPr>
            <w:tcW w:w="2551" w:type="dxa"/>
            <w:shd w:val="clear" w:color="auto" w:fill="FFFFFF" w:themeFill="background1"/>
          </w:tcPr>
          <w:p w14:paraId="752F38E3" w14:textId="77777777" w:rsidR="003145CA" w:rsidRPr="00420B94" w:rsidRDefault="003145CA" w:rsidP="001B5B86">
            <w:pPr>
              <w:pStyle w:val="TableEntry"/>
            </w:pPr>
          </w:p>
        </w:tc>
        <w:tc>
          <w:tcPr>
            <w:tcW w:w="1969" w:type="dxa"/>
            <w:shd w:val="clear" w:color="auto" w:fill="FFFFFF" w:themeFill="background1"/>
          </w:tcPr>
          <w:p w14:paraId="1D4C11B7" w14:textId="77777777" w:rsidR="003145CA" w:rsidRPr="00420B94" w:rsidRDefault="003145CA" w:rsidP="001B5B86">
            <w:pPr>
              <w:pStyle w:val="TableEntry"/>
            </w:pPr>
          </w:p>
        </w:tc>
        <w:tc>
          <w:tcPr>
            <w:tcW w:w="3429" w:type="dxa"/>
            <w:shd w:val="clear" w:color="auto" w:fill="FFFFFF" w:themeFill="background1"/>
          </w:tcPr>
          <w:p w14:paraId="0A504FBB" w14:textId="75431E0F" w:rsidR="003145CA" w:rsidRPr="00420B94" w:rsidRDefault="003145CA" w:rsidP="001B5B86">
            <w:pPr>
              <w:pStyle w:val="TableEntry"/>
              <w:rPr>
                <w:rFonts w:eastAsiaTheme="minorEastAsia"/>
              </w:rPr>
            </w:pPr>
            <w:r w:rsidRPr="00420B94">
              <w:rPr>
                <w:rFonts w:eastAsiaTheme="minorEastAsia"/>
              </w:rPr>
              <w:t xml:space="preserve">Assessment and Plan </w:t>
            </w:r>
            <w:r w:rsidRPr="00420B94">
              <w:rPr>
                <w:rFonts w:eastAsiaTheme="minorEastAsia"/>
              </w:rPr>
              <w:sym w:font="Wingdings" w:char="F0E0"/>
            </w:r>
            <w:r w:rsidRPr="00420B94">
              <w:rPr>
                <w:rFonts w:eastAsiaTheme="minorEastAsia"/>
              </w:rPr>
              <w:t xml:space="preserve"> </w:t>
            </w:r>
            <w:r w:rsidR="008D126A" w:rsidRPr="00420B94">
              <w:rPr>
                <w:rFonts w:eastAsiaTheme="minorEastAsia"/>
              </w:rPr>
              <w:t>not considered</w:t>
            </w:r>
          </w:p>
        </w:tc>
      </w:tr>
      <w:tr w:rsidR="003145CA" w:rsidRPr="00420B94" w14:paraId="2713CDC4" w14:textId="77777777" w:rsidTr="00043B9F">
        <w:trPr>
          <w:cantSplit/>
          <w:jc w:val="center"/>
        </w:trPr>
        <w:tc>
          <w:tcPr>
            <w:tcW w:w="2551" w:type="dxa"/>
            <w:shd w:val="clear" w:color="auto" w:fill="FFFFFF" w:themeFill="background1"/>
          </w:tcPr>
          <w:p w14:paraId="6138D65E" w14:textId="77777777" w:rsidR="003145CA" w:rsidRPr="00420B94" w:rsidRDefault="003145CA" w:rsidP="001B5B86">
            <w:pPr>
              <w:pStyle w:val="TableEntry"/>
            </w:pPr>
          </w:p>
        </w:tc>
        <w:tc>
          <w:tcPr>
            <w:tcW w:w="1969" w:type="dxa"/>
            <w:shd w:val="clear" w:color="auto" w:fill="FFFFFF" w:themeFill="background1"/>
          </w:tcPr>
          <w:p w14:paraId="6D7A61E2" w14:textId="77777777" w:rsidR="003145CA" w:rsidRPr="00420B94" w:rsidRDefault="003145CA" w:rsidP="001B5B86">
            <w:pPr>
              <w:pStyle w:val="TableEntry"/>
            </w:pPr>
          </w:p>
        </w:tc>
        <w:tc>
          <w:tcPr>
            <w:tcW w:w="3429" w:type="dxa"/>
            <w:shd w:val="clear" w:color="auto" w:fill="FFFFFF" w:themeFill="background1"/>
          </w:tcPr>
          <w:p w14:paraId="0B0A16A9" w14:textId="2C61E45D" w:rsidR="003145CA" w:rsidRPr="00420B94" w:rsidRDefault="003145CA" w:rsidP="001B5B86">
            <w:pPr>
              <w:pStyle w:val="TableEntry"/>
              <w:rPr>
                <w:rFonts w:eastAsiaTheme="minorEastAsia"/>
              </w:rPr>
            </w:pPr>
            <w:proofErr w:type="spellStart"/>
            <w:r w:rsidRPr="00420B94">
              <w:rPr>
                <w:rFonts w:eastAsiaTheme="minorEastAsia"/>
              </w:rPr>
              <w:t>CareTeam</w:t>
            </w:r>
            <w:proofErr w:type="spellEnd"/>
            <w:r w:rsidR="000511C4" w:rsidRPr="00420B94">
              <w:rPr>
                <w:rFonts w:eastAsiaTheme="minorEastAsia"/>
              </w:rPr>
              <w:t xml:space="preserve">  </w:t>
            </w:r>
            <w:r w:rsidRPr="00420B94">
              <w:rPr>
                <w:rFonts w:eastAsiaTheme="minorEastAsia"/>
              </w:rPr>
              <w:sym w:font="Wingdings" w:char="F0E0"/>
            </w:r>
            <w:r w:rsidRPr="00420B94">
              <w:rPr>
                <w:rFonts w:eastAsiaTheme="minorEastAsia"/>
              </w:rPr>
              <w:t xml:space="preserve"> </w:t>
            </w:r>
            <w:r w:rsidR="008D126A" w:rsidRPr="00420B94">
              <w:rPr>
                <w:rFonts w:eastAsiaTheme="minorEastAsia"/>
              </w:rPr>
              <w:t>not considered</w:t>
            </w:r>
          </w:p>
        </w:tc>
      </w:tr>
      <w:tr w:rsidR="003145CA" w:rsidRPr="00420B94" w14:paraId="038BAA4A" w14:textId="77777777" w:rsidTr="00043B9F">
        <w:trPr>
          <w:cantSplit/>
          <w:jc w:val="center"/>
        </w:trPr>
        <w:tc>
          <w:tcPr>
            <w:tcW w:w="2551" w:type="dxa"/>
            <w:shd w:val="clear" w:color="auto" w:fill="FFFFFF" w:themeFill="background1"/>
          </w:tcPr>
          <w:p w14:paraId="7DA922B3" w14:textId="77777777" w:rsidR="003145CA" w:rsidRPr="00420B94" w:rsidRDefault="003145CA" w:rsidP="001B5B86">
            <w:pPr>
              <w:pStyle w:val="TableEntry"/>
            </w:pPr>
          </w:p>
        </w:tc>
        <w:tc>
          <w:tcPr>
            <w:tcW w:w="1969" w:type="dxa"/>
            <w:shd w:val="clear" w:color="auto" w:fill="FFFFFF" w:themeFill="background1"/>
          </w:tcPr>
          <w:p w14:paraId="46E4CC45" w14:textId="77777777" w:rsidR="003145CA" w:rsidRPr="00420B94" w:rsidRDefault="003145CA" w:rsidP="001B5B86">
            <w:pPr>
              <w:pStyle w:val="TableEntry"/>
            </w:pPr>
          </w:p>
        </w:tc>
        <w:tc>
          <w:tcPr>
            <w:tcW w:w="3429" w:type="dxa"/>
            <w:shd w:val="clear" w:color="auto" w:fill="FFFFFF" w:themeFill="background1"/>
          </w:tcPr>
          <w:p w14:paraId="527D3B99" w14:textId="07FD11A5" w:rsidR="003145CA" w:rsidRPr="00420B94" w:rsidRDefault="00B25ECB" w:rsidP="00305168">
            <w:pPr>
              <w:pStyle w:val="TableEntry"/>
            </w:pPr>
            <w:hyperlink r:id="rId23" w:history="1">
              <w:r w:rsidR="003145CA" w:rsidRPr="00420B94">
                <w:rPr>
                  <w:rStyle w:val="Hyperlink"/>
                  <w:rFonts w:eastAsiaTheme="minorEastAsia"/>
                  <w:color w:val="auto"/>
                  <w:u w:val="none"/>
                </w:rPr>
                <w:t>Practitioner</w:t>
              </w:r>
            </w:hyperlink>
            <w:r w:rsidR="000511C4" w:rsidRPr="00420B94">
              <w:rPr>
                <w:rFonts w:eastAsiaTheme="minorEastAsia"/>
              </w:rPr>
              <w:t xml:space="preserve">  </w:t>
            </w:r>
            <w:r w:rsidR="003145CA" w:rsidRPr="00420B94">
              <w:rPr>
                <w:rFonts w:eastAsiaTheme="minorEastAsia"/>
              </w:rPr>
              <w:sym w:font="Wingdings" w:char="F0E0"/>
            </w:r>
            <w:r w:rsidR="003145CA" w:rsidRPr="00420B94">
              <w:rPr>
                <w:rFonts w:eastAsiaTheme="minorEastAsia"/>
              </w:rPr>
              <w:t xml:space="preserve"> </w:t>
            </w:r>
            <w:r w:rsidR="008D126A" w:rsidRPr="00420B94">
              <w:rPr>
                <w:rFonts w:eastAsiaTheme="minorEastAsia"/>
              </w:rPr>
              <w:t>not considered</w:t>
            </w:r>
          </w:p>
        </w:tc>
      </w:tr>
      <w:tr w:rsidR="003145CA" w:rsidRPr="00420B94" w14:paraId="23992024" w14:textId="77777777" w:rsidTr="00043B9F">
        <w:trPr>
          <w:cantSplit/>
          <w:jc w:val="center"/>
        </w:trPr>
        <w:tc>
          <w:tcPr>
            <w:tcW w:w="2551" w:type="dxa"/>
            <w:shd w:val="clear" w:color="auto" w:fill="FFFFFF" w:themeFill="background1"/>
          </w:tcPr>
          <w:p w14:paraId="386F19DE" w14:textId="77777777" w:rsidR="003145CA" w:rsidRPr="00420B94" w:rsidRDefault="003145CA" w:rsidP="001B5B86">
            <w:pPr>
              <w:pStyle w:val="TableEntry"/>
            </w:pPr>
          </w:p>
        </w:tc>
        <w:tc>
          <w:tcPr>
            <w:tcW w:w="1969" w:type="dxa"/>
            <w:shd w:val="clear" w:color="auto" w:fill="FFFFFF" w:themeFill="background1"/>
          </w:tcPr>
          <w:p w14:paraId="4D5AA739" w14:textId="77777777" w:rsidR="003145CA" w:rsidRPr="00420B94" w:rsidRDefault="003145CA" w:rsidP="001B5B86">
            <w:pPr>
              <w:pStyle w:val="TableEntry"/>
            </w:pPr>
          </w:p>
        </w:tc>
        <w:tc>
          <w:tcPr>
            <w:tcW w:w="3429" w:type="dxa"/>
            <w:shd w:val="clear" w:color="auto" w:fill="FFFFFF" w:themeFill="background1"/>
          </w:tcPr>
          <w:p w14:paraId="29CE0B34" w14:textId="0D10007C" w:rsidR="003145CA" w:rsidRPr="00420B94" w:rsidRDefault="00B25ECB" w:rsidP="001B5B86">
            <w:pPr>
              <w:pStyle w:val="TableEntry"/>
            </w:pPr>
            <w:hyperlink r:id="rId24" w:history="1">
              <w:r w:rsidR="003145CA" w:rsidRPr="00420B94">
                <w:rPr>
                  <w:rStyle w:val="Hyperlink"/>
                  <w:rFonts w:eastAsiaTheme="minorEastAsia"/>
                  <w:color w:val="auto"/>
                  <w:u w:val="none"/>
                </w:rPr>
                <w:t xml:space="preserve">Organization </w:t>
              </w:r>
            </w:hyperlink>
            <w:r w:rsidR="000511C4" w:rsidRPr="00420B94">
              <w:rPr>
                <w:rFonts w:eastAsiaTheme="minorEastAsia"/>
              </w:rPr>
              <w:t xml:space="preserve"> </w:t>
            </w:r>
            <w:r w:rsidR="003145CA" w:rsidRPr="00420B94">
              <w:rPr>
                <w:rFonts w:eastAsiaTheme="minorEastAsia"/>
              </w:rPr>
              <w:sym w:font="Wingdings" w:char="F0E0"/>
            </w:r>
            <w:r w:rsidR="003145CA" w:rsidRPr="00420B94">
              <w:rPr>
                <w:rFonts w:eastAsiaTheme="minorEastAsia"/>
              </w:rPr>
              <w:t xml:space="preserve"> </w:t>
            </w:r>
            <w:r w:rsidR="008D126A" w:rsidRPr="00420B94">
              <w:rPr>
                <w:rFonts w:eastAsiaTheme="minorEastAsia"/>
              </w:rPr>
              <w:t>not considered</w:t>
            </w:r>
          </w:p>
        </w:tc>
      </w:tr>
      <w:tr w:rsidR="003145CA" w:rsidRPr="00420B94" w14:paraId="7068A69C" w14:textId="77777777" w:rsidTr="00043B9F">
        <w:trPr>
          <w:cantSplit/>
          <w:jc w:val="center"/>
        </w:trPr>
        <w:tc>
          <w:tcPr>
            <w:tcW w:w="2551" w:type="dxa"/>
            <w:shd w:val="clear" w:color="auto" w:fill="FFFFFF" w:themeFill="background1"/>
          </w:tcPr>
          <w:p w14:paraId="00DF8899" w14:textId="77777777" w:rsidR="003145CA" w:rsidRPr="00420B94" w:rsidRDefault="003145CA" w:rsidP="001B5B86">
            <w:pPr>
              <w:pStyle w:val="TableEntry"/>
            </w:pPr>
          </w:p>
        </w:tc>
        <w:tc>
          <w:tcPr>
            <w:tcW w:w="1969" w:type="dxa"/>
            <w:shd w:val="clear" w:color="auto" w:fill="FFFFFF" w:themeFill="background1"/>
          </w:tcPr>
          <w:p w14:paraId="6E9CC3F5" w14:textId="77777777" w:rsidR="003145CA" w:rsidRPr="00420B94" w:rsidRDefault="003145CA" w:rsidP="001B5B86">
            <w:pPr>
              <w:pStyle w:val="TableEntry"/>
            </w:pPr>
          </w:p>
        </w:tc>
        <w:tc>
          <w:tcPr>
            <w:tcW w:w="3429" w:type="dxa"/>
            <w:shd w:val="clear" w:color="auto" w:fill="FFFFFF" w:themeFill="background1"/>
          </w:tcPr>
          <w:p w14:paraId="0F1685DB" w14:textId="2769B9B9" w:rsidR="003145CA" w:rsidRPr="00420B94" w:rsidRDefault="00B25ECB" w:rsidP="001B5B86">
            <w:pPr>
              <w:pStyle w:val="TableEntry"/>
            </w:pPr>
            <w:hyperlink r:id="rId25" w:history="1">
              <w:r w:rsidR="003145CA" w:rsidRPr="00420B94">
                <w:rPr>
                  <w:rStyle w:val="Hyperlink"/>
                  <w:rFonts w:eastAsiaTheme="minorEastAsia"/>
                  <w:color w:val="auto"/>
                  <w:u w:val="none"/>
                </w:rPr>
                <w:t xml:space="preserve">Location </w:t>
              </w:r>
            </w:hyperlink>
            <w:r w:rsidR="000511C4" w:rsidRPr="00420B94">
              <w:rPr>
                <w:rFonts w:eastAsiaTheme="minorEastAsia"/>
              </w:rPr>
              <w:t xml:space="preserve"> </w:t>
            </w:r>
            <w:r w:rsidR="003145CA" w:rsidRPr="00420B94">
              <w:rPr>
                <w:rFonts w:eastAsiaTheme="minorEastAsia"/>
              </w:rPr>
              <w:sym w:font="Wingdings" w:char="F0E0"/>
            </w:r>
            <w:r w:rsidR="003145CA" w:rsidRPr="00420B94">
              <w:rPr>
                <w:rFonts w:eastAsiaTheme="minorEastAsia"/>
              </w:rPr>
              <w:t xml:space="preserve"> </w:t>
            </w:r>
            <w:r w:rsidR="008D126A" w:rsidRPr="00420B94">
              <w:rPr>
                <w:rFonts w:eastAsiaTheme="minorEastAsia"/>
              </w:rPr>
              <w:t>not considered</w:t>
            </w:r>
          </w:p>
        </w:tc>
      </w:tr>
    </w:tbl>
    <w:p w14:paraId="737FE935" w14:textId="77777777" w:rsidR="009968CF" w:rsidRPr="00420B94" w:rsidRDefault="009968CF" w:rsidP="00213840">
      <w:pPr>
        <w:pStyle w:val="BodyText"/>
      </w:pPr>
    </w:p>
    <w:p w14:paraId="24C0FD75" w14:textId="77777777" w:rsidR="00311F1B" w:rsidRPr="00420B94" w:rsidRDefault="00311F1B" w:rsidP="00BF54DA">
      <w:pPr>
        <w:pStyle w:val="BodyText"/>
        <w:ind w:left="284"/>
        <w:rPr>
          <w:b/>
          <w:bCs/>
          <w:i/>
          <w:iCs/>
        </w:rPr>
      </w:pPr>
      <w:r w:rsidRPr="00420B94">
        <w:rPr>
          <w:b/>
          <w:bCs/>
          <w:i/>
          <w:iCs/>
        </w:rPr>
        <w:t xml:space="preserve">Resolution:  </w:t>
      </w:r>
    </w:p>
    <w:p w14:paraId="1AC82DE6" w14:textId="53E0F8F1" w:rsidR="00311F1B" w:rsidRPr="00420B94" w:rsidRDefault="00311F1B" w:rsidP="00213840">
      <w:pPr>
        <w:pStyle w:val="ListBullet2"/>
        <w:numPr>
          <w:ilvl w:val="0"/>
          <w:numId w:val="39"/>
        </w:numPr>
        <w:rPr>
          <w:b/>
          <w:i/>
          <w:iCs/>
        </w:rPr>
      </w:pPr>
      <w:r w:rsidRPr="00420B94">
        <w:rPr>
          <w:b/>
          <w:i/>
          <w:iCs/>
        </w:rPr>
        <w:t xml:space="preserve">Only a core-set of FHIR resources will be considered, consequently only a limited number of options are going to be specified. See the table </w:t>
      </w:r>
      <w:r w:rsidR="003145CA" w:rsidRPr="00420B94">
        <w:rPr>
          <w:b/>
          <w:i/>
          <w:iCs/>
        </w:rPr>
        <w:t>above</w:t>
      </w:r>
      <w:r w:rsidR="00D80E9A">
        <w:rPr>
          <w:b/>
          <w:i/>
          <w:iCs/>
        </w:rPr>
        <w:t>.</w:t>
      </w:r>
    </w:p>
    <w:p w14:paraId="5FC1686E" w14:textId="25D6B0B7" w:rsidR="00311F1B" w:rsidRPr="00420B94" w:rsidRDefault="00311F1B" w:rsidP="00213840">
      <w:pPr>
        <w:pStyle w:val="BodyText"/>
      </w:pPr>
    </w:p>
    <w:p w14:paraId="09A2B984" w14:textId="3E120C61" w:rsidR="00BA2968" w:rsidRPr="00420B94" w:rsidRDefault="00F95E90" w:rsidP="00213840">
      <w:pPr>
        <w:pStyle w:val="BodyText"/>
        <w:rPr>
          <w:b/>
          <w:bCs/>
          <w:iCs/>
        </w:rPr>
      </w:pPr>
      <w:r w:rsidRPr="00420B94">
        <w:rPr>
          <w:b/>
          <w:bCs/>
          <w:i/>
          <w:iCs/>
        </w:rPr>
        <w:t>QEDm_00</w:t>
      </w:r>
      <w:r w:rsidR="00757AF6" w:rsidRPr="00420B94">
        <w:rPr>
          <w:b/>
          <w:bCs/>
          <w:i/>
          <w:iCs/>
        </w:rPr>
        <w:t>5</w:t>
      </w:r>
      <w:r w:rsidRPr="00420B94">
        <w:rPr>
          <w:b/>
          <w:bCs/>
          <w:i/>
          <w:iCs/>
        </w:rPr>
        <w:t xml:space="preserve">: </w:t>
      </w:r>
      <w:r w:rsidR="00BA2968" w:rsidRPr="00420B94">
        <w:rPr>
          <w:b/>
          <w:bCs/>
          <w:i/>
          <w:iCs/>
        </w:rPr>
        <w:t>Manag</w:t>
      </w:r>
      <w:r w:rsidR="003B3B1C" w:rsidRPr="00420B94">
        <w:rPr>
          <w:b/>
          <w:bCs/>
          <w:i/>
          <w:iCs/>
        </w:rPr>
        <w:t>ing</w:t>
      </w:r>
      <w:r w:rsidR="00BA2968" w:rsidRPr="00420B94">
        <w:rPr>
          <w:b/>
          <w:bCs/>
          <w:i/>
          <w:iCs/>
        </w:rPr>
        <w:t xml:space="preserve"> reconciliation of Data Elements</w:t>
      </w:r>
    </w:p>
    <w:p w14:paraId="276FDE37" w14:textId="1594D457" w:rsidR="00F95E90" w:rsidRPr="00420B94" w:rsidRDefault="00F95E90" w:rsidP="0050205E">
      <w:pPr>
        <w:pStyle w:val="BodyText"/>
        <w:ind w:left="284"/>
        <w:rPr>
          <w:iCs/>
        </w:rPr>
      </w:pPr>
      <w:r w:rsidRPr="00420B94">
        <w:rPr>
          <w:i/>
          <w:iCs/>
        </w:rPr>
        <w:t xml:space="preserve">How to record reconciliation performed on the FHIR resources returned by the </w:t>
      </w:r>
      <w:proofErr w:type="spellStart"/>
      <w:r w:rsidRPr="00420B94">
        <w:rPr>
          <w:i/>
          <w:iCs/>
        </w:rPr>
        <w:t>QEDm</w:t>
      </w:r>
      <w:proofErr w:type="spellEnd"/>
      <w:r w:rsidRPr="00420B94">
        <w:rPr>
          <w:i/>
          <w:iCs/>
        </w:rPr>
        <w:t xml:space="preserve"> query transaction?</w:t>
      </w:r>
    </w:p>
    <w:p w14:paraId="1ABB17BE" w14:textId="1259CB5F" w:rsidR="00D2563C" w:rsidRPr="00420B94" w:rsidRDefault="00E459FB" w:rsidP="0050205E">
      <w:pPr>
        <w:pStyle w:val="BodyText"/>
        <w:ind w:left="284"/>
        <w:rPr>
          <w:i/>
          <w:iCs/>
        </w:rPr>
      </w:pPr>
      <w:r w:rsidRPr="00420B94">
        <w:rPr>
          <w:i/>
          <w:iCs/>
        </w:rPr>
        <w:t>Considerations</w:t>
      </w:r>
      <w:r w:rsidR="00F95E90" w:rsidRPr="00420B94">
        <w:rPr>
          <w:i/>
          <w:iCs/>
        </w:rPr>
        <w:t xml:space="preserve">: </w:t>
      </w:r>
      <w:r w:rsidR="00FB2DB5" w:rsidRPr="00420B94">
        <w:rPr>
          <w:i/>
          <w:iCs/>
        </w:rPr>
        <w:br/>
      </w:r>
      <w:r w:rsidR="00D2563C" w:rsidRPr="00420B94">
        <w:rPr>
          <w:i/>
          <w:iCs/>
        </w:rPr>
        <w:t xml:space="preserve">Reconciliation of clinical data without a manual intervention has no sense. </w:t>
      </w:r>
      <w:r w:rsidR="00D2563C" w:rsidRPr="00420B94">
        <w:rPr>
          <w:i/>
          <w:iCs/>
        </w:rPr>
        <w:br/>
        <w:t xml:space="preserve">An automatic algorithm </w:t>
      </w:r>
      <w:r w:rsidR="00517576" w:rsidRPr="00420B94">
        <w:rPr>
          <w:i/>
          <w:iCs/>
        </w:rPr>
        <w:t xml:space="preserve">could </w:t>
      </w:r>
      <w:r w:rsidR="00D2563C" w:rsidRPr="00420B94">
        <w:rPr>
          <w:i/>
          <w:iCs/>
        </w:rPr>
        <w:t>work well</w:t>
      </w:r>
      <w:r w:rsidR="00E60F71" w:rsidRPr="00420B94">
        <w:rPr>
          <w:i/>
          <w:iCs/>
        </w:rPr>
        <w:t xml:space="preserve"> if limited to the data</w:t>
      </w:r>
      <w:r w:rsidR="00D2563C" w:rsidRPr="00420B94">
        <w:rPr>
          <w:i/>
          <w:iCs/>
        </w:rPr>
        <w:t xml:space="preserve"> de</w:t>
      </w:r>
      <w:r w:rsidR="00E60F71" w:rsidRPr="00420B94">
        <w:rPr>
          <w:i/>
          <w:iCs/>
        </w:rPr>
        <w:t>duplication.</w:t>
      </w:r>
    </w:p>
    <w:p w14:paraId="0BB212D8" w14:textId="77777777" w:rsidR="001067FC" w:rsidRPr="00420B94" w:rsidRDefault="001067FC" w:rsidP="0050205E">
      <w:pPr>
        <w:pStyle w:val="BodyText"/>
        <w:ind w:left="284"/>
        <w:rPr>
          <w:i/>
          <w:iCs/>
        </w:rPr>
      </w:pPr>
      <w:r w:rsidRPr="00420B94">
        <w:rPr>
          <w:i/>
          <w:iCs/>
        </w:rPr>
        <w:t>Consequences:</w:t>
      </w:r>
    </w:p>
    <w:p w14:paraId="64D7B7A5" w14:textId="11DFB462" w:rsidR="00E60F71" w:rsidRPr="00420B94" w:rsidRDefault="00E60F71" w:rsidP="0050205E">
      <w:pPr>
        <w:pStyle w:val="ListBullet2"/>
        <w:tabs>
          <w:tab w:val="clear" w:pos="720"/>
          <w:tab w:val="num" w:pos="851"/>
        </w:tabs>
        <w:ind w:left="567" w:hanging="283"/>
        <w:rPr>
          <w:i/>
          <w:iCs/>
        </w:rPr>
      </w:pPr>
      <w:r w:rsidRPr="00420B94">
        <w:rPr>
          <w:i/>
          <w:iCs/>
        </w:rPr>
        <w:t>a</w:t>
      </w:r>
      <w:r w:rsidR="00D2563C" w:rsidRPr="00420B94">
        <w:rPr>
          <w:i/>
          <w:iCs/>
        </w:rPr>
        <w:t xml:space="preserve"> ‘manual reconciliation’ can be </w:t>
      </w:r>
      <w:r w:rsidR="001067FC" w:rsidRPr="00420B94">
        <w:rPr>
          <w:i/>
          <w:iCs/>
        </w:rPr>
        <w:t xml:space="preserve">conceived </w:t>
      </w:r>
      <w:r w:rsidR="00D2563C" w:rsidRPr="00420B94">
        <w:rPr>
          <w:i/>
          <w:iCs/>
        </w:rPr>
        <w:t>at the Clinical Data Consumer side</w:t>
      </w:r>
      <w:r w:rsidRPr="00420B94">
        <w:rPr>
          <w:i/>
          <w:iCs/>
        </w:rPr>
        <w:t xml:space="preserve"> and it’s necessary </w:t>
      </w:r>
      <w:r w:rsidR="00D2563C" w:rsidRPr="00420B94">
        <w:rPr>
          <w:i/>
          <w:iCs/>
        </w:rPr>
        <w:t xml:space="preserve">when </w:t>
      </w:r>
      <w:r w:rsidRPr="00420B94">
        <w:rPr>
          <w:i/>
          <w:iCs/>
        </w:rPr>
        <w:t>this actor is</w:t>
      </w:r>
      <w:r w:rsidR="00D2563C" w:rsidRPr="00420B94">
        <w:rPr>
          <w:i/>
          <w:iCs/>
        </w:rPr>
        <w:t xml:space="preserve"> going to</w:t>
      </w:r>
      <w:r w:rsidRPr="00420B94">
        <w:rPr>
          <w:i/>
          <w:iCs/>
        </w:rPr>
        <w:t xml:space="preserve"> perform multiple query for</w:t>
      </w:r>
      <w:r w:rsidR="00D2563C" w:rsidRPr="00420B94">
        <w:rPr>
          <w:i/>
          <w:iCs/>
        </w:rPr>
        <w:t xml:space="preserve"> gathering</w:t>
      </w:r>
      <w:r w:rsidRPr="00420B94">
        <w:rPr>
          <w:i/>
          <w:iCs/>
        </w:rPr>
        <w:t xml:space="preserve"> and merging</w:t>
      </w:r>
      <w:r w:rsidR="001067FC" w:rsidRPr="00420B94">
        <w:rPr>
          <w:i/>
          <w:iCs/>
        </w:rPr>
        <w:t xml:space="preserve"> information</w:t>
      </w:r>
      <w:r w:rsidR="00D2563C" w:rsidRPr="00420B94">
        <w:rPr>
          <w:i/>
          <w:iCs/>
        </w:rPr>
        <w:t xml:space="preserve"> </w:t>
      </w:r>
      <w:r w:rsidR="00AC1290" w:rsidRPr="00420B94">
        <w:rPr>
          <w:i/>
          <w:iCs/>
        </w:rPr>
        <w:t xml:space="preserve">from different sources </w:t>
      </w:r>
      <w:r w:rsidR="00AC1290" w:rsidRPr="00420B94">
        <w:rPr>
          <w:i/>
          <w:iCs/>
        </w:rPr>
        <w:sym w:font="Wingdings" w:char="F0E0"/>
      </w:r>
      <w:r w:rsidR="00AC1290" w:rsidRPr="00420B94">
        <w:rPr>
          <w:i/>
          <w:iCs/>
        </w:rPr>
        <w:t xml:space="preserve"> the</w:t>
      </w:r>
      <w:r w:rsidR="00D83030" w:rsidRPr="00420B94">
        <w:rPr>
          <w:i/>
          <w:iCs/>
        </w:rPr>
        <w:t xml:space="preserve"> reconciliation is obtained by considering</w:t>
      </w:r>
      <w:r w:rsidR="00AC1290" w:rsidRPr="00420B94">
        <w:rPr>
          <w:i/>
          <w:iCs/>
        </w:rPr>
        <w:t xml:space="preserve"> </w:t>
      </w:r>
      <w:r w:rsidR="00D83030" w:rsidRPr="00420B94">
        <w:rPr>
          <w:i/>
          <w:iCs/>
        </w:rPr>
        <w:t xml:space="preserve">a </w:t>
      </w:r>
      <w:r w:rsidR="00AC1290" w:rsidRPr="00420B94">
        <w:rPr>
          <w:i/>
          <w:iCs/>
        </w:rPr>
        <w:t xml:space="preserve">Reconciliation Agent </w:t>
      </w:r>
      <w:r w:rsidR="00517576" w:rsidRPr="00420B94">
        <w:rPr>
          <w:i/>
          <w:iCs/>
        </w:rPr>
        <w:t>grouped</w:t>
      </w:r>
      <w:r w:rsidR="00AC1290" w:rsidRPr="00420B94">
        <w:rPr>
          <w:i/>
          <w:iCs/>
        </w:rPr>
        <w:t xml:space="preserve"> with it.</w:t>
      </w:r>
    </w:p>
    <w:p w14:paraId="39F49962" w14:textId="638FA776" w:rsidR="00E60F71" w:rsidRPr="00420B94" w:rsidRDefault="00AC1290" w:rsidP="0050205E">
      <w:pPr>
        <w:pStyle w:val="ListBullet2"/>
        <w:tabs>
          <w:tab w:val="clear" w:pos="720"/>
          <w:tab w:val="num" w:pos="851"/>
        </w:tabs>
        <w:ind w:left="567" w:hanging="283"/>
        <w:rPr>
          <w:i/>
          <w:iCs/>
        </w:rPr>
      </w:pPr>
      <w:r w:rsidRPr="00420B94">
        <w:rPr>
          <w:i/>
          <w:iCs/>
        </w:rPr>
        <w:t>an ‘automatic deduplication’ can be conceived as option for the Clinical Data Source</w:t>
      </w:r>
    </w:p>
    <w:p w14:paraId="09ACA911" w14:textId="114B26D5" w:rsidR="00F95E90" w:rsidRPr="00420B94" w:rsidRDefault="00E60F71" w:rsidP="0050205E">
      <w:pPr>
        <w:pStyle w:val="BodyText"/>
        <w:ind w:left="284"/>
        <w:rPr>
          <w:i/>
          <w:iCs/>
        </w:rPr>
      </w:pPr>
      <w:r w:rsidRPr="00420B94">
        <w:rPr>
          <w:i/>
          <w:iCs/>
        </w:rPr>
        <w:lastRenderedPageBreak/>
        <w:t>Re</w:t>
      </w:r>
      <w:r w:rsidR="00F95E90" w:rsidRPr="00420B94">
        <w:rPr>
          <w:i/>
          <w:iCs/>
        </w:rPr>
        <w:t>conciliation</w:t>
      </w:r>
      <w:r w:rsidRPr="00420B94">
        <w:rPr>
          <w:i/>
          <w:iCs/>
        </w:rPr>
        <w:t>/de</w:t>
      </w:r>
      <w:r w:rsidR="00247AFB" w:rsidRPr="00420B94">
        <w:rPr>
          <w:i/>
          <w:iCs/>
        </w:rPr>
        <w:t>d</w:t>
      </w:r>
      <w:r w:rsidRPr="00420B94">
        <w:rPr>
          <w:i/>
          <w:iCs/>
        </w:rPr>
        <w:t>uplication</w:t>
      </w:r>
      <w:r w:rsidR="005922AC" w:rsidRPr="00420B94">
        <w:rPr>
          <w:i/>
          <w:iCs/>
        </w:rPr>
        <w:t xml:space="preserve"> </w:t>
      </w:r>
      <w:r w:rsidR="00F95E90" w:rsidRPr="00420B94">
        <w:rPr>
          <w:i/>
          <w:iCs/>
        </w:rPr>
        <w:t>specific content</w:t>
      </w:r>
      <w:r w:rsidRPr="00420B94">
        <w:rPr>
          <w:i/>
          <w:iCs/>
        </w:rPr>
        <w:t xml:space="preserve"> is</w:t>
      </w:r>
      <w:r w:rsidR="00F95E90" w:rsidRPr="00420B94">
        <w:rPr>
          <w:i/>
          <w:iCs/>
        </w:rPr>
        <w:t xml:space="preserve"> already defined by RECON</w:t>
      </w:r>
      <w:r w:rsidRPr="00420B94">
        <w:rPr>
          <w:i/>
          <w:iCs/>
        </w:rPr>
        <w:t>. The</w:t>
      </w:r>
      <w:r w:rsidR="00F95E90" w:rsidRPr="00420B94">
        <w:rPr>
          <w:i/>
          <w:iCs/>
        </w:rPr>
        <w:t xml:space="preserve"> results of reconciliation are noted in the FHIR List resource</w:t>
      </w:r>
      <w:r w:rsidR="005922AC" w:rsidRPr="00420B94">
        <w:rPr>
          <w:i/>
          <w:iCs/>
        </w:rPr>
        <w:t xml:space="preserve"> by using the FHIR Provenance resource</w:t>
      </w:r>
      <w:r w:rsidR="00F95E90" w:rsidRPr="00420B94">
        <w:rPr>
          <w:i/>
          <w:iCs/>
        </w:rPr>
        <w:t xml:space="preserve">. </w:t>
      </w:r>
      <w:r w:rsidRPr="00420B94">
        <w:rPr>
          <w:i/>
          <w:iCs/>
        </w:rPr>
        <w:t xml:space="preserve">See </w:t>
      </w:r>
      <w:r w:rsidR="00F95E90" w:rsidRPr="00420B94">
        <w:rPr>
          <w:i/>
          <w:iCs/>
        </w:rPr>
        <w:t>the following two sections:</w:t>
      </w:r>
    </w:p>
    <w:p w14:paraId="3FDEB6C9" w14:textId="77777777" w:rsidR="00F95E90" w:rsidRPr="00420B94" w:rsidRDefault="00F95E90" w:rsidP="0050205E">
      <w:pPr>
        <w:pStyle w:val="ListBullet2"/>
        <w:tabs>
          <w:tab w:val="clear" w:pos="720"/>
          <w:tab w:val="num" w:pos="851"/>
        </w:tabs>
        <w:ind w:left="567" w:hanging="283"/>
        <w:rPr>
          <w:i/>
          <w:iCs/>
        </w:rPr>
      </w:pPr>
      <w:r w:rsidRPr="00420B94">
        <w:rPr>
          <w:i/>
          <w:iCs/>
        </w:rPr>
        <w:t xml:space="preserve">PCC Vol.3: 6.6.A - FHIR Reconciled List </w:t>
      </w:r>
    </w:p>
    <w:p w14:paraId="5E170D0B" w14:textId="22690B39" w:rsidR="00F95E90" w:rsidRPr="00420B94" w:rsidRDefault="00F95E90" w:rsidP="0050205E">
      <w:pPr>
        <w:pStyle w:val="ListBullet2"/>
        <w:tabs>
          <w:tab w:val="clear" w:pos="720"/>
          <w:tab w:val="num" w:pos="851"/>
        </w:tabs>
        <w:ind w:left="567" w:hanging="283"/>
        <w:rPr>
          <w:i/>
          <w:iCs/>
        </w:rPr>
      </w:pPr>
      <w:r w:rsidRPr="00420B94">
        <w:rPr>
          <w:i/>
          <w:iCs/>
        </w:rPr>
        <w:t>PCC Vol.3: 6.6.B - FHIR Provenance Constraints</w:t>
      </w:r>
    </w:p>
    <w:p w14:paraId="32E059BB" w14:textId="32CE4DE6" w:rsidR="000E4445" w:rsidRPr="00420B94" w:rsidRDefault="000E4445" w:rsidP="007E4629">
      <w:pPr>
        <w:pStyle w:val="ListContinue"/>
        <w:rPr>
          <w:i/>
        </w:rPr>
      </w:pPr>
      <w:r w:rsidRPr="00420B94">
        <w:rPr>
          <w:i/>
        </w:rPr>
        <w:t>BUT:</w:t>
      </w:r>
    </w:p>
    <w:p w14:paraId="52D63EF0" w14:textId="1A3A1963" w:rsidR="00DE0F49" w:rsidRPr="00420B94" w:rsidRDefault="000E4445" w:rsidP="0050205E">
      <w:pPr>
        <w:pStyle w:val="ListBullet2"/>
        <w:numPr>
          <w:ilvl w:val="0"/>
          <w:numId w:val="47"/>
        </w:numPr>
        <w:ind w:left="567" w:hanging="283"/>
        <w:rPr>
          <w:i/>
        </w:rPr>
      </w:pPr>
      <w:r w:rsidRPr="00420B94">
        <w:rPr>
          <w:i/>
        </w:rPr>
        <w:t>RECON specifications must be updated to FHIR STU3</w:t>
      </w:r>
    </w:p>
    <w:p w14:paraId="70336EEF" w14:textId="0A0CCD19" w:rsidR="00622BD5" w:rsidRPr="00420B94" w:rsidRDefault="000E4445" w:rsidP="0050205E">
      <w:pPr>
        <w:pStyle w:val="ListBullet2"/>
        <w:numPr>
          <w:ilvl w:val="0"/>
          <w:numId w:val="47"/>
        </w:numPr>
        <w:ind w:left="567" w:hanging="283"/>
        <w:rPr>
          <w:i/>
        </w:rPr>
      </w:pPr>
      <w:r w:rsidRPr="00420B94">
        <w:rPr>
          <w:i/>
        </w:rPr>
        <w:t xml:space="preserve">See also considerations about multi-stage import/reconciliation </w:t>
      </w:r>
      <w:r w:rsidR="003B3B1C" w:rsidRPr="00420B94">
        <w:rPr>
          <w:i/>
        </w:rPr>
        <w:t xml:space="preserve">supported by the </w:t>
      </w:r>
      <w:r w:rsidRPr="00420B94">
        <w:rPr>
          <w:i/>
        </w:rPr>
        <w:t xml:space="preserve">Provenance Resource: </w:t>
      </w:r>
      <w:hyperlink r:id="rId26" w:history="1">
        <w:r w:rsidR="0043504C" w:rsidRPr="00420B94">
          <w:rPr>
            <w:rStyle w:val="Hyperlink"/>
            <w:i/>
          </w:rPr>
          <w:t>http://hl7.org/fhir/2017Jan/provenance.html#6.2.4.6</w:t>
        </w:r>
      </w:hyperlink>
    </w:p>
    <w:p w14:paraId="64070825" w14:textId="77777777" w:rsidR="006F3EF5" w:rsidRPr="00420B94" w:rsidRDefault="00517576" w:rsidP="0050205E">
      <w:pPr>
        <w:pStyle w:val="BodyText"/>
        <w:ind w:left="284"/>
        <w:rPr>
          <w:b/>
          <w:bCs/>
          <w:i/>
          <w:iCs/>
        </w:rPr>
      </w:pPr>
      <w:r w:rsidRPr="00420B94">
        <w:rPr>
          <w:b/>
          <w:bCs/>
          <w:i/>
          <w:iCs/>
        </w:rPr>
        <w:t>Resolution:</w:t>
      </w:r>
      <w:r w:rsidR="00DE0F49" w:rsidRPr="00420B94">
        <w:rPr>
          <w:b/>
          <w:bCs/>
          <w:i/>
          <w:iCs/>
        </w:rPr>
        <w:t xml:space="preserve"> </w:t>
      </w:r>
    </w:p>
    <w:p w14:paraId="5B946F60" w14:textId="0048C6EF" w:rsidR="00517576" w:rsidRPr="00420B94" w:rsidRDefault="00DE0F49" w:rsidP="00213840">
      <w:pPr>
        <w:pStyle w:val="ListBullet2"/>
        <w:numPr>
          <w:ilvl w:val="0"/>
          <w:numId w:val="39"/>
        </w:numPr>
        <w:rPr>
          <w:b/>
          <w:i/>
          <w:iCs/>
        </w:rPr>
      </w:pPr>
      <w:r w:rsidRPr="00420B94">
        <w:rPr>
          <w:b/>
          <w:i/>
          <w:iCs/>
          <w:u w:val="single"/>
        </w:rPr>
        <w:t>t</w:t>
      </w:r>
      <w:r w:rsidR="00517576" w:rsidRPr="00420B94">
        <w:rPr>
          <w:b/>
          <w:i/>
          <w:iCs/>
          <w:u w:val="single"/>
        </w:rPr>
        <w:t>oo complex</w:t>
      </w:r>
      <w:r w:rsidRPr="00420B94">
        <w:rPr>
          <w:b/>
          <w:i/>
          <w:iCs/>
          <w:u w:val="single"/>
        </w:rPr>
        <w:t>,</w:t>
      </w:r>
      <w:r w:rsidR="00517576" w:rsidRPr="00420B94">
        <w:rPr>
          <w:b/>
          <w:i/>
          <w:iCs/>
          <w:u w:val="single"/>
        </w:rPr>
        <w:t xml:space="preserve"> no reconciliation and no deduplication will be considered</w:t>
      </w:r>
      <w:r w:rsidR="00271708" w:rsidRPr="00420B94">
        <w:rPr>
          <w:b/>
          <w:i/>
          <w:iCs/>
          <w:u w:val="single"/>
        </w:rPr>
        <w:t xml:space="preserve"> by </w:t>
      </w:r>
      <w:proofErr w:type="spellStart"/>
      <w:r w:rsidR="00271708" w:rsidRPr="00420B94">
        <w:rPr>
          <w:b/>
          <w:i/>
          <w:iCs/>
          <w:u w:val="single"/>
        </w:rPr>
        <w:t>QEDm</w:t>
      </w:r>
      <w:proofErr w:type="spellEnd"/>
      <w:r w:rsidR="009C38C1" w:rsidRPr="00420B94">
        <w:rPr>
          <w:b/>
          <w:i/>
          <w:iCs/>
        </w:rPr>
        <w:t xml:space="preserve"> </w:t>
      </w:r>
      <w:r w:rsidR="00B013BA" w:rsidRPr="00420B94">
        <w:rPr>
          <w:b/>
          <w:i/>
          <w:iCs/>
        </w:rPr>
        <w:t>(no automatic operations specified by RECON</w:t>
      </w:r>
      <w:r w:rsidR="00F119AC" w:rsidRPr="00420B94">
        <w:rPr>
          <w:b/>
          <w:i/>
          <w:iCs/>
        </w:rPr>
        <w:t xml:space="preserve"> </w:t>
      </w:r>
      <w:r w:rsidR="00601930" w:rsidRPr="00420B94">
        <w:rPr>
          <w:b/>
          <w:i/>
          <w:iCs/>
        </w:rPr>
        <w:t>Profile</w:t>
      </w:r>
      <w:r w:rsidR="00B013BA" w:rsidRPr="00420B94">
        <w:rPr>
          <w:b/>
          <w:i/>
          <w:iCs/>
        </w:rPr>
        <w:t xml:space="preserve">) </w:t>
      </w:r>
      <w:r w:rsidR="00271708" w:rsidRPr="00420B94">
        <w:rPr>
          <w:b/>
          <w:i/>
          <w:iCs/>
        </w:rPr>
        <w:t xml:space="preserve"> </w:t>
      </w:r>
    </w:p>
    <w:p w14:paraId="6DC2B361" w14:textId="77777777" w:rsidR="009968CF" w:rsidRPr="00420B94" w:rsidRDefault="009968CF" w:rsidP="00213840">
      <w:pPr>
        <w:pStyle w:val="BodyText"/>
      </w:pPr>
    </w:p>
    <w:p w14:paraId="6BB8642D" w14:textId="33D5E596" w:rsidR="00827F35" w:rsidRPr="00420B94" w:rsidRDefault="00827F35" w:rsidP="00213840">
      <w:pPr>
        <w:pStyle w:val="BodyText"/>
        <w:rPr>
          <w:b/>
          <w:bCs/>
          <w:i/>
          <w:iCs/>
        </w:rPr>
      </w:pPr>
      <w:r w:rsidRPr="00420B94">
        <w:rPr>
          <w:b/>
          <w:bCs/>
          <w:i/>
          <w:iCs/>
        </w:rPr>
        <w:t>QEDm_006: new name for the [</w:t>
      </w:r>
      <w:r w:rsidR="006800D4" w:rsidRPr="00420B94">
        <w:rPr>
          <w:b/>
          <w:bCs/>
          <w:i/>
          <w:iCs/>
        </w:rPr>
        <w:t>PCC-44</w:t>
      </w:r>
      <w:r w:rsidRPr="00420B94">
        <w:rPr>
          <w:b/>
          <w:bCs/>
          <w:i/>
          <w:iCs/>
        </w:rPr>
        <w:t>] transaction: “Mobile Query Existing Data”?</w:t>
      </w:r>
    </w:p>
    <w:p w14:paraId="1BE7FEEC" w14:textId="16668E31" w:rsidR="00827F35" w:rsidRPr="00420B94" w:rsidRDefault="00827F35" w:rsidP="0050205E">
      <w:pPr>
        <w:pStyle w:val="BodyText"/>
        <w:ind w:left="284"/>
        <w:rPr>
          <w:i/>
          <w:iCs/>
        </w:rPr>
      </w:pPr>
      <w:r w:rsidRPr="00420B94">
        <w:rPr>
          <w:i/>
          <w:iCs/>
        </w:rPr>
        <w:t xml:space="preserve">In order to appear more </w:t>
      </w:r>
      <w:r w:rsidR="004F5A39" w:rsidRPr="00420B94">
        <w:rPr>
          <w:i/>
          <w:iCs/>
        </w:rPr>
        <w:t>generic,</w:t>
      </w:r>
      <w:r w:rsidRPr="00420B94">
        <w:rPr>
          <w:i/>
          <w:iCs/>
        </w:rPr>
        <w:t xml:space="preserve"> it’s proposed to use the name “Mobile Query Existing Data” for the transaction [</w:t>
      </w:r>
      <w:r w:rsidR="006800D4" w:rsidRPr="00420B94">
        <w:rPr>
          <w:i/>
          <w:iCs/>
        </w:rPr>
        <w:t>PCC-44</w:t>
      </w:r>
      <w:r w:rsidRPr="00420B94">
        <w:rPr>
          <w:i/>
          <w:iCs/>
        </w:rPr>
        <w:t>] to be aligned with the QED [PCC-2] “Query Existing Data” transaction, just like done with PIX/</w:t>
      </w:r>
      <w:proofErr w:type="spellStart"/>
      <w:r w:rsidRPr="00420B94">
        <w:rPr>
          <w:i/>
          <w:iCs/>
        </w:rPr>
        <w:t>PIXm</w:t>
      </w:r>
      <w:proofErr w:type="spellEnd"/>
      <w:r w:rsidRPr="00420B94">
        <w:rPr>
          <w:i/>
          <w:iCs/>
        </w:rPr>
        <w:t xml:space="preserve"> and PDQ/</w:t>
      </w:r>
      <w:proofErr w:type="spellStart"/>
      <w:r w:rsidRPr="00420B94">
        <w:rPr>
          <w:i/>
          <w:iCs/>
        </w:rPr>
        <w:t>PDQm</w:t>
      </w:r>
      <w:proofErr w:type="spellEnd"/>
    </w:p>
    <w:p w14:paraId="0938370E" w14:textId="77777777" w:rsidR="006F3EF5" w:rsidRPr="00420B94" w:rsidRDefault="00827F35" w:rsidP="0069608C">
      <w:pPr>
        <w:pStyle w:val="BodyText"/>
        <w:ind w:left="284"/>
        <w:rPr>
          <w:b/>
          <w:bCs/>
          <w:i/>
          <w:iCs/>
        </w:rPr>
      </w:pPr>
      <w:r w:rsidRPr="00420B94">
        <w:rPr>
          <w:b/>
          <w:bCs/>
          <w:i/>
          <w:iCs/>
        </w:rPr>
        <w:t xml:space="preserve">Resolution:  </w:t>
      </w:r>
    </w:p>
    <w:p w14:paraId="50E2B719" w14:textId="23081C73" w:rsidR="00827F35" w:rsidRPr="00420B94" w:rsidRDefault="00827F35" w:rsidP="00213840">
      <w:pPr>
        <w:pStyle w:val="ListBullet2"/>
        <w:numPr>
          <w:ilvl w:val="0"/>
          <w:numId w:val="48"/>
        </w:numPr>
        <w:rPr>
          <w:b/>
          <w:i/>
        </w:rPr>
      </w:pPr>
      <w:r w:rsidRPr="00420B94">
        <w:rPr>
          <w:b/>
          <w:i/>
        </w:rPr>
        <w:t>ok to rename.</w:t>
      </w:r>
    </w:p>
    <w:p w14:paraId="70E5B2ED" w14:textId="77777777" w:rsidR="00827F35" w:rsidRPr="00420B94" w:rsidRDefault="00827F35" w:rsidP="00213840">
      <w:pPr>
        <w:pStyle w:val="BodyText"/>
      </w:pPr>
    </w:p>
    <w:p w14:paraId="6AB2C659" w14:textId="4B4ADCF9" w:rsidR="005E571B" w:rsidRPr="00420B94" w:rsidRDefault="005E571B" w:rsidP="00213840">
      <w:pPr>
        <w:pStyle w:val="BodyText"/>
        <w:rPr>
          <w:b/>
          <w:bCs/>
          <w:i/>
          <w:iCs/>
        </w:rPr>
      </w:pPr>
      <w:r w:rsidRPr="00420B94">
        <w:rPr>
          <w:b/>
          <w:bCs/>
          <w:i/>
          <w:iCs/>
          <w:szCs w:val="24"/>
        </w:rPr>
        <w:t>QEDm_</w:t>
      </w:r>
      <w:r w:rsidR="00757AF6" w:rsidRPr="00420B94">
        <w:rPr>
          <w:b/>
          <w:bCs/>
          <w:i/>
          <w:iCs/>
          <w:szCs w:val="24"/>
        </w:rPr>
        <w:t>00</w:t>
      </w:r>
      <w:r w:rsidR="00827F35" w:rsidRPr="00420B94">
        <w:rPr>
          <w:b/>
          <w:bCs/>
          <w:i/>
          <w:iCs/>
          <w:szCs w:val="24"/>
        </w:rPr>
        <w:t>7</w:t>
      </w:r>
      <w:r w:rsidRPr="00420B94">
        <w:rPr>
          <w:b/>
          <w:bCs/>
          <w:i/>
          <w:iCs/>
          <w:szCs w:val="24"/>
        </w:rPr>
        <w:t xml:space="preserve">:  How to consider the </w:t>
      </w:r>
      <w:r w:rsidRPr="00420B94">
        <w:rPr>
          <w:b/>
          <w:bCs/>
          <w:i/>
          <w:iCs/>
        </w:rPr>
        <w:t>“Multi-Patient Query Option” in the query transaction?</w:t>
      </w:r>
    </w:p>
    <w:p w14:paraId="552D1933" w14:textId="77777777" w:rsidR="006F3EF5" w:rsidRPr="00420B94" w:rsidRDefault="005E571B" w:rsidP="0069608C">
      <w:pPr>
        <w:pStyle w:val="BodyText"/>
        <w:ind w:left="284"/>
        <w:rPr>
          <w:b/>
          <w:bCs/>
          <w:i/>
          <w:iCs/>
        </w:rPr>
      </w:pPr>
      <w:r w:rsidRPr="00420B94">
        <w:rPr>
          <w:b/>
          <w:bCs/>
          <w:i/>
          <w:iCs/>
        </w:rPr>
        <w:t xml:space="preserve">Resolution: </w:t>
      </w:r>
    </w:p>
    <w:p w14:paraId="677033AC" w14:textId="0D962C45" w:rsidR="005E571B" w:rsidRPr="00420B94" w:rsidRDefault="00827F35" w:rsidP="00213840">
      <w:pPr>
        <w:pStyle w:val="ListBullet2"/>
        <w:numPr>
          <w:ilvl w:val="0"/>
          <w:numId w:val="48"/>
        </w:numPr>
        <w:rPr>
          <w:b/>
          <w:i/>
        </w:rPr>
      </w:pPr>
      <w:r w:rsidRPr="00420B94">
        <w:rPr>
          <w:b/>
          <w:i/>
        </w:rPr>
        <w:t xml:space="preserve">ok </w:t>
      </w:r>
      <w:r w:rsidR="005E571B" w:rsidRPr="00420B94">
        <w:rPr>
          <w:b/>
          <w:i/>
        </w:rPr>
        <w:t>to remove this option from this year scope</w:t>
      </w:r>
    </w:p>
    <w:p w14:paraId="651BA835" w14:textId="04A02F8F" w:rsidR="00DB200C" w:rsidRPr="00420B94" w:rsidRDefault="00DB200C" w:rsidP="00213840">
      <w:pPr>
        <w:pStyle w:val="BodyText"/>
      </w:pPr>
    </w:p>
    <w:p w14:paraId="3FF0B9BC" w14:textId="7D9F710E" w:rsidR="00DB200C" w:rsidRPr="00420B94" w:rsidRDefault="00DB200C" w:rsidP="00213840">
      <w:pPr>
        <w:pStyle w:val="BodyText"/>
        <w:rPr>
          <w:b/>
          <w:bCs/>
          <w:i/>
          <w:iCs/>
        </w:rPr>
      </w:pPr>
      <w:r w:rsidRPr="00420B94">
        <w:rPr>
          <w:b/>
          <w:bCs/>
          <w:i/>
          <w:iCs/>
          <w:szCs w:val="24"/>
        </w:rPr>
        <w:t>QEDm_00</w:t>
      </w:r>
      <w:r w:rsidR="00EC4A7B" w:rsidRPr="00420B94">
        <w:rPr>
          <w:b/>
          <w:bCs/>
          <w:i/>
          <w:iCs/>
          <w:szCs w:val="24"/>
        </w:rPr>
        <w:t>8</w:t>
      </w:r>
      <w:r w:rsidRPr="00420B94">
        <w:rPr>
          <w:b/>
          <w:bCs/>
          <w:i/>
          <w:iCs/>
          <w:szCs w:val="24"/>
        </w:rPr>
        <w:t>:  Consistency – How to i</w:t>
      </w:r>
      <w:r w:rsidRPr="00420B94">
        <w:rPr>
          <w:b/>
          <w:bCs/>
          <w:i/>
          <w:iCs/>
        </w:rPr>
        <w:t>dentify Document Sources of Data Elements</w:t>
      </w:r>
    </w:p>
    <w:p w14:paraId="008A07C8" w14:textId="4705BE49" w:rsidR="00DE0F49" w:rsidRPr="00420B94" w:rsidRDefault="00DE0F49" w:rsidP="0069608C">
      <w:pPr>
        <w:pStyle w:val="BodyText"/>
        <w:ind w:left="284"/>
        <w:rPr>
          <w:i/>
          <w:iCs/>
        </w:rPr>
      </w:pPr>
      <w:r w:rsidRPr="00420B94">
        <w:rPr>
          <w:i/>
          <w:iCs/>
        </w:rPr>
        <w:t>Strategy</w:t>
      </w:r>
      <w:r w:rsidR="00DB200C" w:rsidRPr="00420B94">
        <w:rPr>
          <w:i/>
          <w:iCs/>
        </w:rPr>
        <w:t xml:space="preserve">: </w:t>
      </w:r>
    </w:p>
    <w:p w14:paraId="418BF312" w14:textId="5D511DC1" w:rsidR="002872F5" w:rsidRPr="00420B94" w:rsidRDefault="002872F5" w:rsidP="0069608C">
      <w:pPr>
        <w:pStyle w:val="BodyText"/>
        <w:ind w:left="284"/>
        <w:rPr>
          <w:i/>
          <w:iCs/>
        </w:rPr>
      </w:pPr>
      <w:r w:rsidRPr="00420B94">
        <w:rPr>
          <w:i/>
          <w:iCs/>
        </w:rPr>
        <w:t>C</w:t>
      </w:r>
      <w:r w:rsidR="00DB200C" w:rsidRPr="00420B94">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420B94" w:rsidRDefault="00DB200C" w:rsidP="0069608C">
      <w:pPr>
        <w:pStyle w:val="BodyText"/>
        <w:ind w:left="284"/>
        <w:rPr>
          <w:i/>
          <w:iCs/>
        </w:rPr>
      </w:pPr>
      <w:r w:rsidRPr="00420B94">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420B94" w:rsidRDefault="00DE0F49" w:rsidP="00F86833">
      <w:pPr>
        <w:pStyle w:val="BodyText"/>
        <w:keepNext/>
        <w:ind w:left="288"/>
        <w:rPr>
          <w:b/>
          <w:bCs/>
          <w:i/>
          <w:iCs/>
        </w:rPr>
      </w:pPr>
      <w:r w:rsidRPr="00420B94">
        <w:rPr>
          <w:b/>
          <w:bCs/>
          <w:i/>
          <w:iCs/>
        </w:rPr>
        <w:lastRenderedPageBreak/>
        <w:t>Resolution:</w:t>
      </w:r>
    </w:p>
    <w:p w14:paraId="352FB8D4" w14:textId="6F13A2D0" w:rsidR="00DB200C" w:rsidRPr="00420B94" w:rsidRDefault="00DB200C" w:rsidP="00213840">
      <w:pPr>
        <w:pStyle w:val="ListBullet2"/>
        <w:numPr>
          <w:ilvl w:val="0"/>
          <w:numId w:val="51"/>
        </w:numPr>
        <w:rPr>
          <w:b/>
          <w:i/>
          <w:iCs/>
        </w:rPr>
      </w:pPr>
      <w:r w:rsidRPr="00420B94">
        <w:rPr>
          <w:b/>
          <w:i/>
          <w:iCs/>
        </w:rPr>
        <w:t xml:space="preserve">The original Document(s) reference(s) can be supported by the </w:t>
      </w:r>
      <w:proofErr w:type="spellStart"/>
      <w:r w:rsidRPr="00420B94">
        <w:rPr>
          <w:b/>
          <w:i/>
          <w:iCs/>
        </w:rPr>
        <w:t>Provenance.entity</w:t>
      </w:r>
      <w:proofErr w:type="spellEnd"/>
      <w:r w:rsidRPr="00420B94">
        <w:rPr>
          <w:b/>
          <w:i/>
          <w:iCs/>
        </w:rPr>
        <w:t xml:space="preserve">: </w:t>
      </w:r>
      <w:hyperlink r:id="rId27" w:history="1">
        <w:r w:rsidR="009C3F8A" w:rsidRPr="00420B94">
          <w:rPr>
            <w:rStyle w:val="Hyperlink"/>
            <w:b/>
            <w:i/>
          </w:rPr>
          <w:t>http://hl7.org/fhir/STU3/provenance.html</w:t>
        </w:r>
      </w:hyperlink>
      <w:r w:rsidRPr="00420B94">
        <w:rPr>
          <w:b/>
          <w:i/>
          <w:iCs/>
        </w:rPr>
        <w:br/>
        <w:t>(in general each Provenance object can link N ‘target’ Resources to M ‘entity’ Documents)</w:t>
      </w:r>
    </w:p>
    <w:p w14:paraId="725B0E9C" w14:textId="0F5006CF" w:rsidR="00795B0D" w:rsidRPr="00420B94" w:rsidRDefault="00DB200C" w:rsidP="00213840">
      <w:pPr>
        <w:pStyle w:val="ListBullet2"/>
        <w:numPr>
          <w:ilvl w:val="0"/>
          <w:numId w:val="51"/>
        </w:numPr>
        <w:rPr>
          <w:rStyle w:val="Hyperlink"/>
          <w:b/>
          <w:i/>
        </w:rPr>
      </w:pPr>
      <w:r w:rsidRPr="00420B94">
        <w:rPr>
          <w:b/>
          <w:i/>
          <w:iCs/>
        </w:rPr>
        <w:t xml:space="preserve">To consider also the available FHIR specifications on FHIR &amp; XDS Documents </w:t>
      </w:r>
      <w:hyperlink r:id="rId28" w:anchor="xds" w:history="1">
        <w:r w:rsidR="009C3F8A" w:rsidRPr="00420B94">
          <w:rPr>
            <w:rStyle w:val="Hyperlink"/>
            <w:b/>
            <w:i/>
          </w:rPr>
          <w:t>https://www.hl7.org/FHIR/STU3/usecases.html#xds</w:t>
        </w:r>
      </w:hyperlink>
    </w:p>
    <w:p w14:paraId="0A0B076E" w14:textId="77699B21" w:rsidR="00DE0F49" w:rsidRPr="00420B94" w:rsidRDefault="004F5A39" w:rsidP="00213840">
      <w:pPr>
        <w:pStyle w:val="ListBullet3"/>
        <w:numPr>
          <w:ilvl w:val="0"/>
          <w:numId w:val="3"/>
        </w:numPr>
        <w:rPr>
          <w:b/>
          <w:i/>
        </w:rPr>
      </w:pPr>
      <w:r w:rsidRPr="00420B94">
        <w:rPr>
          <w:b/>
          <w:i/>
        </w:rPr>
        <w:t>specifically,</w:t>
      </w:r>
      <w:r w:rsidR="00DB200C" w:rsidRPr="00420B94">
        <w:rPr>
          <w:b/>
          <w:i/>
        </w:rPr>
        <w:t xml:space="preserve"> the </w:t>
      </w:r>
      <w:proofErr w:type="spellStart"/>
      <w:r w:rsidR="00DB200C" w:rsidRPr="00420B94">
        <w:rPr>
          <w:b/>
          <w:i/>
        </w:rPr>
        <w:t>DocumentReference</w:t>
      </w:r>
      <w:proofErr w:type="spellEnd"/>
      <w:r w:rsidR="00DB200C" w:rsidRPr="00420B94">
        <w:rPr>
          <w:b/>
          <w:i/>
        </w:rPr>
        <w:t xml:space="preserve"> FHIR resource: </w:t>
      </w:r>
      <w:hyperlink r:id="rId29" w:history="1">
        <w:r w:rsidR="009C3F8A" w:rsidRPr="00420B94">
          <w:rPr>
            <w:rStyle w:val="Hyperlink"/>
            <w:b/>
            <w:i/>
            <w:sz w:val="22"/>
          </w:rPr>
          <w:t>https://www.hl7.org/FHIR/STU3/documentreference.html</w:t>
        </w:r>
      </w:hyperlink>
    </w:p>
    <w:p w14:paraId="16EDBC9C" w14:textId="3613FDCC" w:rsidR="00DB200C" w:rsidRPr="00420B94" w:rsidRDefault="00DE0F49" w:rsidP="00213840">
      <w:pPr>
        <w:pStyle w:val="ListBullet2"/>
        <w:numPr>
          <w:ilvl w:val="0"/>
          <w:numId w:val="56"/>
        </w:numPr>
        <w:rPr>
          <w:b/>
          <w:i/>
          <w:iCs/>
        </w:rPr>
      </w:pPr>
      <w:r w:rsidRPr="00420B94">
        <w:rPr>
          <w:b/>
          <w:i/>
          <w:iCs/>
        </w:rPr>
        <w:t>Additional considerations on q</w:t>
      </w:r>
      <w:r w:rsidR="00DB200C" w:rsidRPr="00420B94">
        <w:rPr>
          <w:b/>
          <w:i/>
          <w:iCs/>
        </w:rPr>
        <w:t xml:space="preserve">uery </w:t>
      </w:r>
      <w:r w:rsidRPr="00420B94">
        <w:rPr>
          <w:b/>
          <w:i/>
          <w:iCs/>
        </w:rPr>
        <w:t>for</w:t>
      </w:r>
      <w:r w:rsidR="00DB200C" w:rsidRPr="00420B94">
        <w:rPr>
          <w:b/>
          <w:i/>
          <w:iCs/>
        </w:rPr>
        <w:t xml:space="preserve"> including Provenance:</w:t>
      </w:r>
    </w:p>
    <w:p w14:paraId="526976B3" w14:textId="7B5D2FA0" w:rsidR="00EC4A7B" w:rsidRPr="00420B94" w:rsidRDefault="00DB200C" w:rsidP="00213840">
      <w:pPr>
        <w:pStyle w:val="ListBullet3"/>
        <w:numPr>
          <w:ilvl w:val="0"/>
          <w:numId w:val="3"/>
        </w:numPr>
        <w:rPr>
          <w:b/>
          <w:i/>
        </w:rPr>
      </w:pPr>
      <w:r w:rsidRPr="00420B94">
        <w:rPr>
          <w:b/>
          <w:i/>
        </w:rPr>
        <w:t>FHIR query on “resource” (</w:t>
      </w:r>
      <w:r w:rsidR="00601930" w:rsidRPr="00420B94">
        <w:rPr>
          <w:b/>
          <w:i/>
        </w:rPr>
        <w:t xml:space="preserve">e.g., </w:t>
      </w:r>
      <w:r w:rsidRPr="00420B94">
        <w:rPr>
          <w:b/>
          <w:i/>
        </w:rPr>
        <w:t>medication), add “_</w:t>
      </w:r>
      <w:proofErr w:type="spellStart"/>
      <w:r w:rsidRPr="00420B94">
        <w:rPr>
          <w:b/>
          <w:i/>
        </w:rPr>
        <w:t>revinclude</w:t>
      </w:r>
      <w:proofErr w:type="spellEnd"/>
      <w:r w:rsidRPr="00420B94">
        <w:rPr>
          <w:b/>
          <w:i/>
        </w:rPr>
        <w:t>” with “Provenance”. GET [base]/MedicationRequest?_revinclude=Provenance:target&amp;criteria...Always on the GET by client and server must support.</w:t>
      </w:r>
    </w:p>
    <w:p w14:paraId="57B5BE2D" w14:textId="40F8FD98" w:rsidR="00EC4A7B" w:rsidRPr="00420B94" w:rsidRDefault="00DB200C" w:rsidP="00213840">
      <w:pPr>
        <w:pStyle w:val="ListBullet3"/>
        <w:numPr>
          <w:ilvl w:val="0"/>
          <w:numId w:val="3"/>
        </w:numPr>
        <w:rPr>
          <w:b/>
          <w:i/>
        </w:rPr>
      </w:pPr>
      <w:r w:rsidRPr="00420B94">
        <w:rPr>
          <w:b/>
          <w:i/>
        </w:rPr>
        <w:t>For list FHIR is an “operation” (not RESTful GET)</w:t>
      </w:r>
      <w:r w:rsidR="00173542" w:rsidRPr="00420B94">
        <w:rPr>
          <w:b/>
          <w:i/>
        </w:rPr>
        <w:t xml:space="preserve">. </w:t>
      </w:r>
      <w:r w:rsidRPr="00420B94">
        <w:rPr>
          <w:b/>
          <w:i/>
        </w:rPr>
        <w:t>Is it worth exposing “list operations” because may be perfectly reconciled.</w:t>
      </w:r>
    </w:p>
    <w:p w14:paraId="0ECED06B" w14:textId="2B257C6C" w:rsidR="00DB200C" w:rsidRPr="00420B94" w:rsidRDefault="00DB200C" w:rsidP="00213840">
      <w:pPr>
        <w:pStyle w:val="ListBullet3"/>
        <w:numPr>
          <w:ilvl w:val="0"/>
          <w:numId w:val="3"/>
        </w:numPr>
        <w:rPr>
          <w:b/>
          <w:i/>
        </w:rPr>
      </w:pPr>
      <w:r w:rsidRPr="00420B94">
        <w:rPr>
          <w:b/>
          <w:i/>
        </w:rPr>
        <w:t xml:space="preserve">Use Doc Resource versus and/or </w:t>
      </w:r>
      <w:r w:rsidR="00FD526B" w:rsidRPr="00420B94">
        <w:rPr>
          <w:b/>
          <w:i/>
        </w:rPr>
        <w:t>provenance</w:t>
      </w:r>
      <w:r w:rsidRPr="00420B94">
        <w:rPr>
          <w:b/>
          <w:i/>
        </w:rPr>
        <w:t xml:space="preserve"> resource</w:t>
      </w:r>
    </w:p>
    <w:p w14:paraId="4CA55406" w14:textId="336ACAF6" w:rsidR="00311F1B" w:rsidRPr="00420B94" w:rsidRDefault="00311F1B" w:rsidP="00213840">
      <w:pPr>
        <w:pStyle w:val="BodyText"/>
      </w:pPr>
    </w:p>
    <w:p w14:paraId="73C9225E" w14:textId="77777777" w:rsidR="00311F1B" w:rsidRPr="00420B94" w:rsidRDefault="00311F1B" w:rsidP="00213840">
      <w:pPr>
        <w:pStyle w:val="BodyText"/>
        <w:rPr>
          <w:b/>
          <w:bCs/>
          <w:i/>
          <w:iCs/>
        </w:rPr>
      </w:pPr>
      <w:r w:rsidRPr="00420B94">
        <w:rPr>
          <w:b/>
          <w:bCs/>
          <w:i/>
          <w:iCs/>
        </w:rPr>
        <w:t>QEDm_009: QED retirement</w:t>
      </w:r>
    </w:p>
    <w:p w14:paraId="0638553B" w14:textId="77DE53A6" w:rsidR="00311F1B" w:rsidRPr="00420B94" w:rsidRDefault="00FB4278" w:rsidP="0069608C">
      <w:pPr>
        <w:pStyle w:val="BodyText"/>
        <w:ind w:left="284"/>
        <w:rPr>
          <w:b/>
          <w:bCs/>
          <w:i/>
          <w:iCs/>
        </w:rPr>
      </w:pPr>
      <w:r w:rsidRPr="00420B94">
        <w:rPr>
          <w:b/>
          <w:bCs/>
          <w:i/>
          <w:iCs/>
        </w:rPr>
        <w:t>Resolution</w:t>
      </w:r>
      <w:r w:rsidR="00311F1B" w:rsidRPr="00420B94">
        <w:rPr>
          <w:b/>
          <w:bCs/>
          <w:i/>
          <w:iCs/>
        </w:rPr>
        <w:t>:</w:t>
      </w:r>
    </w:p>
    <w:p w14:paraId="3A2A6D42" w14:textId="535CBD8D" w:rsidR="00311F1B" w:rsidRPr="00420B94" w:rsidRDefault="00311F1B" w:rsidP="00213840">
      <w:pPr>
        <w:pStyle w:val="ListBullet2"/>
        <w:numPr>
          <w:ilvl w:val="0"/>
          <w:numId w:val="57"/>
        </w:numPr>
        <w:rPr>
          <w:b/>
          <w:i/>
          <w:iCs/>
        </w:rPr>
      </w:pPr>
      <w:r w:rsidRPr="00420B94">
        <w:rPr>
          <w:b/>
          <w:i/>
          <w:iCs/>
        </w:rPr>
        <w:t xml:space="preserve">it may be considered, but the timing is independent of </w:t>
      </w:r>
      <w:proofErr w:type="spellStart"/>
      <w:r w:rsidRPr="00420B94">
        <w:rPr>
          <w:b/>
          <w:i/>
          <w:iCs/>
        </w:rPr>
        <w:t>QEDm</w:t>
      </w:r>
      <w:proofErr w:type="spellEnd"/>
      <w:r w:rsidRPr="00420B94">
        <w:rPr>
          <w:b/>
          <w:i/>
          <w:iCs/>
        </w:rPr>
        <w:t xml:space="preserve"> completion.</w:t>
      </w:r>
    </w:p>
    <w:p w14:paraId="22F90E92" w14:textId="735E6774" w:rsidR="00311F1B" w:rsidRPr="00420B94" w:rsidRDefault="00311F1B" w:rsidP="00213840">
      <w:pPr>
        <w:pStyle w:val="BodyText"/>
      </w:pPr>
    </w:p>
    <w:p w14:paraId="78FEA58F" w14:textId="77777777" w:rsidR="00311F1B" w:rsidRPr="00420B94" w:rsidRDefault="00311F1B" w:rsidP="00213840">
      <w:pPr>
        <w:pStyle w:val="BodyText"/>
        <w:rPr>
          <w:b/>
          <w:bCs/>
          <w:i/>
          <w:iCs/>
        </w:rPr>
      </w:pPr>
      <w:r w:rsidRPr="00420B94">
        <w:rPr>
          <w:b/>
          <w:bCs/>
          <w:i/>
          <w:iCs/>
        </w:rPr>
        <w:t xml:space="preserve">QEDm_010: Which is the best FHIR Implementation Guide to refer? </w:t>
      </w:r>
    </w:p>
    <w:p w14:paraId="5C22588E" w14:textId="77777777" w:rsidR="00311F1B" w:rsidRPr="00420B94" w:rsidRDefault="00311F1B" w:rsidP="0069608C">
      <w:pPr>
        <w:pStyle w:val="ListBullet2"/>
        <w:tabs>
          <w:tab w:val="clear" w:pos="720"/>
          <w:tab w:val="num" w:pos="709"/>
        </w:tabs>
        <w:ind w:left="644" w:hanging="284"/>
      </w:pPr>
      <w:r w:rsidRPr="00420B94">
        <w:t>Should we move to US-Core?  Are they other countries/international efforts?</w:t>
      </w:r>
    </w:p>
    <w:p w14:paraId="2CAC384C" w14:textId="77777777" w:rsidR="00311F1B" w:rsidRPr="00420B94" w:rsidRDefault="00311F1B" w:rsidP="0069608C">
      <w:pPr>
        <w:pStyle w:val="ListBullet2"/>
        <w:tabs>
          <w:tab w:val="clear" w:pos="720"/>
          <w:tab w:val="num" w:pos="709"/>
        </w:tabs>
        <w:ind w:left="644" w:hanging="284"/>
      </w:pPr>
      <w:r w:rsidRPr="00420B94">
        <w:t>Alternative is Argonaut (modified, by removing a few US specific).</w:t>
      </w:r>
    </w:p>
    <w:p w14:paraId="65F886FC" w14:textId="77777777" w:rsidR="00311F1B" w:rsidRPr="00420B94" w:rsidRDefault="00311F1B" w:rsidP="0069608C">
      <w:pPr>
        <w:pStyle w:val="BodyText"/>
        <w:ind w:left="284"/>
        <w:rPr>
          <w:bCs/>
          <w:i/>
          <w:iCs/>
        </w:rPr>
      </w:pPr>
      <w:r w:rsidRPr="00420B94">
        <w:rPr>
          <w:bCs/>
          <w:i/>
          <w:iCs/>
        </w:rPr>
        <w:t>Considerations:</w:t>
      </w:r>
    </w:p>
    <w:p w14:paraId="0A5F676A" w14:textId="77777777" w:rsidR="00311F1B" w:rsidRPr="00420B94" w:rsidRDefault="00311F1B" w:rsidP="00213840">
      <w:pPr>
        <w:pStyle w:val="ListBullet2"/>
        <w:numPr>
          <w:ilvl w:val="0"/>
          <w:numId w:val="58"/>
        </w:numPr>
      </w:pPr>
      <w:r w:rsidRPr="00420B94">
        <w:t>STU 3 ‘final’ has been released and the US Core IG has been aligned to STU3</w:t>
      </w:r>
    </w:p>
    <w:p w14:paraId="090EF646" w14:textId="77777777" w:rsidR="00311F1B" w:rsidRPr="00420B94" w:rsidRDefault="00311F1B" w:rsidP="0069608C">
      <w:pPr>
        <w:pStyle w:val="BodyText"/>
        <w:ind w:left="284"/>
        <w:rPr>
          <w:b/>
          <w:bCs/>
          <w:i/>
          <w:iCs/>
        </w:rPr>
      </w:pPr>
      <w:r w:rsidRPr="00420B94">
        <w:rPr>
          <w:b/>
          <w:bCs/>
          <w:i/>
          <w:iCs/>
        </w:rPr>
        <w:t xml:space="preserve">Resolution:  </w:t>
      </w:r>
    </w:p>
    <w:p w14:paraId="1E0A87B7" w14:textId="27E0A0FE" w:rsidR="00311F1B" w:rsidRPr="00420B94" w:rsidRDefault="00311F1B" w:rsidP="00213840">
      <w:pPr>
        <w:pStyle w:val="ListBullet2"/>
        <w:numPr>
          <w:ilvl w:val="0"/>
          <w:numId w:val="59"/>
        </w:numPr>
        <w:rPr>
          <w:b/>
          <w:i/>
          <w:iCs/>
        </w:rPr>
      </w:pPr>
      <w:r w:rsidRPr="00420B94">
        <w:rPr>
          <w:b/>
          <w:i/>
          <w:iCs/>
        </w:rPr>
        <w:t>No need to base the whole profile on US Core specific constrains. US Core resource specific profiling or other profiling can be refer</w:t>
      </w:r>
      <w:r w:rsidR="00FD526B" w:rsidRPr="00420B94">
        <w:rPr>
          <w:b/>
          <w:i/>
          <w:iCs/>
        </w:rPr>
        <w:t>enced</w:t>
      </w:r>
      <w:r w:rsidRPr="00420B94">
        <w:rPr>
          <w:b/>
          <w:i/>
          <w:iCs/>
        </w:rPr>
        <w:t xml:space="preserve"> only if/when necessary </w:t>
      </w:r>
    </w:p>
    <w:p w14:paraId="35FC663D" w14:textId="7400633B" w:rsidR="00A8484C" w:rsidRPr="00420B94" w:rsidRDefault="00A8484C" w:rsidP="00213840">
      <w:pPr>
        <w:pStyle w:val="BodyText"/>
      </w:pPr>
    </w:p>
    <w:p w14:paraId="332FC0F1" w14:textId="77777777" w:rsidR="00140610" w:rsidRPr="0056162F" w:rsidRDefault="00140610" w:rsidP="00F86833">
      <w:pPr>
        <w:pStyle w:val="Heading1"/>
        <w:pageBreakBefore/>
      </w:pPr>
      <w:bookmarkStart w:id="16" w:name="_Toc71799498"/>
      <w:bookmarkStart w:id="17" w:name="_Toc91669669"/>
      <w:bookmarkStart w:id="18" w:name="_Toc95133881"/>
      <w:bookmarkStart w:id="19" w:name="_Toc22913007"/>
      <w:r w:rsidRPr="0056162F">
        <w:lastRenderedPageBreak/>
        <w:t>IHE Technical Frameworks General Introduction</w:t>
      </w:r>
      <w:bookmarkEnd w:id="16"/>
      <w:bookmarkEnd w:id="17"/>
      <w:bookmarkEnd w:id="18"/>
    </w:p>
    <w:p w14:paraId="4A09BA16" w14:textId="77777777" w:rsidR="00140610" w:rsidRPr="0056162F" w:rsidRDefault="00140610" w:rsidP="00140610">
      <w:pPr>
        <w:pStyle w:val="BodyText"/>
      </w:pPr>
      <w:bookmarkStart w:id="20" w:name="_Hlk74577429"/>
      <w:r w:rsidRPr="0056162F">
        <w:t xml:space="preserve">The </w:t>
      </w:r>
      <w:hyperlink r:id="rId30" w:history="1">
        <w:r w:rsidRPr="0056162F">
          <w:rPr>
            <w:rStyle w:val="Hyperlink"/>
          </w:rPr>
          <w:t>IHE Technical Framework General Introduction</w:t>
        </w:r>
      </w:hyperlink>
      <w:r w:rsidRPr="0056162F">
        <w:t xml:space="preserve"> is shared by all of the IHE domain technical frameworks. Each technical framework volume contains links to this document where appropriate</w:t>
      </w:r>
      <w:bookmarkEnd w:id="20"/>
      <w:r w:rsidRPr="0056162F">
        <w:t>.</w:t>
      </w:r>
    </w:p>
    <w:p w14:paraId="7234C457" w14:textId="77777777" w:rsidR="00140610" w:rsidRPr="0056162F" w:rsidRDefault="00140610" w:rsidP="00140610">
      <w:pPr>
        <w:pStyle w:val="Heading1"/>
      </w:pPr>
      <w:bookmarkStart w:id="21" w:name="_Toc71799499"/>
      <w:bookmarkStart w:id="22" w:name="_Toc91669670"/>
      <w:bookmarkStart w:id="23" w:name="_Toc95133882"/>
      <w:r w:rsidRPr="0056162F">
        <w:t>Copyright Licenses</w:t>
      </w:r>
      <w:bookmarkEnd w:id="21"/>
      <w:bookmarkEnd w:id="22"/>
      <w:bookmarkEnd w:id="23"/>
    </w:p>
    <w:p w14:paraId="6D5D4273" w14:textId="77777777" w:rsidR="00140610" w:rsidRPr="0056162F" w:rsidRDefault="00140610" w:rsidP="00140610">
      <w:pPr>
        <w:pStyle w:val="BodyText"/>
      </w:pPr>
      <w:r w:rsidRPr="0056162F">
        <w:t xml:space="preserve">IHE technical documents refer to, and make use of, a number of standards developed and published by several standards development organizations. Please refer to the IHE Technical Frameworks General Introduction, </w:t>
      </w:r>
      <w:hyperlink r:id="rId31" w:history="1">
        <w:r w:rsidRPr="0056162F">
          <w:rPr>
            <w:rStyle w:val="Hyperlink"/>
          </w:rPr>
          <w:t>Chapter 9 - Copyright Licenses</w:t>
        </w:r>
      </w:hyperlink>
      <w:r w:rsidRPr="0056162F">
        <w:t xml:space="preserve"> for copyright license information for frequently referenced base standards. Information pertaining to the use of IHE International copyrighted materials is also available there.</w:t>
      </w:r>
    </w:p>
    <w:p w14:paraId="2DCB37EE" w14:textId="77777777" w:rsidR="00140610" w:rsidRPr="0056162F" w:rsidRDefault="00140610" w:rsidP="00140610">
      <w:pPr>
        <w:pStyle w:val="Heading1"/>
      </w:pPr>
      <w:bookmarkStart w:id="24" w:name="_Toc71799277"/>
      <w:bookmarkStart w:id="25" w:name="_Toc71799500"/>
      <w:bookmarkStart w:id="26" w:name="_Toc71799278"/>
      <w:bookmarkStart w:id="27" w:name="_Toc71799501"/>
      <w:bookmarkStart w:id="28" w:name="_Toc71799279"/>
      <w:bookmarkStart w:id="29" w:name="_Toc71799502"/>
      <w:bookmarkStart w:id="30" w:name="_Toc71799280"/>
      <w:bookmarkStart w:id="31" w:name="_Toc71799503"/>
      <w:bookmarkStart w:id="32" w:name="_Toc71799281"/>
      <w:bookmarkStart w:id="33" w:name="_Toc71799504"/>
      <w:bookmarkStart w:id="34" w:name="_Toc71799282"/>
      <w:bookmarkStart w:id="35" w:name="_Toc71799505"/>
      <w:bookmarkStart w:id="36" w:name="_Toc71799283"/>
      <w:bookmarkStart w:id="37" w:name="_Toc71799506"/>
      <w:bookmarkStart w:id="38" w:name="_Toc71799284"/>
      <w:bookmarkStart w:id="39" w:name="_Toc71799507"/>
      <w:bookmarkStart w:id="40" w:name="_Toc71799285"/>
      <w:bookmarkStart w:id="41" w:name="_Toc71799508"/>
      <w:bookmarkStart w:id="42" w:name="_Toc71799286"/>
      <w:bookmarkStart w:id="43" w:name="_Toc71799509"/>
      <w:bookmarkStart w:id="44" w:name="_Toc71799287"/>
      <w:bookmarkStart w:id="45" w:name="_Toc71799510"/>
      <w:bookmarkStart w:id="46" w:name="_Toc71799288"/>
      <w:bookmarkStart w:id="47" w:name="_Toc71799511"/>
      <w:bookmarkStart w:id="48" w:name="_Toc71799289"/>
      <w:bookmarkStart w:id="49" w:name="_Toc71799512"/>
      <w:bookmarkStart w:id="50" w:name="_Toc71799513"/>
      <w:bookmarkStart w:id="51" w:name="_Toc91669671"/>
      <w:bookmarkStart w:id="52" w:name="_Toc9513388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56162F">
        <w:t>Trademark</w:t>
      </w:r>
      <w:bookmarkEnd w:id="50"/>
      <w:bookmarkEnd w:id="51"/>
      <w:bookmarkEnd w:id="52"/>
    </w:p>
    <w:p w14:paraId="682D6C91" w14:textId="77777777" w:rsidR="00140610" w:rsidRPr="0056162F" w:rsidRDefault="00140610" w:rsidP="00140610">
      <w:pPr>
        <w:pStyle w:val="BodyText"/>
      </w:pPr>
      <w:r w:rsidRPr="0056162F">
        <w:t>IHE</w:t>
      </w:r>
      <w:r w:rsidRPr="0056162F">
        <w:rPr>
          <w:vertAlign w:val="superscript"/>
        </w:rPr>
        <w:t>®</w:t>
      </w:r>
      <w:r w:rsidRPr="0056162F">
        <w:t xml:space="preserve"> and the IHE logo are trademarks of the Healthcare Information Management Systems Society in the United States and trademarks of IHE Europe in the European Community. Please refer to the IHE Technical Frameworks General Introduction, </w:t>
      </w:r>
      <w:hyperlink r:id="rId32" w:history="1">
        <w:r w:rsidRPr="0056162F">
          <w:rPr>
            <w:rStyle w:val="Hyperlink"/>
          </w:rPr>
          <w:t>Chapter 10 - Trademark</w:t>
        </w:r>
      </w:hyperlink>
      <w:r w:rsidRPr="0056162F">
        <w:t xml:space="preserve"> for information on their use.</w:t>
      </w:r>
    </w:p>
    <w:bookmarkEnd w:id="19"/>
    <w:p w14:paraId="371742FE" w14:textId="77777777" w:rsidR="00A618D2" w:rsidRPr="00420B94" w:rsidRDefault="00A618D2" w:rsidP="00A618D2">
      <w:pPr>
        <w:pStyle w:val="BodyText"/>
      </w:pPr>
    </w:p>
    <w:p w14:paraId="1403BF99" w14:textId="77777777" w:rsidR="00140610" w:rsidRPr="0056162F" w:rsidRDefault="00140610" w:rsidP="00F86833">
      <w:pPr>
        <w:pStyle w:val="Heading1"/>
        <w:pageBreakBefore/>
      </w:pPr>
      <w:bookmarkStart w:id="53" w:name="_Toc71799514"/>
      <w:bookmarkStart w:id="54" w:name="_Toc91669672"/>
      <w:bookmarkStart w:id="55" w:name="_Toc95133884"/>
      <w:bookmarkStart w:id="56" w:name="_Toc22913015"/>
      <w:r w:rsidRPr="0056162F">
        <w:lastRenderedPageBreak/>
        <w:t>IHE Technical Frameworks General Introduction Appendices</w:t>
      </w:r>
      <w:bookmarkEnd w:id="53"/>
      <w:bookmarkEnd w:id="54"/>
      <w:bookmarkEnd w:id="55"/>
    </w:p>
    <w:p w14:paraId="6EDA1B35" w14:textId="77777777" w:rsidR="00140610" w:rsidRPr="0056162F" w:rsidRDefault="00140610" w:rsidP="00140610">
      <w:pPr>
        <w:pStyle w:val="BodyText"/>
      </w:pPr>
      <w:r w:rsidRPr="0056162F">
        <w:t xml:space="preserve">The </w:t>
      </w:r>
      <w:hyperlink r:id="rId33" w:history="1">
        <w:r w:rsidRPr="0056162F">
          <w:rPr>
            <w:rStyle w:val="Hyperlink"/>
          </w:rPr>
          <w:t>IHE Technical Framework General Introduction Appendices</w:t>
        </w:r>
      </w:hyperlink>
      <w:r w:rsidRPr="0056162F">
        <w:t xml:space="preserve"> are components shared by all of the IHE domain technical frameworks. Each technical framework volume contains links to these documents where appropriate.</w:t>
      </w:r>
    </w:p>
    <w:p w14:paraId="4052BD29" w14:textId="77777777" w:rsidR="00140610" w:rsidRPr="0056162F" w:rsidRDefault="00140610" w:rsidP="00140610">
      <w:pPr>
        <w:pStyle w:val="BodyText"/>
      </w:pPr>
    </w:p>
    <w:p w14:paraId="412F9FF1" w14:textId="77777777" w:rsidR="00140610" w:rsidRPr="0056162F" w:rsidRDefault="00140610" w:rsidP="00140610">
      <w:pPr>
        <w:pStyle w:val="EditorInstructions"/>
      </w:pPr>
      <w:r w:rsidRPr="0056162F">
        <w:t xml:space="preserve">Update the following appendices to the General Introduction as indicated below. Note that these are </w:t>
      </w:r>
      <w:r w:rsidRPr="0056162F">
        <w:rPr>
          <w:b/>
        </w:rPr>
        <w:t>not</w:t>
      </w:r>
      <w:r w:rsidRPr="0056162F">
        <w:t xml:space="preserve"> appendices to this domain’s Technical Framework (TF-1, TF-2, TF-3 or TF-4) but rather, they are appendices to the IHE Technical Frameworks General Introduction located </w:t>
      </w:r>
      <w:hyperlink r:id="rId34" w:history="1">
        <w:r w:rsidRPr="0056162F">
          <w:rPr>
            <w:rStyle w:val="Hyperlink"/>
          </w:rPr>
          <w:t>here</w:t>
        </w:r>
      </w:hyperlink>
      <w:r w:rsidRPr="0056162F">
        <w:t>.</w:t>
      </w:r>
    </w:p>
    <w:p w14:paraId="5E191960" w14:textId="77777777" w:rsidR="00140610" w:rsidRPr="0056162F" w:rsidRDefault="00140610" w:rsidP="00140610">
      <w:pPr>
        <w:pStyle w:val="BodyText"/>
      </w:pPr>
    </w:p>
    <w:bookmarkStart w:id="57" w:name="_Toc49503505"/>
    <w:p w14:paraId="03EF5B75" w14:textId="77777777" w:rsidR="00140610" w:rsidRPr="0056162F" w:rsidRDefault="00140610" w:rsidP="00140610">
      <w:pPr>
        <w:pStyle w:val="Heading1"/>
      </w:pPr>
      <w:r w:rsidRPr="0056162F">
        <w:fldChar w:fldCharType="begin"/>
      </w:r>
      <w:r w:rsidRPr="0056162F">
        <w:instrText xml:space="preserve"> HYPERLINK "https://profiles.ihe.net/GeneralIntro/ch-A.html" </w:instrText>
      </w:r>
      <w:r w:rsidRPr="0056162F">
        <w:fldChar w:fldCharType="separate"/>
      </w:r>
      <w:bookmarkStart w:id="58" w:name="_Toc76030418"/>
      <w:bookmarkStart w:id="59" w:name="_Toc91669673"/>
      <w:bookmarkStart w:id="60" w:name="_Toc95133885"/>
      <w:r w:rsidRPr="0056162F">
        <w:rPr>
          <w:rStyle w:val="Hyperlink"/>
        </w:rPr>
        <w:t>Appendix A</w:t>
      </w:r>
      <w:r w:rsidRPr="0056162F">
        <w:fldChar w:fldCharType="end"/>
      </w:r>
      <w:r w:rsidRPr="0056162F">
        <w:t xml:space="preserve"> – Actors</w:t>
      </w:r>
      <w:bookmarkEnd w:id="57"/>
      <w:bookmarkEnd w:id="58"/>
      <w:bookmarkEnd w:id="59"/>
      <w:bookmarkEnd w:id="60"/>
    </w:p>
    <w:p w14:paraId="10945A58" w14:textId="77777777" w:rsidR="00140610" w:rsidRPr="0056162F" w:rsidRDefault="00140610" w:rsidP="00140610">
      <w:pPr>
        <w:pStyle w:val="BodyText"/>
      </w:pPr>
    </w:p>
    <w:p w14:paraId="265A9658" w14:textId="77777777" w:rsidR="00140610" w:rsidRPr="0056162F" w:rsidRDefault="00140610" w:rsidP="00140610">
      <w:pPr>
        <w:pStyle w:val="EditorInstructions"/>
      </w:pPr>
      <w:r w:rsidRPr="0056162F">
        <w:t xml:space="preserve">Add the following </w:t>
      </w:r>
      <w:r w:rsidRPr="0056162F">
        <w:rPr>
          <w:b/>
        </w:rPr>
        <w:t>new or modified</w:t>
      </w:r>
      <w:r w:rsidRPr="0056162F">
        <w:t xml:space="preserve"> actors </w:t>
      </w:r>
      <w:r w:rsidRPr="0056162F">
        <w:rPr>
          <w:iCs w:val="0"/>
        </w:rPr>
        <w:t xml:space="preserve">to the </w:t>
      </w:r>
      <w:hyperlink r:id="rId35" w:history="1">
        <w:r w:rsidRPr="0056162F">
          <w:rPr>
            <w:rStyle w:val="Hyperlink"/>
            <w:iCs w:val="0"/>
          </w:rPr>
          <w:t xml:space="preserve">IHE </w:t>
        </w:r>
        <w:r w:rsidRPr="0056162F">
          <w:rPr>
            <w:rStyle w:val="Hyperlink"/>
          </w:rPr>
          <w:t>Technical Frameworks</w:t>
        </w:r>
        <w:r w:rsidRPr="0056162F">
          <w:rPr>
            <w:rStyle w:val="Hyperlink"/>
            <w:iCs w:val="0"/>
          </w:rPr>
          <w:t xml:space="preserve"> General Introduction Appendix A</w:t>
        </w:r>
      </w:hyperlink>
      <w:r w:rsidRPr="0056162F">
        <w:rPr>
          <w:iCs w:val="0"/>
        </w:rPr>
        <w:t>:</w:t>
      </w:r>
    </w:p>
    <w:p w14:paraId="7C468688" w14:textId="4275A064" w:rsidR="00140610" w:rsidRDefault="00140610" w:rsidP="00140610">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40610" w:rsidRPr="0056162F" w14:paraId="1275C8E3" w14:textId="77777777" w:rsidTr="00CF4152">
        <w:tc>
          <w:tcPr>
            <w:tcW w:w="3078" w:type="dxa"/>
            <w:shd w:val="clear" w:color="auto" w:fill="D9D9D9"/>
          </w:tcPr>
          <w:p w14:paraId="6D58438F" w14:textId="77777777" w:rsidR="00140610" w:rsidRPr="0056162F" w:rsidRDefault="00140610" w:rsidP="00CF4152">
            <w:pPr>
              <w:pStyle w:val="TableEntryHeader"/>
            </w:pPr>
            <w:r w:rsidRPr="0056162F">
              <w:t>Actor</w:t>
            </w:r>
          </w:p>
        </w:tc>
        <w:tc>
          <w:tcPr>
            <w:tcW w:w="6498" w:type="dxa"/>
            <w:shd w:val="clear" w:color="auto" w:fill="D9D9D9"/>
          </w:tcPr>
          <w:p w14:paraId="6E24BD0F" w14:textId="77777777" w:rsidR="00140610" w:rsidRPr="0056162F" w:rsidRDefault="00140610" w:rsidP="00CF4152">
            <w:pPr>
              <w:pStyle w:val="TableEntryHeader"/>
            </w:pPr>
            <w:r w:rsidRPr="0056162F">
              <w:t>Definition</w:t>
            </w:r>
          </w:p>
        </w:tc>
      </w:tr>
      <w:tr w:rsidR="00140610" w:rsidRPr="0056162F" w:rsidDel="00964455" w14:paraId="5DC3D2C7" w14:textId="77777777" w:rsidTr="00CF4152">
        <w:tc>
          <w:tcPr>
            <w:tcW w:w="3078" w:type="dxa"/>
            <w:shd w:val="clear" w:color="auto" w:fill="auto"/>
          </w:tcPr>
          <w:p w14:paraId="4BA85740" w14:textId="0F7D4AE7" w:rsidR="00140610" w:rsidRPr="0056162F" w:rsidDel="00964455" w:rsidRDefault="00140610" w:rsidP="00CF4152">
            <w:pPr>
              <w:pStyle w:val="TableEntry"/>
            </w:pPr>
            <w:r>
              <w:t>No new actors</w:t>
            </w:r>
          </w:p>
        </w:tc>
        <w:tc>
          <w:tcPr>
            <w:tcW w:w="6498" w:type="dxa"/>
            <w:shd w:val="clear" w:color="auto" w:fill="auto"/>
          </w:tcPr>
          <w:p w14:paraId="1428013A" w14:textId="54AF3976" w:rsidR="00140610" w:rsidRPr="0056162F" w:rsidDel="00964455" w:rsidRDefault="00140610" w:rsidP="00CF4152">
            <w:pPr>
              <w:pStyle w:val="TableEntry"/>
            </w:pPr>
          </w:p>
        </w:tc>
      </w:tr>
      <w:bookmarkEnd w:id="56"/>
    </w:tbl>
    <w:p w14:paraId="12E8A2E0" w14:textId="77777777" w:rsidR="004021C8" w:rsidRPr="00420B94" w:rsidRDefault="004021C8" w:rsidP="00C06182">
      <w:pPr>
        <w:pStyle w:val="BodyText"/>
      </w:pPr>
    </w:p>
    <w:bookmarkStart w:id="61" w:name="_Toc18414908"/>
    <w:bookmarkStart w:id="62" w:name="_Toc22913017"/>
    <w:bookmarkStart w:id="63" w:name="OLE_LINK27"/>
    <w:bookmarkStart w:id="64" w:name="OLE_LINK28"/>
    <w:p w14:paraId="7AB74692" w14:textId="77777777" w:rsidR="00140610" w:rsidRPr="0056162F" w:rsidRDefault="00140610" w:rsidP="00140610">
      <w:pPr>
        <w:pStyle w:val="Heading1"/>
      </w:pPr>
      <w:r>
        <w:fldChar w:fldCharType="begin"/>
      </w:r>
      <w:r>
        <w:instrText xml:space="preserve"> HYPERLINK "https://profiles.ihe.net/GeneralIntro/ch-B.html" </w:instrText>
      </w:r>
      <w:r>
        <w:fldChar w:fldCharType="separate"/>
      </w:r>
      <w:bookmarkStart w:id="65" w:name="_Toc91669674"/>
      <w:bookmarkStart w:id="66" w:name="_Toc95133886"/>
      <w:r w:rsidRPr="0056162F">
        <w:rPr>
          <w:rStyle w:val="Hyperlink"/>
        </w:rPr>
        <w:t>Appendix B</w:t>
      </w:r>
      <w:r>
        <w:rPr>
          <w:rStyle w:val="Hyperlink"/>
        </w:rPr>
        <w:fldChar w:fldCharType="end"/>
      </w:r>
      <w:r w:rsidRPr="0056162F">
        <w:t xml:space="preserve"> – Transactions</w:t>
      </w:r>
      <w:bookmarkEnd w:id="65"/>
      <w:bookmarkEnd w:id="66"/>
    </w:p>
    <w:bookmarkEnd w:id="61"/>
    <w:bookmarkEnd w:id="62"/>
    <w:p w14:paraId="24539837" w14:textId="77777777" w:rsidR="00140610" w:rsidRPr="0056162F" w:rsidRDefault="00140610" w:rsidP="00140610">
      <w:pPr>
        <w:pStyle w:val="BodyText"/>
      </w:pPr>
    </w:p>
    <w:p w14:paraId="36034927" w14:textId="77777777" w:rsidR="00140610" w:rsidRPr="0056162F" w:rsidRDefault="00140610" w:rsidP="00140610">
      <w:pPr>
        <w:pStyle w:val="EditorInstructions"/>
      </w:pPr>
      <w:r w:rsidRPr="0056162F">
        <w:t xml:space="preserve">Add the following </w:t>
      </w:r>
      <w:r w:rsidRPr="0056162F">
        <w:rPr>
          <w:b/>
        </w:rPr>
        <w:t>new or modified</w:t>
      </w:r>
      <w:r w:rsidRPr="0056162F">
        <w:t xml:space="preserve"> transactions to the </w:t>
      </w:r>
      <w:hyperlink r:id="rId36" w:history="1">
        <w:r w:rsidRPr="0056162F">
          <w:rPr>
            <w:rStyle w:val="Hyperlink"/>
          </w:rPr>
          <w:t>IHE Technical Frameworks General Introduction Appendix B</w:t>
        </w:r>
      </w:hyperlink>
      <w:r w:rsidRPr="0056162F">
        <w:t>:</w:t>
      </w:r>
    </w:p>
    <w:bookmarkEnd w:id="63"/>
    <w:bookmarkEnd w:id="64"/>
    <w:p w14:paraId="5AA63E68" w14:textId="77777777" w:rsidR="00A618D2" w:rsidRPr="00420B94" w:rsidRDefault="00A618D2" w:rsidP="00A618D2">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045"/>
        <w:gridCol w:w="5531"/>
      </w:tblGrid>
      <w:tr w:rsidR="00A618D2" w:rsidRPr="00420B94" w14:paraId="6D33C192" w14:textId="77777777" w:rsidTr="00F86833">
        <w:trPr>
          <w:cantSplit/>
          <w:tblHeader/>
          <w:jc w:val="center"/>
        </w:trPr>
        <w:tc>
          <w:tcPr>
            <w:tcW w:w="4045" w:type="dxa"/>
            <w:shd w:val="clear" w:color="auto" w:fill="D9D9D9"/>
          </w:tcPr>
          <w:p w14:paraId="36B4F459" w14:textId="77777777" w:rsidR="00A618D2" w:rsidRPr="00420B94" w:rsidRDefault="00A618D2" w:rsidP="007B63B8">
            <w:pPr>
              <w:pStyle w:val="TableEntryHeader"/>
            </w:pPr>
            <w:r w:rsidRPr="00420B94">
              <w:t>New (or modified) Transaction Name and Number</w:t>
            </w:r>
          </w:p>
        </w:tc>
        <w:tc>
          <w:tcPr>
            <w:tcW w:w="5531" w:type="dxa"/>
            <w:shd w:val="clear" w:color="auto" w:fill="D9D9D9"/>
          </w:tcPr>
          <w:p w14:paraId="570EC8A2" w14:textId="77777777" w:rsidR="00A618D2" w:rsidRPr="00420B94" w:rsidRDefault="00A618D2" w:rsidP="007B63B8">
            <w:pPr>
              <w:pStyle w:val="TableEntryHeader"/>
            </w:pPr>
            <w:r w:rsidRPr="00420B94">
              <w:t>Definition</w:t>
            </w:r>
          </w:p>
        </w:tc>
      </w:tr>
      <w:tr w:rsidR="00A618D2" w:rsidRPr="00420B94" w14:paraId="16204A6F" w14:textId="77777777" w:rsidTr="00F86833">
        <w:trPr>
          <w:cantSplit/>
          <w:jc w:val="center"/>
        </w:trPr>
        <w:tc>
          <w:tcPr>
            <w:tcW w:w="4045" w:type="dxa"/>
            <w:shd w:val="clear" w:color="auto" w:fill="auto"/>
          </w:tcPr>
          <w:p w14:paraId="1C93BBE9" w14:textId="5FF8FD08" w:rsidR="00A618D2" w:rsidRPr="00420B94" w:rsidRDefault="00C06182" w:rsidP="001B23C6">
            <w:pPr>
              <w:pStyle w:val="TableEntry"/>
            </w:pPr>
            <w:r w:rsidRPr="00420B94">
              <w:t>Mobile Query Existing Data [PCC-44]</w:t>
            </w:r>
          </w:p>
        </w:tc>
        <w:tc>
          <w:tcPr>
            <w:tcW w:w="5531" w:type="dxa"/>
            <w:shd w:val="clear" w:color="auto" w:fill="auto"/>
          </w:tcPr>
          <w:p w14:paraId="6A9CA2D9" w14:textId="405C3DDF" w:rsidR="00A618D2" w:rsidRPr="00420B94" w:rsidRDefault="00140610" w:rsidP="001B23C6">
            <w:pPr>
              <w:pStyle w:val="TableEntry"/>
            </w:pPr>
            <w:r>
              <w:t>T</w:t>
            </w:r>
            <w:r w:rsidR="00C06182" w:rsidRPr="00420B94">
              <w:t>his transaction uses RESTful API to query clinical data elements and retrieve them as sets of FHIR resources.</w:t>
            </w:r>
          </w:p>
        </w:tc>
      </w:tr>
    </w:tbl>
    <w:p w14:paraId="603D5B97" w14:textId="1516E92A" w:rsidR="00140610" w:rsidRDefault="00140610" w:rsidP="00140610">
      <w:pPr>
        <w:pStyle w:val="BodyText"/>
      </w:pPr>
    </w:p>
    <w:p w14:paraId="2AFBB472" w14:textId="51CA977A" w:rsidR="00140610" w:rsidRDefault="00140610" w:rsidP="00140610">
      <w:pPr>
        <w:pStyle w:val="BodyText"/>
      </w:pPr>
    </w:p>
    <w:p w14:paraId="64221041" w14:textId="77777777" w:rsidR="00140610" w:rsidRPr="0056162F" w:rsidRDefault="00140610" w:rsidP="00140610">
      <w:pPr>
        <w:pStyle w:val="BodyText"/>
      </w:pPr>
    </w:p>
    <w:p w14:paraId="2CEF9948" w14:textId="77777777" w:rsidR="00140610" w:rsidRPr="0056162F" w:rsidRDefault="00140610" w:rsidP="00140610">
      <w:pPr>
        <w:pStyle w:val="Heading1"/>
      </w:pPr>
      <w:hyperlink r:id="rId37" w:history="1">
        <w:bookmarkStart w:id="67" w:name="_Toc71799517"/>
        <w:bookmarkStart w:id="68" w:name="_Toc91669675"/>
        <w:bookmarkStart w:id="69" w:name="_Toc95133887"/>
        <w:r w:rsidRPr="0056162F">
          <w:rPr>
            <w:rStyle w:val="Hyperlink"/>
          </w:rPr>
          <w:t>Appendix D</w:t>
        </w:r>
      </w:hyperlink>
      <w:r w:rsidRPr="0056162F">
        <w:t xml:space="preserve"> – </w:t>
      </w:r>
      <w:bookmarkEnd w:id="67"/>
      <w:r w:rsidRPr="0056162F">
        <w:t>Glossary</w:t>
      </w:r>
      <w:bookmarkEnd w:id="68"/>
      <w:bookmarkEnd w:id="69"/>
    </w:p>
    <w:p w14:paraId="7ED8286F" w14:textId="77777777" w:rsidR="00140610" w:rsidRPr="0056162F" w:rsidRDefault="00140610" w:rsidP="00140610">
      <w:pPr>
        <w:pStyle w:val="BodyText"/>
      </w:pPr>
    </w:p>
    <w:p w14:paraId="45941CE4" w14:textId="77777777" w:rsidR="00140610" w:rsidRPr="0056162F" w:rsidRDefault="00140610" w:rsidP="00140610">
      <w:pPr>
        <w:pStyle w:val="EditorInstructions"/>
      </w:pPr>
      <w:bookmarkStart w:id="70" w:name="_Hlk75441020"/>
      <w:r w:rsidRPr="0056162F">
        <w:t xml:space="preserve">Add the following </w:t>
      </w:r>
      <w:r w:rsidRPr="0056162F">
        <w:rPr>
          <w:b/>
        </w:rPr>
        <w:t>new or modified</w:t>
      </w:r>
      <w:r w:rsidRPr="0056162F">
        <w:rPr>
          <w:bCs/>
        </w:rPr>
        <w:t xml:space="preserve"> glossary</w:t>
      </w:r>
      <w:r w:rsidRPr="0056162F">
        <w:t xml:space="preserve"> terms to the </w:t>
      </w:r>
      <w:bookmarkStart w:id="71" w:name="_Hlk74744705"/>
      <w:r w:rsidRPr="0056162F">
        <w:fldChar w:fldCharType="begin"/>
      </w:r>
      <w:r w:rsidRPr="0056162F">
        <w:instrText xml:space="preserve"> HYPERLINK "https://profiles.ihe.net/GeneralIntro/ch-D.html" </w:instrText>
      </w:r>
      <w:r w:rsidRPr="0056162F">
        <w:fldChar w:fldCharType="separate"/>
      </w:r>
      <w:r w:rsidRPr="0056162F">
        <w:rPr>
          <w:rStyle w:val="Hyperlink"/>
        </w:rPr>
        <w:t>IHE Technical Frameworks General Introduction Appendix D</w:t>
      </w:r>
      <w:r w:rsidRPr="0056162F">
        <w:fldChar w:fldCharType="end"/>
      </w:r>
      <w:bookmarkEnd w:id="71"/>
      <w:r w:rsidRPr="0056162F">
        <w:t>:</w:t>
      </w:r>
    </w:p>
    <w:bookmarkEnd w:id="70"/>
    <w:p w14:paraId="5E252653" w14:textId="64A1B622" w:rsidR="00140610" w:rsidRDefault="00140610" w:rsidP="0014061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40610" w:rsidRPr="0056162F" w14:paraId="689E5EFA" w14:textId="77777777" w:rsidTr="00CF4152">
        <w:trPr>
          <w:tblHeader/>
        </w:trPr>
        <w:tc>
          <w:tcPr>
            <w:tcW w:w="3078" w:type="dxa"/>
            <w:shd w:val="clear" w:color="auto" w:fill="D9D9D9"/>
          </w:tcPr>
          <w:p w14:paraId="3028AC98" w14:textId="77777777" w:rsidR="00140610" w:rsidRPr="0056162F" w:rsidRDefault="00140610" w:rsidP="00CF4152">
            <w:pPr>
              <w:pStyle w:val="TableEntryHeader"/>
            </w:pPr>
            <w:r w:rsidRPr="0056162F">
              <w:t>Glossary Term</w:t>
            </w:r>
          </w:p>
        </w:tc>
        <w:tc>
          <w:tcPr>
            <w:tcW w:w="6498" w:type="dxa"/>
            <w:shd w:val="clear" w:color="auto" w:fill="D9D9D9"/>
          </w:tcPr>
          <w:p w14:paraId="237207B5" w14:textId="77777777" w:rsidR="00140610" w:rsidRPr="0056162F" w:rsidRDefault="00140610" w:rsidP="00CF4152">
            <w:pPr>
              <w:pStyle w:val="TableEntryHeader"/>
            </w:pPr>
            <w:r w:rsidRPr="0056162F">
              <w:t>Definition</w:t>
            </w:r>
          </w:p>
        </w:tc>
      </w:tr>
      <w:tr w:rsidR="00140610" w:rsidRPr="0056162F" w14:paraId="2A7F4CC8" w14:textId="77777777" w:rsidTr="00CF4152">
        <w:trPr>
          <w:cantSplit/>
        </w:trPr>
        <w:tc>
          <w:tcPr>
            <w:tcW w:w="3078" w:type="dxa"/>
            <w:shd w:val="clear" w:color="auto" w:fill="auto"/>
          </w:tcPr>
          <w:p w14:paraId="1EAE8DD1" w14:textId="23F7BADF" w:rsidR="00140610" w:rsidRPr="0056162F" w:rsidRDefault="00140610" w:rsidP="00CF4152">
            <w:pPr>
              <w:pStyle w:val="TableEntry"/>
            </w:pPr>
            <w:r>
              <w:t>No new terms</w:t>
            </w:r>
          </w:p>
        </w:tc>
        <w:tc>
          <w:tcPr>
            <w:tcW w:w="6498" w:type="dxa"/>
            <w:shd w:val="clear" w:color="auto" w:fill="auto"/>
          </w:tcPr>
          <w:p w14:paraId="29833B1B" w14:textId="5377F6A7" w:rsidR="00140610" w:rsidRPr="0056162F" w:rsidRDefault="00140610" w:rsidP="00CF4152">
            <w:pPr>
              <w:pStyle w:val="TableEntry"/>
            </w:pPr>
          </w:p>
        </w:tc>
      </w:tr>
    </w:tbl>
    <w:p w14:paraId="2AD521A7" w14:textId="77777777" w:rsidR="00140610" w:rsidRPr="0056162F" w:rsidRDefault="00140610" w:rsidP="00140610">
      <w:pPr>
        <w:pStyle w:val="BodyText"/>
      </w:pPr>
    </w:p>
    <w:p w14:paraId="7904976A" w14:textId="77777777" w:rsidR="00CF283F" w:rsidRPr="00420B94" w:rsidRDefault="00CF283F" w:rsidP="00043B9F">
      <w:pPr>
        <w:pStyle w:val="PartTitle"/>
      </w:pPr>
      <w:bookmarkStart w:id="72" w:name="_Toc95133888"/>
      <w:r w:rsidRPr="00420B94">
        <w:lastRenderedPageBreak/>
        <w:t xml:space="preserve">Volume </w:t>
      </w:r>
      <w:r w:rsidR="00B43198" w:rsidRPr="00420B94">
        <w:t>1</w:t>
      </w:r>
      <w:r w:rsidRPr="00420B94">
        <w:t xml:space="preserve"> –</w:t>
      </w:r>
      <w:r w:rsidR="003A09FE" w:rsidRPr="00420B94">
        <w:t xml:space="preserve"> </w:t>
      </w:r>
      <w:r w:rsidRPr="00420B94">
        <w:t>Profiles</w:t>
      </w:r>
      <w:bookmarkEnd w:id="72"/>
    </w:p>
    <w:p w14:paraId="4031A848" w14:textId="025E9CFF" w:rsidR="00514CD9" w:rsidRPr="00420B94" w:rsidRDefault="00514CD9" w:rsidP="00623821">
      <w:pPr>
        <w:pStyle w:val="Heading2"/>
      </w:pPr>
      <w:bookmarkStart w:id="73" w:name="_Toc345074648"/>
      <w:bookmarkStart w:id="74" w:name="_Toc95133889"/>
      <w:bookmarkStart w:id="75" w:name="_Hlk481502980"/>
      <w:r w:rsidRPr="00420B94">
        <w:t>Copyright Licenses</w:t>
      </w:r>
      <w:bookmarkEnd w:id="73"/>
      <w:bookmarkEnd w:id="74"/>
    </w:p>
    <w:bookmarkEnd w:id="75"/>
    <w:p w14:paraId="4C11A5DA" w14:textId="77777777" w:rsidR="00514CD9" w:rsidRPr="00420B94" w:rsidRDefault="00514CD9" w:rsidP="00514CD9">
      <w:pPr>
        <w:pStyle w:val="EditorInstructions"/>
      </w:pPr>
      <w:r w:rsidRPr="00420B94">
        <w:t xml:space="preserve">Add the following to the IHE Technical </w:t>
      </w:r>
      <w:bookmarkStart w:id="76" w:name="_Hlk481503091"/>
      <w:r w:rsidRPr="00420B94">
        <w:t xml:space="preserve">Frameworks General Introduction </w:t>
      </w:r>
      <w:bookmarkEnd w:id="76"/>
      <w:r w:rsidRPr="00420B94">
        <w:t>Copyright section:</w:t>
      </w:r>
    </w:p>
    <w:p w14:paraId="28C353B7" w14:textId="34248A4D" w:rsidR="00E24D16" w:rsidRPr="00420B94" w:rsidRDefault="00E24D16" w:rsidP="00213840">
      <w:pPr>
        <w:pStyle w:val="BodyText"/>
      </w:pPr>
      <w:r w:rsidRPr="00420B94">
        <w:t xml:space="preserve">No new </w:t>
      </w:r>
      <w:r w:rsidR="00AB2007" w:rsidRPr="00420B94">
        <w:t xml:space="preserve">copyright </w:t>
      </w:r>
      <w:r w:rsidRPr="00420B94">
        <w:t>licenses added.</w:t>
      </w:r>
    </w:p>
    <w:p w14:paraId="78DA6A63" w14:textId="77777777" w:rsidR="007D40AD" w:rsidRPr="00420B94" w:rsidRDefault="007D40AD" w:rsidP="00213840">
      <w:pPr>
        <w:pStyle w:val="BodyText"/>
      </w:pPr>
    </w:p>
    <w:p w14:paraId="49A01EF4" w14:textId="322E7FC2" w:rsidR="009458E7" w:rsidRPr="00420B94" w:rsidRDefault="009458E7" w:rsidP="009458E7">
      <w:pPr>
        <w:pStyle w:val="EditorInstructions"/>
      </w:pPr>
      <w:bookmarkStart w:id="77" w:name="_Toc473170358"/>
      <w:bookmarkStart w:id="78" w:name="_Toc504625755"/>
      <w:bookmarkStart w:id="79" w:name="_Toc530206508"/>
      <w:bookmarkStart w:id="80" w:name="_Toc1388428"/>
      <w:bookmarkStart w:id="81" w:name="_Toc1388582"/>
      <w:bookmarkStart w:id="82" w:name="_Toc1456609"/>
      <w:bookmarkStart w:id="83" w:name="_Toc37034634"/>
      <w:bookmarkStart w:id="84" w:name="_Toc38846112"/>
      <w:bookmarkEnd w:id="14"/>
      <w:bookmarkEnd w:id="15"/>
      <w:r w:rsidRPr="00420B94">
        <w:t xml:space="preserve">Add </w:t>
      </w:r>
      <w:r w:rsidR="004779A9" w:rsidRPr="00420B94">
        <w:t xml:space="preserve">new </w:t>
      </w:r>
      <w:r w:rsidRPr="00420B94">
        <w:t>Section X</w:t>
      </w:r>
    </w:p>
    <w:p w14:paraId="1ED056A0" w14:textId="77777777" w:rsidR="00303E20" w:rsidRPr="00420B94" w:rsidRDefault="00303E20" w:rsidP="00623821">
      <w:pPr>
        <w:pStyle w:val="Heading1"/>
      </w:pPr>
      <w:bookmarkStart w:id="85" w:name="_Toc95133890"/>
      <w:r w:rsidRPr="00420B94">
        <w:t xml:space="preserve">X </w:t>
      </w:r>
      <w:r w:rsidR="00B5440C" w:rsidRPr="00420B94">
        <w:t xml:space="preserve">Query for Existing Data </w:t>
      </w:r>
      <w:r w:rsidR="009458E7" w:rsidRPr="00420B94">
        <w:t xml:space="preserve">for Mobile </w:t>
      </w:r>
      <w:r w:rsidR="00FF4C4E" w:rsidRPr="00420B94">
        <w:t>(</w:t>
      </w:r>
      <w:proofErr w:type="spellStart"/>
      <w:r w:rsidR="009458E7" w:rsidRPr="00420B94">
        <w:t>QEDm</w:t>
      </w:r>
      <w:proofErr w:type="spellEnd"/>
      <w:r w:rsidR="009458E7" w:rsidRPr="00420B94">
        <w:t>)</w:t>
      </w:r>
      <w:r w:rsidRPr="00420B94">
        <w:t xml:space="preserve"> Profile</w:t>
      </w:r>
      <w:bookmarkEnd w:id="85"/>
    </w:p>
    <w:p w14:paraId="0AB16903" w14:textId="0E704956" w:rsidR="00A1396E" w:rsidRPr="00420B94" w:rsidRDefault="00E90796" w:rsidP="00A1396E">
      <w:pPr>
        <w:pStyle w:val="BodyText"/>
      </w:pPr>
      <w:bookmarkStart w:id="86" w:name="_Hlk479849798"/>
      <w:r w:rsidRPr="00420B94">
        <w:t>The Query for Existing Data for Mobile Profile (</w:t>
      </w:r>
      <w:proofErr w:type="spellStart"/>
      <w:r w:rsidRPr="00420B94">
        <w:t>QEDm</w:t>
      </w:r>
      <w:proofErr w:type="spellEnd"/>
      <w:r w:rsidRPr="00420B94">
        <w:t>) supports queries for clinical data</w:t>
      </w:r>
      <w:r w:rsidR="005D4364" w:rsidRPr="00420B94">
        <w:t xml:space="preserve"> elements</w:t>
      </w:r>
      <w:r w:rsidRPr="00420B94">
        <w:t xml:space="preserve">, including </w:t>
      </w:r>
      <w:r w:rsidR="00BC7D2D" w:rsidRPr="00420B94">
        <w:t>observations</w:t>
      </w:r>
      <w:r w:rsidRPr="00420B94">
        <w:t>,</w:t>
      </w:r>
      <w:r w:rsidR="00606E99" w:rsidRPr="00420B94">
        <w:t xml:space="preserve"> allergy and intolerances,</w:t>
      </w:r>
      <w:r w:rsidRPr="00420B94">
        <w:t xml:space="preserve"> </w:t>
      </w:r>
      <w:r w:rsidR="001A1D47" w:rsidRPr="00420B94">
        <w:t>conditions</w:t>
      </w:r>
      <w:r w:rsidRPr="00420B94">
        <w:t xml:space="preserve">, </w:t>
      </w:r>
      <w:r w:rsidR="00606E99" w:rsidRPr="00420B94">
        <w:t xml:space="preserve">diagnostic results, </w:t>
      </w:r>
      <w:r w:rsidRPr="00420B94">
        <w:t xml:space="preserve">medications, immunizations, </w:t>
      </w:r>
      <w:r w:rsidR="00606E99" w:rsidRPr="00420B94">
        <w:t>pro</w:t>
      </w:r>
      <w:r w:rsidR="00091539" w:rsidRPr="00420B94">
        <w:t>cedure</w:t>
      </w:r>
      <w:r w:rsidR="00606E99" w:rsidRPr="00420B94">
        <w:t>s</w:t>
      </w:r>
      <w:r w:rsidR="00C561B8" w:rsidRPr="00420B94">
        <w:t>, encounters</w:t>
      </w:r>
      <w:r w:rsidR="00281204" w:rsidRPr="00420B94">
        <w:t xml:space="preserve"> and provenance</w:t>
      </w:r>
      <w:r w:rsidRPr="00420B94">
        <w:t xml:space="preserve"> by making the information widely available to other systems within and across enterprises.</w:t>
      </w:r>
      <w:r w:rsidR="00A1396E" w:rsidRPr="00420B94">
        <w:t xml:space="preserve"> It defines a transaction used to query a list of specific data elements, persisted as FHIR resources</w:t>
      </w:r>
      <w:bookmarkEnd w:id="86"/>
      <w:r w:rsidR="00A1396E" w:rsidRPr="00420B94">
        <w:t xml:space="preserve">. </w:t>
      </w:r>
    </w:p>
    <w:p w14:paraId="06C856A5" w14:textId="77777777" w:rsidR="009547F7" w:rsidRPr="00420B94" w:rsidRDefault="009547F7" w:rsidP="009547F7">
      <w:pPr>
        <w:pStyle w:val="BodyText"/>
      </w:pPr>
      <w:proofErr w:type="spellStart"/>
      <w:r w:rsidRPr="00420B94">
        <w:t>QEDm</w:t>
      </w:r>
      <w:proofErr w:type="spellEnd"/>
      <w:r w:rsidRPr="00420B94">
        <w:t xml:space="preserve">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420B94" w:rsidRDefault="009547F7" w:rsidP="009547F7">
      <w:pPr>
        <w:pStyle w:val="BodyText"/>
      </w:pPr>
      <w:r w:rsidRPr="00420B94">
        <w:t>The Query for Existing Data for Mobile (</w:t>
      </w:r>
      <w:proofErr w:type="spellStart"/>
      <w:r w:rsidRPr="00420B94">
        <w:t>QEDm</w:t>
      </w:r>
      <w:proofErr w:type="spellEnd"/>
      <w:r w:rsidRPr="00420B94">
        <w:t>)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rsidRPr="00420B94">
        <w:t xml:space="preserve">lity (e.g., HTML browser). </w:t>
      </w:r>
      <w:r w:rsidRPr="00420B94">
        <w:t xml:space="preserve">The goal is to limit required additional libraries that are often necessary to process SOAP, MIME-Multipart, </w:t>
      </w:r>
      <w:proofErr w:type="spellStart"/>
      <w:r w:rsidRPr="00420B94">
        <w:t>MTOM</w:t>
      </w:r>
      <w:proofErr w:type="spellEnd"/>
      <w:r w:rsidRPr="00420B94">
        <w:t>/</w:t>
      </w:r>
      <w:proofErr w:type="spellStart"/>
      <w:r w:rsidRPr="00420B94">
        <w:t>XOP</w:t>
      </w:r>
      <w:proofErr w:type="spellEnd"/>
      <w:r w:rsidRPr="00420B94">
        <w:t xml:space="preserve"> Web Services.</w:t>
      </w:r>
    </w:p>
    <w:p w14:paraId="48464334" w14:textId="7D5E4013" w:rsidR="00660BD2" w:rsidRPr="00420B94" w:rsidRDefault="00660BD2" w:rsidP="006D229B">
      <w:pPr>
        <w:pStyle w:val="BodyText"/>
      </w:pPr>
      <w:r w:rsidRPr="00420B94">
        <w:t xml:space="preserve">The </w:t>
      </w:r>
      <w:proofErr w:type="spellStart"/>
      <w:r w:rsidRPr="00420B94">
        <w:t>QEDm</w:t>
      </w:r>
      <w:proofErr w:type="spellEnd"/>
      <w:r w:rsidRPr="00420B94">
        <w:t xml:space="preserve"> </w:t>
      </w:r>
      <w:r w:rsidR="00564D2E" w:rsidRPr="00420B94">
        <w:t>Profile</w:t>
      </w:r>
      <w:r w:rsidRPr="00420B94">
        <w:t xml:space="preserve"> may also be deployed in conjunction with document sharing profiles such as </w:t>
      </w:r>
      <w:proofErr w:type="spellStart"/>
      <w:r w:rsidR="005F41C5" w:rsidRPr="00420B94">
        <w:t>M</w:t>
      </w:r>
      <w:r w:rsidRPr="00420B94">
        <w:t>HD</w:t>
      </w:r>
      <w:proofErr w:type="spellEnd"/>
      <w:r w:rsidRPr="00420B94">
        <w:t xml:space="preserve"> or XDS Profiles</w:t>
      </w:r>
      <w:r w:rsidR="009A7B0A" w:rsidRPr="00420B94">
        <w:t xml:space="preserve">. </w:t>
      </w:r>
      <w:r w:rsidRPr="00420B94">
        <w:t xml:space="preserve">The Document Provenance Option in </w:t>
      </w:r>
      <w:proofErr w:type="spellStart"/>
      <w:r w:rsidRPr="00420B94">
        <w:t>QEDm</w:t>
      </w:r>
      <w:proofErr w:type="spellEnd"/>
      <w:r w:rsidRPr="00420B94">
        <w:t xml:space="preserve"> is used in particular by the </w:t>
      </w:r>
      <w:proofErr w:type="spellStart"/>
      <w:r w:rsidRPr="00420B94">
        <w:t>mXDE</w:t>
      </w:r>
      <w:proofErr w:type="spellEnd"/>
      <w:r w:rsidRPr="00420B94">
        <w:t xml:space="preserve"> Profile to address the combined deployment of </w:t>
      </w:r>
      <w:proofErr w:type="spellStart"/>
      <w:r w:rsidRPr="00420B94">
        <w:t>QEDm</w:t>
      </w:r>
      <w:proofErr w:type="spellEnd"/>
      <w:r w:rsidRPr="00420B94">
        <w:t xml:space="preserve"> for access to fine-grained data element with links to source documents accessible through the </w:t>
      </w:r>
      <w:proofErr w:type="spellStart"/>
      <w:r w:rsidR="005F41C5" w:rsidRPr="00420B94">
        <w:t>M</w:t>
      </w:r>
      <w:r w:rsidRPr="00420B94">
        <w:t>HD</w:t>
      </w:r>
      <w:proofErr w:type="spellEnd"/>
      <w:r w:rsidRPr="00420B94">
        <w:t xml:space="preserve"> or XDS Profiles.</w:t>
      </w:r>
    </w:p>
    <w:p w14:paraId="655E6DAB" w14:textId="77777777" w:rsidR="00A85861" w:rsidRPr="00420B94" w:rsidRDefault="00CF283F" w:rsidP="00623821">
      <w:pPr>
        <w:pStyle w:val="Heading2"/>
      </w:pPr>
      <w:bookmarkStart w:id="87" w:name="_Toc95133891"/>
      <w:r w:rsidRPr="00420B94">
        <w:t xml:space="preserve">X.1 </w:t>
      </w:r>
      <w:proofErr w:type="spellStart"/>
      <w:r w:rsidR="00014CB7" w:rsidRPr="00420B94">
        <w:t>QEDm</w:t>
      </w:r>
      <w:proofErr w:type="spellEnd"/>
      <w:r w:rsidR="00FF4C4E" w:rsidRPr="00420B94">
        <w:t xml:space="preserve"> </w:t>
      </w:r>
      <w:r w:rsidRPr="00420B94">
        <w:t>Actors</w:t>
      </w:r>
      <w:r w:rsidR="008608EF" w:rsidRPr="00420B94">
        <w:t xml:space="preserve">, </w:t>
      </w:r>
      <w:r w:rsidRPr="00420B94">
        <w:t>Transactions</w:t>
      </w:r>
      <w:bookmarkEnd w:id="77"/>
      <w:bookmarkEnd w:id="78"/>
      <w:bookmarkEnd w:id="79"/>
      <w:bookmarkEnd w:id="80"/>
      <w:bookmarkEnd w:id="81"/>
      <w:bookmarkEnd w:id="82"/>
      <w:bookmarkEnd w:id="83"/>
      <w:bookmarkEnd w:id="84"/>
      <w:r w:rsidR="008608EF" w:rsidRPr="00420B94">
        <w:t xml:space="preserve"> and Content Modules</w:t>
      </w:r>
      <w:bookmarkStart w:id="88" w:name="_Toc473170359"/>
      <w:bookmarkStart w:id="89" w:name="_Toc504625756"/>
      <w:bookmarkStart w:id="90" w:name="_Toc530206509"/>
      <w:bookmarkStart w:id="91" w:name="_Toc1388429"/>
      <w:bookmarkStart w:id="92" w:name="_Toc1388583"/>
      <w:bookmarkStart w:id="93" w:name="_Toc1456610"/>
      <w:bookmarkStart w:id="94" w:name="_Toc37034635"/>
      <w:bookmarkStart w:id="95" w:name="_Toc38846113"/>
      <w:bookmarkEnd w:id="87"/>
    </w:p>
    <w:p w14:paraId="72A21D26" w14:textId="0EB62DA5" w:rsidR="003B70A2" w:rsidRPr="00420B94" w:rsidRDefault="00323461" w:rsidP="00323461">
      <w:pPr>
        <w:pStyle w:val="BodyText"/>
      </w:pPr>
      <w:r w:rsidRPr="00420B94">
        <w:t>This section define</w:t>
      </w:r>
      <w:r w:rsidR="00D422BB" w:rsidRPr="00420B94">
        <w:t>s the actors, transactions, and/</w:t>
      </w:r>
      <w:r w:rsidRPr="00420B94">
        <w:t xml:space="preserve">or content modules </w:t>
      </w:r>
      <w:r w:rsidR="006D4881" w:rsidRPr="00420B94">
        <w:t xml:space="preserve">in this </w:t>
      </w:r>
      <w:r w:rsidRPr="00420B94">
        <w:t>profile</w:t>
      </w:r>
      <w:r w:rsidR="00887E40" w:rsidRPr="00420B94">
        <w:t xml:space="preserve">. </w:t>
      </w:r>
      <w:r w:rsidR="006C371A" w:rsidRPr="00420B94">
        <w:t>General definitions of actors</w:t>
      </w:r>
      <w:r w:rsidR="00BA1A91" w:rsidRPr="00420B94">
        <w:t xml:space="preserve"> </w:t>
      </w:r>
      <w:r w:rsidR="006C371A" w:rsidRPr="00420B94">
        <w:t xml:space="preserve">are given in the </w:t>
      </w:r>
      <w:bookmarkStart w:id="96" w:name="_Hlk481503109"/>
      <w:r w:rsidR="006C371A" w:rsidRPr="00420B94">
        <w:t xml:space="preserve">Technical Frameworks </w:t>
      </w:r>
      <w:bookmarkEnd w:id="96"/>
      <w:r w:rsidR="006C371A" w:rsidRPr="00420B94">
        <w:t xml:space="preserve">General Introduction </w:t>
      </w:r>
      <w:r w:rsidR="006514EA" w:rsidRPr="00420B94">
        <w:t>Appendix</w:t>
      </w:r>
      <w:r w:rsidR="00BA1A91" w:rsidRPr="00420B94">
        <w:t xml:space="preserve"> A </w:t>
      </w:r>
      <w:r w:rsidR="001134EB" w:rsidRPr="00420B94">
        <w:t xml:space="preserve">at </w:t>
      </w:r>
      <w:hyperlink r:id="rId38" w:history="1">
        <w:r w:rsidR="00564D2E" w:rsidRPr="00420B94">
          <w:rPr>
            <w:rStyle w:val="Hyperlink"/>
          </w:rPr>
          <w:t>http://ihe.net/Technical_Frameworks</w:t>
        </w:r>
      </w:hyperlink>
      <w:r w:rsidR="005672A9" w:rsidRPr="00420B94">
        <w:t>.</w:t>
      </w:r>
    </w:p>
    <w:p w14:paraId="44DCBBA4" w14:textId="6CD83CB8" w:rsidR="00A15727" w:rsidRPr="00420B94" w:rsidRDefault="00CF283F">
      <w:pPr>
        <w:pStyle w:val="BodyText"/>
      </w:pPr>
      <w:r w:rsidRPr="00420B94">
        <w:lastRenderedPageBreak/>
        <w:t xml:space="preserve">Figure X.1-1 shows the actors directly involved in the </w:t>
      </w:r>
      <w:proofErr w:type="spellStart"/>
      <w:r w:rsidR="00F63987" w:rsidRPr="00420B94">
        <w:t>QEDm</w:t>
      </w:r>
      <w:proofErr w:type="spellEnd"/>
      <w:r w:rsidRPr="00420B94">
        <w:t xml:space="preserve"> Profile and the relevant transaction between them</w:t>
      </w:r>
      <w:r w:rsidR="00F0665F" w:rsidRPr="00420B94">
        <w:t>.</w:t>
      </w:r>
    </w:p>
    <w:p w14:paraId="040F758A" w14:textId="4CE7D8DA" w:rsidR="00A15727" w:rsidRPr="00420B94" w:rsidRDefault="00A15727">
      <w:pPr>
        <w:pStyle w:val="BodyText"/>
      </w:pPr>
      <w:r w:rsidRPr="00420B94">
        <w:rPr>
          <w:noProof/>
        </w:rPr>
        <mc:AlternateContent>
          <mc:Choice Requires="wpc">
            <w:drawing>
              <wp:inline distT="0" distB="0" distL="0" distR="0" wp14:anchorId="7576F9A9" wp14:editId="59D5D551">
                <wp:extent cx="5874385" cy="1314920"/>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7" name="Rectangle 57"/>
                        <wps:cNvSpPr>
                          <a:spLocks noChangeArrowheads="1"/>
                        </wps:cNvSpPr>
                        <wps:spPr bwMode="auto">
                          <a:xfrm>
                            <a:off x="180000" y="207636"/>
                            <a:ext cx="1358265" cy="822325"/>
                          </a:xfrm>
                          <a:prstGeom prst="rect">
                            <a:avLst/>
                          </a:prstGeom>
                          <a:solidFill>
                            <a:srgbClr val="FFFFFF"/>
                          </a:solidFill>
                          <a:ln w="19050">
                            <a:solidFill>
                              <a:srgbClr val="000000"/>
                            </a:solidFill>
                            <a:miter lim="800000"/>
                            <a:headEnd/>
                            <a:tailEnd/>
                          </a:ln>
                        </wps:spPr>
                        <wps:txbx>
                          <w:txbxContent>
                            <w:p w14:paraId="1F9AE056" w14:textId="77777777" w:rsidR="00087621" w:rsidRDefault="00087621" w:rsidP="00A15727">
                              <w:pPr>
                                <w:spacing w:before="240"/>
                                <w:jc w:val="center"/>
                                <w:rPr>
                                  <w:szCs w:val="24"/>
                                </w:rPr>
                              </w:pPr>
                              <w:r>
                                <w:rPr>
                                  <w:rFonts w:eastAsia="Arial Unicode MS"/>
                                  <w:b/>
                                  <w:bCs/>
                                  <w:sz w:val="25"/>
                                  <w:szCs w:val="25"/>
                                </w:rPr>
                                <w:t>Clinical Data</w:t>
                              </w:r>
                            </w:p>
                            <w:p w14:paraId="139D0C9A" w14:textId="77777777" w:rsidR="00087621" w:rsidRDefault="00087621" w:rsidP="00A15727">
                              <w:pPr>
                                <w:jc w:val="center"/>
                              </w:pPr>
                              <w:r>
                                <w:rPr>
                                  <w:rFonts w:eastAsia="Arial Unicode MS"/>
                                  <w:b/>
                                  <w:bCs/>
                                  <w:sz w:val="25"/>
                                  <w:szCs w:val="25"/>
                                </w:rPr>
                                <w:t>Consumer</w:t>
                              </w:r>
                            </w:p>
                          </w:txbxContent>
                        </wps:txbx>
                        <wps:bodyPr rot="0" vert="horz" wrap="square" lIns="18000" tIns="45720" rIns="18000" bIns="45720" anchor="t" anchorCtr="0" upright="1">
                          <a:noAutofit/>
                        </wps:bodyPr>
                      </wps:wsp>
                      <wps:wsp>
                        <wps:cNvPr id="58" name="Rectangle 58"/>
                        <wps:cNvSpPr>
                          <a:spLocks noChangeArrowheads="1"/>
                        </wps:cNvSpPr>
                        <wps:spPr bwMode="auto">
                          <a:xfrm>
                            <a:off x="4293627" y="201833"/>
                            <a:ext cx="1358265" cy="822325"/>
                          </a:xfrm>
                          <a:prstGeom prst="rect">
                            <a:avLst/>
                          </a:prstGeom>
                          <a:solidFill>
                            <a:srgbClr val="FFFFFF"/>
                          </a:solidFill>
                          <a:ln w="19050">
                            <a:solidFill>
                              <a:srgbClr val="000000"/>
                            </a:solidFill>
                            <a:miter lim="800000"/>
                            <a:headEnd/>
                            <a:tailEnd/>
                          </a:ln>
                        </wps:spPr>
                        <wps:txbx>
                          <w:txbxContent>
                            <w:p w14:paraId="0B9338A2" w14:textId="77777777" w:rsidR="00087621" w:rsidRDefault="00087621" w:rsidP="00A15727">
                              <w:pPr>
                                <w:spacing w:before="240"/>
                                <w:jc w:val="center"/>
                                <w:rPr>
                                  <w:szCs w:val="24"/>
                                </w:rPr>
                              </w:pPr>
                              <w:r>
                                <w:rPr>
                                  <w:rFonts w:eastAsia="Arial Unicode MS"/>
                                  <w:b/>
                                  <w:bCs/>
                                  <w:sz w:val="25"/>
                                  <w:szCs w:val="25"/>
                                </w:rPr>
                                <w:t>Clinical Data</w:t>
                              </w:r>
                            </w:p>
                            <w:p w14:paraId="29F05194" w14:textId="77777777" w:rsidR="00087621" w:rsidRDefault="00087621" w:rsidP="00A15727">
                              <w:pPr>
                                <w:jc w:val="center"/>
                              </w:pPr>
                              <w:r>
                                <w:rPr>
                                  <w:rFonts w:eastAsia="Arial Unicode MS"/>
                                  <w:b/>
                                  <w:bCs/>
                                  <w:sz w:val="25"/>
                                  <w:szCs w:val="25"/>
                                </w:rPr>
                                <w:t>Source</w:t>
                              </w:r>
                            </w:p>
                          </w:txbxContent>
                        </wps:txbx>
                        <wps:bodyPr rot="0" vert="horz" wrap="square" lIns="91440" tIns="45720" rIns="91440" bIns="45720" anchor="t" anchorCtr="0" upright="1">
                          <a:noAutofit/>
                        </wps:bodyPr>
                      </wps:wsp>
                      <wps:wsp>
                        <wps:cNvPr id="60" name="Text Box 11"/>
                        <wps:cNvSpPr txBox="1">
                          <a:spLocks noChangeArrowheads="1"/>
                        </wps:cNvSpPr>
                        <wps:spPr bwMode="auto">
                          <a:xfrm>
                            <a:off x="1538257" y="202068"/>
                            <a:ext cx="2743200" cy="710558"/>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1CA09C" w14:textId="77777777" w:rsidR="00087621" w:rsidRDefault="00087621" w:rsidP="00A15727">
                              <w:pPr>
                                <w:spacing w:before="240"/>
                                <w:jc w:val="center"/>
                                <w:rPr>
                                  <w:szCs w:val="24"/>
                                </w:rPr>
                              </w:pPr>
                              <w:r>
                                <w:t>Mobile Query Existing Data</w:t>
                              </w:r>
                              <w:r>
                                <w:rPr>
                                  <w:rFonts w:eastAsia="Arial Unicode MS"/>
                                </w:rPr>
                                <w:t xml:space="preserve"> [PCC-44]</w:t>
                              </w:r>
                            </w:p>
                            <w:p w14:paraId="654A4322" w14:textId="77777777" w:rsidR="00087621" w:rsidRDefault="00087621" w:rsidP="00A15727">
                              <w:pPr>
                                <w:spacing w:before="160"/>
                                <w:jc w:val="center"/>
                              </w:pPr>
                              <w:r>
                                <w:rPr>
                                  <w:rFonts w:eastAsia="Arial Unicode MS"/>
                                  <w:sz w:val="32"/>
                                  <w:szCs w:val="32"/>
                                </w:rPr>
                                <w:t>→</w:t>
                              </w:r>
                            </w:p>
                          </w:txbxContent>
                        </wps:txbx>
                        <wps:bodyPr rot="0" vert="horz" wrap="square" lIns="0" tIns="45720" rIns="0" bIns="45720" anchor="t" anchorCtr="0" upright="1">
                          <a:noAutofit/>
                        </wps:bodyPr>
                      </wps:wsp>
                      <wps:wsp>
                        <wps:cNvPr id="61" name="Straight Arrow Connector 61"/>
                        <wps:cNvCnPr>
                          <a:cxnSpLocks noChangeShapeType="1"/>
                        </wps:cNvCnPr>
                        <wps:spPr bwMode="auto">
                          <a:xfrm>
                            <a:off x="1549791" y="633448"/>
                            <a:ext cx="2743835" cy="1905"/>
                          </a:xfrm>
                          <a:prstGeom prst="straightConnector1">
                            <a:avLst/>
                          </a:prstGeom>
                          <a:noFill/>
                          <a:ln w="12700">
                            <a:solidFill>
                              <a:srgbClr val="000000"/>
                            </a:solidFill>
                            <a:miter lim="800000"/>
                            <a:headEnd/>
                            <a:tailEnd type="none" w="med" len="me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576F9A9" id="Canvas 19" o:spid="_x0000_s1026" editas="canvas" style="width:462.55pt;height:103.55pt;mso-position-horizontal-relative:char;mso-position-vertical-relative:line" coordsize="58743,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43;height:13144;visibility:visible;mso-wrap-style:square" filled="t">
                  <v:fill o:detectmouseclick="t"/>
                  <v:path o:connecttype="none"/>
                </v:shape>
                <v:rect id="Rectangle 57" o:spid="_x0000_s1028" style="position:absolute;left:1800;top:2076;width:13582;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" strokeweight="1.5pt">
                  <v:textbox inset=".5mm,,.5mm">
                    <w:txbxContent>
                      <w:p w14:paraId="1F9AE056" w14:textId="77777777" w:rsidR="00087621" w:rsidRDefault="00087621" w:rsidP="00A15727">
                        <w:pPr>
                          <w:spacing w:before="240"/>
                          <w:jc w:val="center"/>
                          <w:rPr>
                            <w:szCs w:val="24"/>
                          </w:rPr>
                        </w:pPr>
                        <w:r>
                          <w:rPr>
                            <w:rFonts w:eastAsia="Arial Unicode MS"/>
                            <w:b/>
                            <w:bCs/>
                            <w:sz w:val="25"/>
                            <w:szCs w:val="25"/>
                          </w:rPr>
                          <w:t>Clinical Data</w:t>
                        </w:r>
                      </w:p>
                      <w:p w14:paraId="139D0C9A" w14:textId="77777777" w:rsidR="00087621" w:rsidRDefault="00087621" w:rsidP="00A15727">
                        <w:pPr>
                          <w:jc w:val="center"/>
                        </w:pPr>
                        <w:r>
                          <w:rPr>
                            <w:rFonts w:eastAsia="Arial Unicode MS"/>
                            <w:b/>
                            <w:bCs/>
                            <w:sz w:val="25"/>
                            <w:szCs w:val="25"/>
                          </w:rPr>
                          <w:t>Consumer</w:t>
                        </w:r>
                      </w:p>
                    </w:txbxContent>
                  </v:textbox>
                </v:rect>
                <v:rect id="Rectangle 58" o:spid="_x0000_s1029" style="position:absolute;left:42936;top:2018;width:13582;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" strokeweight="1.5pt">
                  <v:textbox>
                    <w:txbxContent>
                      <w:p w14:paraId="0B9338A2" w14:textId="77777777" w:rsidR="00087621" w:rsidRDefault="00087621" w:rsidP="00A15727">
                        <w:pPr>
                          <w:spacing w:before="240"/>
                          <w:jc w:val="center"/>
                          <w:rPr>
                            <w:szCs w:val="24"/>
                          </w:rPr>
                        </w:pPr>
                        <w:r>
                          <w:rPr>
                            <w:rFonts w:eastAsia="Arial Unicode MS"/>
                            <w:b/>
                            <w:bCs/>
                            <w:sz w:val="25"/>
                            <w:szCs w:val="25"/>
                          </w:rPr>
                          <w:t>Clinical Data</w:t>
                        </w:r>
                      </w:p>
                      <w:p w14:paraId="29F05194" w14:textId="77777777" w:rsidR="00087621" w:rsidRDefault="00087621" w:rsidP="00A15727">
                        <w:pPr>
                          <w:jc w:val="center"/>
                        </w:pPr>
                        <w:r>
                          <w:rPr>
                            <w:rFonts w:eastAsia="Arial Unicode MS"/>
                            <w:b/>
                            <w:bCs/>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5382;top:2020;width:27432;height:7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" filled="f" stroked="f">
                  <v:textbox inset="0,,0">
                    <w:txbxContent>
                      <w:p w14:paraId="001CA09C" w14:textId="77777777" w:rsidR="00087621" w:rsidRDefault="00087621" w:rsidP="00A15727">
                        <w:pPr>
                          <w:spacing w:before="240"/>
                          <w:jc w:val="center"/>
                          <w:rPr>
                            <w:szCs w:val="24"/>
                          </w:rPr>
                        </w:pPr>
                        <w:r>
                          <w:t>Mobile Query Existing Data</w:t>
                        </w:r>
                        <w:r>
                          <w:rPr>
                            <w:rFonts w:eastAsia="Arial Unicode MS"/>
                          </w:rPr>
                          <w:t xml:space="preserve"> [PCC-44]</w:t>
                        </w:r>
                      </w:p>
                      <w:p w14:paraId="654A4322" w14:textId="77777777" w:rsidR="00087621" w:rsidRDefault="00087621" w:rsidP="00A15727">
                        <w:pPr>
                          <w:spacing w:before="160"/>
                          <w:jc w:val="center"/>
                        </w:pPr>
                        <w:r>
                          <w:rPr>
                            <w:rFonts w:eastAsia="Arial Unicode MS"/>
                            <w:sz w:val="32"/>
                            <w:szCs w:val="32"/>
                          </w:rPr>
                          <w:t>→</w:t>
                        </w:r>
                      </w:p>
                    </w:txbxContent>
                  </v:textbox>
                </v:shape>
                <v:shapetype id="_x0000_t32" coordsize="21600,21600" o:spt="32" o:oned="t" path="m,l21600,21600e" filled="f">
                  <v:path arrowok="t" fillok="f" o:connecttype="none"/>
                  <o:lock v:ext="edit" shapetype="t"/>
                </v:shapetype>
                <v:shape id="Straight Arrow Connector 61" o:spid="_x0000_s1031" type="#_x0000_t32" style="position:absolute;left:15497;top:6334;width:2743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" strokeweight="1pt">
                  <v:stroke joinstyle="miter"/>
                </v:shape>
                <w10:anchorlock/>
              </v:group>
            </w:pict>
          </mc:Fallback>
        </mc:AlternateContent>
      </w:r>
    </w:p>
    <w:p w14:paraId="1F4B827B" w14:textId="59F0F03E" w:rsidR="00A15727" w:rsidRPr="00420B94" w:rsidRDefault="00A15727" w:rsidP="00A15727">
      <w:pPr>
        <w:pStyle w:val="FigureTitle"/>
      </w:pPr>
      <w:r w:rsidRPr="00420B94">
        <w:t xml:space="preserve">Figure X.1-1: </w:t>
      </w:r>
      <w:proofErr w:type="spellStart"/>
      <w:r w:rsidRPr="00420B94">
        <w:t>QEDm</w:t>
      </w:r>
      <w:proofErr w:type="spellEnd"/>
      <w:r w:rsidRPr="00420B94">
        <w:t xml:space="preserve"> Actor Diagram</w:t>
      </w:r>
    </w:p>
    <w:p w14:paraId="0F01D5F4" w14:textId="4F1E9450" w:rsidR="00DE0504" w:rsidRPr="00420B94" w:rsidRDefault="00A15727">
      <w:pPr>
        <w:pStyle w:val="BodyText"/>
      </w:pPr>
      <w:r w:rsidRPr="00420B94">
        <w:t xml:space="preserve">Table X.1-1 lists the transactions for each actor directly involved in the </w:t>
      </w:r>
      <w:proofErr w:type="spellStart"/>
      <w:r w:rsidRPr="00420B94">
        <w:t>QEDm</w:t>
      </w:r>
      <w:proofErr w:type="spellEnd"/>
      <w:r w:rsidRPr="00420B94">
        <w:t xml:space="preserve"> Profile. To claim </w:t>
      </w:r>
      <w:r w:rsidR="00F66C25" w:rsidRPr="00420B94">
        <w:t xml:space="preserve">compliance with this </w:t>
      </w:r>
      <w:r w:rsidR="00601930" w:rsidRPr="00420B94">
        <w:t>p</w:t>
      </w:r>
      <w:r w:rsidR="00F66C25" w:rsidRPr="00420B94">
        <w:t>rofile, an actor shall support all re</w:t>
      </w:r>
      <w:r w:rsidR="00CF283F" w:rsidRPr="00420B94">
        <w:t>qu</w:t>
      </w:r>
      <w:r w:rsidR="006A4160" w:rsidRPr="00420B94">
        <w:t>ired transactions (labeled “R”) and may support the optional t</w:t>
      </w:r>
      <w:r w:rsidR="00CF283F" w:rsidRPr="00420B94">
        <w:t xml:space="preserve">ransactions </w:t>
      </w:r>
      <w:r w:rsidR="006A4160" w:rsidRPr="00420B94">
        <w:t>(</w:t>
      </w:r>
      <w:r w:rsidR="00CF283F" w:rsidRPr="00420B94">
        <w:t>labeled “O”</w:t>
      </w:r>
      <w:r w:rsidR="006A4160" w:rsidRPr="00420B94">
        <w:t>)</w:t>
      </w:r>
      <w:r w:rsidR="00887E40" w:rsidRPr="00420B94">
        <w:t xml:space="preserve">. </w:t>
      </w:r>
    </w:p>
    <w:bookmarkEnd w:id="88"/>
    <w:bookmarkEnd w:id="89"/>
    <w:bookmarkEnd w:id="90"/>
    <w:bookmarkEnd w:id="91"/>
    <w:bookmarkEnd w:id="92"/>
    <w:bookmarkEnd w:id="93"/>
    <w:bookmarkEnd w:id="94"/>
    <w:bookmarkEnd w:id="95"/>
    <w:p w14:paraId="5479A14B" w14:textId="77777777" w:rsidR="001B3DCA" w:rsidRPr="00420B94" w:rsidRDefault="001B3DCA" w:rsidP="001B3DCA">
      <w:pPr>
        <w:pStyle w:val="TableTitle"/>
      </w:pPr>
      <w:r w:rsidRPr="00420B94">
        <w:t xml:space="preserve">Table X.1-1: </w:t>
      </w:r>
      <w:proofErr w:type="spellStart"/>
      <w:r w:rsidRPr="00420B94">
        <w:t>QEDm</w:t>
      </w:r>
      <w:proofErr w:type="spellEnd"/>
      <w:r w:rsidRPr="00420B94">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20B94"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20B94" w:rsidRDefault="001B3DCA" w:rsidP="00162149">
            <w:pPr>
              <w:pStyle w:val="TableEntryHeader"/>
              <w:keepLines/>
            </w:pPr>
            <w:r w:rsidRPr="00420B94">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20B94" w:rsidRDefault="001B3DCA" w:rsidP="00162149">
            <w:pPr>
              <w:pStyle w:val="TableEntryHeader"/>
              <w:keepLines/>
            </w:pPr>
            <w:r w:rsidRPr="00420B94">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20B94" w:rsidRDefault="001B3DCA" w:rsidP="00162149">
            <w:pPr>
              <w:pStyle w:val="TableEntryHeader"/>
              <w:keepLines/>
            </w:pPr>
            <w:r w:rsidRPr="00420B94">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20B94" w:rsidRDefault="00B410F9" w:rsidP="00162149">
            <w:pPr>
              <w:pStyle w:val="TableEntryHeader"/>
              <w:keepLines/>
            </w:pPr>
            <w:r w:rsidRPr="00420B94">
              <w:t>Reference</w:t>
            </w:r>
          </w:p>
        </w:tc>
      </w:tr>
      <w:tr w:rsidR="001B3DCA" w:rsidRPr="00420B94"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420B94" w:rsidRDefault="001B3DCA" w:rsidP="001B5B86">
            <w:pPr>
              <w:pStyle w:val="TableEntry"/>
            </w:pPr>
            <w:r w:rsidRPr="00420B94">
              <w:t>Clinical Data Source</w:t>
            </w:r>
          </w:p>
        </w:tc>
        <w:tc>
          <w:tcPr>
            <w:tcW w:w="3685" w:type="dxa"/>
            <w:tcBorders>
              <w:left w:val="nil"/>
            </w:tcBorders>
          </w:tcPr>
          <w:p w14:paraId="3ABF87CA" w14:textId="5FAFDF2F" w:rsidR="001B3DCA" w:rsidRPr="00420B94" w:rsidRDefault="00FF3F9D" w:rsidP="00162149">
            <w:pPr>
              <w:pStyle w:val="TableEntry"/>
              <w:keepNext/>
              <w:keepLines/>
            </w:pPr>
            <w:r w:rsidRPr="00420B94">
              <w:t>Mobile Query Existing Data</w:t>
            </w:r>
            <w:r w:rsidRPr="00420B94" w:rsidDel="00FF3F9D">
              <w:t xml:space="preserve"> </w:t>
            </w:r>
            <w:r w:rsidR="001B3DCA" w:rsidRPr="00420B94">
              <w:t>[</w:t>
            </w:r>
            <w:r w:rsidR="006800D4" w:rsidRPr="00420B94">
              <w:t>PCC-44</w:t>
            </w:r>
            <w:r w:rsidR="001B3DCA" w:rsidRPr="00420B94">
              <w:t>]</w:t>
            </w:r>
          </w:p>
        </w:tc>
        <w:tc>
          <w:tcPr>
            <w:tcW w:w="1530" w:type="dxa"/>
          </w:tcPr>
          <w:p w14:paraId="60C924AD" w14:textId="77777777" w:rsidR="001B3DCA" w:rsidRPr="00420B94" w:rsidRDefault="00D77463" w:rsidP="00D77463">
            <w:pPr>
              <w:pStyle w:val="TableEntry"/>
              <w:jc w:val="center"/>
            </w:pPr>
            <w:r w:rsidRPr="00420B94">
              <w:t>R</w:t>
            </w:r>
          </w:p>
        </w:tc>
        <w:tc>
          <w:tcPr>
            <w:tcW w:w="1719" w:type="dxa"/>
          </w:tcPr>
          <w:p w14:paraId="1F90E7F4" w14:textId="791208BB" w:rsidR="001B3DCA" w:rsidRPr="00420B94" w:rsidRDefault="002415CF" w:rsidP="00162149">
            <w:pPr>
              <w:pStyle w:val="TableEntry"/>
              <w:keepNext/>
              <w:keepLines/>
              <w:rPr>
                <w:highlight w:val="cyan"/>
              </w:rPr>
            </w:pPr>
            <w:r w:rsidRPr="00420B94">
              <w:t xml:space="preserve">PCC TF-2: </w:t>
            </w:r>
            <w:r w:rsidR="006800D4" w:rsidRPr="00420B94">
              <w:t>3.44</w:t>
            </w:r>
          </w:p>
        </w:tc>
      </w:tr>
      <w:tr w:rsidR="001B3DCA" w:rsidRPr="00420B94"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420B94" w:rsidRDefault="001B3DCA" w:rsidP="001B5B86">
            <w:pPr>
              <w:pStyle w:val="TableEntry"/>
            </w:pPr>
            <w:r w:rsidRPr="00420B94">
              <w:t>Clinical Data Consumer</w:t>
            </w:r>
          </w:p>
        </w:tc>
        <w:tc>
          <w:tcPr>
            <w:tcW w:w="3685" w:type="dxa"/>
            <w:tcBorders>
              <w:left w:val="nil"/>
            </w:tcBorders>
          </w:tcPr>
          <w:p w14:paraId="65AE74ED" w14:textId="43E5D509" w:rsidR="001B3DCA" w:rsidRPr="00420B94" w:rsidRDefault="00FF3F9D" w:rsidP="00162149">
            <w:pPr>
              <w:pStyle w:val="TableEntry"/>
              <w:keepNext/>
              <w:keepLines/>
            </w:pPr>
            <w:r w:rsidRPr="00420B94">
              <w:t>Mobile Query Existing Data</w:t>
            </w:r>
            <w:r w:rsidRPr="00420B94" w:rsidDel="00FF3F9D">
              <w:t xml:space="preserve"> </w:t>
            </w:r>
            <w:r w:rsidR="001B3DCA" w:rsidRPr="00420B94">
              <w:t>[</w:t>
            </w:r>
            <w:r w:rsidR="006800D4" w:rsidRPr="00420B94">
              <w:t>PCC-44</w:t>
            </w:r>
            <w:r w:rsidR="001B3DCA" w:rsidRPr="00420B94">
              <w:t>]</w:t>
            </w:r>
          </w:p>
        </w:tc>
        <w:tc>
          <w:tcPr>
            <w:tcW w:w="1530" w:type="dxa"/>
          </w:tcPr>
          <w:p w14:paraId="70C890B2" w14:textId="77777777" w:rsidR="001B3DCA" w:rsidRPr="00420B94" w:rsidRDefault="00D77463" w:rsidP="00D77463">
            <w:pPr>
              <w:pStyle w:val="TableEntry"/>
              <w:jc w:val="center"/>
            </w:pPr>
            <w:r w:rsidRPr="00420B94">
              <w:t>R</w:t>
            </w:r>
          </w:p>
        </w:tc>
        <w:tc>
          <w:tcPr>
            <w:tcW w:w="1719" w:type="dxa"/>
          </w:tcPr>
          <w:p w14:paraId="5963EC62" w14:textId="632A91B6" w:rsidR="001B3DCA" w:rsidRPr="00420B94" w:rsidRDefault="002415CF" w:rsidP="00162149">
            <w:pPr>
              <w:pStyle w:val="TableEntry"/>
              <w:keepNext/>
              <w:keepLines/>
              <w:rPr>
                <w:highlight w:val="cyan"/>
              </w:rPr>
            </w:pPr>
            <w:r w:rsidRPr="00420B94">
              <w:t xml:space="preserve">PCC TF-2: </w:t>
            </w:r>
            <w:r w:rsidR="006800D4" w:rsidRPr="00420B94">
              <w:t>3.44</w:t>
            </w:r>
          </w:p>
        </w:tc>
      </w:tr>
    </w:tbl>
    <w:p w14:paraId="00C89E32" w14:textId="77777777" w:rsidR="000D2487" w:rsidRPr="00420B94" w:rsidRDefault="000D2487" w:rsidP="00597DB2">
      <w:pPr>
        <w:pStyle w:val="BodyText"/>
      </w:pPr>
    </w:p>
    <w:p w14:paraId="2B6989B4" w14:textId="77777777" w:rsidR="00FF4C4E" w:rsidRPr="00420B94" w:rsidRDefault="00FF4C4E" w:rsidP="00623821">
      <w:pPr>
        <w:pStyle w:val="Heading3"/>
      </w:pPr>
      <w:bookmarkStart w:id="97" w:name="_Toc95133892"/>
      <w:r w:rsidRPr="00420B94">
        <w:t>X.1.1</w:t>
      </w:r>
      <w:r w:rsidR="00503AE1" w:rsidRPr="00420B94">
        <w:t xml:space="preserve"> Actor Descriptions and </w:t>
      </w:r>
      <w:r w:rsidR="006A4160" w:rsidRPr="00420B94">
        <w:t xml:space="preserve">Actor </w:t>
      </w:r>
      <w:r w:rsidR="00ED0083" w:rsidRPr="00420B94">
        <w:t xml:space="preserve">Profile </w:t>
      </w:r>
      <w:r w:rsidR="00503AE1" w:rsidRPr="00420B94">
        <w:t>Requirements</w:t>
      </w:r>
      <w:bookmarkEnd w:id="97"/>
    </w:p>
    <w:p w14:paraId="6BC99D4B" w14:textId="3B30DF25" w:rsidR="00513479" w:rsidRPr="00420B94" w:rsidRDefault="00513479" w:rsidP="00623821">
      <w:pPr>
        <w:pStyle w:val="Heading4"/>
      </w:pPr>
      <w:bookmarkStart w:id="98" w:name="_Toc345074653"/>
      <w:bookmarkStart w:id="99" w:name="_Toc479861717"/>
      <w:bookmarkStart w:id="100" w:name="_Toc95133893"/>
      <w:r w:rsidRPr="00420B94">
        <w:t xml:space="preserve">X.1.1.1 </w:t>
      </w:r>
      <w:bookmarkEnd w:id="98"/>
      <w:bookmarkEnd w:id="99"/>
      <w:r w:rsidRPr="00420B94">
        <w:t>Clinical Data Source</w:t>
      </w:r>
      <w:bookmarkEnd w:id="100"/>
    </w:p>
    <w:p w14:paraId="7E120399" w14:textId="41C81435" w:rsidR="00793C6A" w:rsidRPr="00420B94" w:rsidRDefault="00EC43B0" w:rsidP="00213840">
      <w:pPr>
        <w:pStyle w:val="BodyText"/>
        <w:rPr>
          <w:i/>
        </w:rPr>
      </w:pPr>
      <w:r w:rsidRPr="00420B94">
        <w:t xml:space="preserve">The Clinical Data Source </w:t>
      </w:r>
      <w:r w:rsidR="00F65D0A" w:rsidRPr="00420B94">
        <w:t xml:space="preserve">in this profile </w:t>
      </w:r>
      <w:r w:rsidRPr="00420B94">
        <w:t xml:space="preserve">responds to FHIR-based queries for one or more </w:t>
      </w:r>
      <w:r w:rsidR="00793C6A" w:rsidRPr="00420B94">
        <w:t xml:space="preserve">fine-grained </w:t>
      </w:r>
      <w:r w:rsidRPr="00420B94">
        <w:t xml:space="preserve">data elements </w:t>
      </w:r>
      <w:r w:rsidR="00793C6A" w:rsidRPr="00420B94">
        <w:t xml:space="preserve">(FHIR </w:t>
      </w:r>
      <w:r w:rsidR="005C4BE7" w:rsidRPr="00420B94">
        <w:t>r</w:t>
      </w:r>
      <w:r w:rsidR="00793C6A" w:rsidRPr="00420B94">
        <w:t xml:space="preserve">esources) </w:t>
      </w:r>
      <w:r w:rsidRPr="00420B94">
        <w:t xml:space="preserve">defined by the options listed in Section X.2. </w:t>
      </w:r>
    </w:p>
    <w:p w14:paraId="26807A5C" w14:textId="6F20D13D" w:rsidR="00513479" w:rsidRPr="00420B94" w:rsidRDefault="00513479">
      <w:pPr>
        <w:pStyle w:val="Heading4"/>
      </w:pPr>
      <w:bookmarkStart w:id="101" w:name="_Toc345074654"/>
      <w:bookmarkStart w:id="102" w:name="_Toc479861718"/>
      <w:bookmarkStart w:id="103" w:name="_Toc95133894"/>
      <w:r w:rsidRPr="00420B94">
        <w:t xml:space="preserve">X.1.1.2 </w:t>
      </w:r>
      <w:bookmarkEnd w:id="101"/>
      <w:bookmarkEnd w:id="102"/>
      <w:r w:rsidRPr="00420B94">
        <w:t>Clinical Data Consumer</w:t>
      </w:r>
      <w:bookmarkEnd w:id="103"/>
    </w:p>
    <w:p w14:paraId="3CBEE6CD" w14:textId="43D97EE7" w:rsidR="00513479" w:rsidRPr="00420B94" w:rsidRDefault="005C4BE7" w:rsidP="00034309">
      <w:pPr>
        <w:pStyle w:val="BodyText"/>
      </w:pPr>
      <w:r w:rsidRPr="00420B94">
        <w:t xml:space="preserve">The Clinical Data Consumer </w:t>
      </w:r>
      <w:r w:rsidR="00D475CE" w:rsidRPr="00420B94">
        <w:t xml:space="preserve">in </w:t>
      </w:r>
      <w:r w:rsidR="00F65D0A" w:rsidRPr="00420B94">
        <w:t xml:space="preserve">this profile </w:t>
      </w:r>
      <w:r w:rsidR="00CC659B" w:rsidRPr="00420B94">
        <w:t xml:space="preserve">sends </w:t>
      </w:r>
      <w:r w:rsidRPr="00420B94">
        <w:t xml:space="preserve">FHIR-based queries to the Clinical Data Source for one or more fine-grained data elements (FHIR resources) defined by the options listed in Section X.2. </w:t>
      </w:r>
      <w:r w:rsidR="00A355DB" w:rsidRPr="00420B94">
        <w:t xml:space="preserve">Rendering or further processing of the data is not defined by this profile. </w:t>
      </w:r>
    </w:p>
    <w:p w14:paraId="12CAF736" w14:textId="77777777" w:rsidR="00CF283F" w:rsidRPr="00420B94" w:rsidRDefault="00CF283F" w:rsidP="00623821">
      <w:pPr>
        <w:pStyle w:val="Heading2"/>
      </w:pPr>
      <w:bookmarkStart w:id="104" w:name="_Toc95133895"/>
      <w:r w:rsidRPr="00420B94">
        <w:t xml:space="preserve">X.2 </w:t>
      </w:r>
      <w:proofErr w:type="spellStart"/>
      <w:r w:rsidR="00EC105F" w:rsidRPr="00420B94">
        <w:t>QEDm</w:t>
      </w:r>
      <w:proofErr w:type="spellEnd"/>
      <w:r w:rsidR="00104BE6" w:rsidRPr="00420B94">
        <w:t xml:space="preserve"> Actor</w:t>
      </w:r>
      <w:r w:rsidRPr="00420B94">
        <w:t xml:space="preserve"> Options</w:t>
      </w:r>
      <w:bookmarkEnd w:id="104"/>
    </w:p>
    <w:p w14:paraId="6996E27A" w14:textId="40A6E609" w:rsidR="006514EA" w:rsidRPr="00420B94" w:rsidRDefault="00CF283F" w:rsidP="008E0275">
      <w:pPr>
        <w:pStyle w:val="BodyText"/>
      </w:pPr>
      <w:r w:rsidRPr="00420B94">
        <w:t>Options that may be selected for</w:t>
      </w:r>
      <w:r w:rsidR="00323461" w:rsidRPr="00420B94">
        <w:t xml:space="preserve"> each actor in</w:t>
      </w:r>
      <w:r w:rsidRPr="00420B94">
        <w:t xml:space="preserve"> this </w:t>
      </w:r>
      <w:r w:rsidR="00323461" w:rsidRPr="00420B94">
        <w:t>p</w:t>
      </w:r>
      <w:r w:rsidRPr="00420B94">
        <w:t>rofile</w:t>
      </w:r>
      <w:r w:rsidR="00323461" w:rsidRPr="00420B94">
        <w:t>, if any,</w:t>
      </w:r>
      <w:r w:rsidRPr="00420B94">
        <w:t xml:space="preserve"> are listed in the </w:t>
      </w:r>
      <w:r w:rsidR="00601930" w:rsidRPr="00420B94">
        <w:t>Table</w:t>
      </w:r>
      <w:r w:rsidRPr="00420B94">
        <w:t xml:space="preserve"> X.2-1</w:t>
      </w:r>
      <w:r w:rsidR="00F0665F" w:rsidRPr="00420B94">
        <w:t xml:space="preserve">. </w:t>
      </w:r>
      <w:r w:rsidRPr="00420B94">
        <w:t>Dependencies between options when applicable are specified in notes.</w:t>
      </w:r>
    </w:p>
    <w:p w14:paraId="5DD3CE12" w14:textId="77777777" w:rsidR="004021C8" w:rsidRPr="00420B94" w:rsidRDefault="004021C8" w:rsidP="008E0275">
      <w:pPr>
        <w:pStyle w:val="BodyText"/>
      </w:pPr>
    </w:p>
    <w:p w14:paraId="5C7B4A3F" w14:textId="77777777" w:rsidR="00CF283F" w:rsidRPr="00420B94" w:rsidRDefault="00CF283F" w:rsidP="001B5B86">
      <w:pPr>
        <w:pStyle w:val="TableTitle"/>
      </w:pPr>
      <w:bookmarkStart w:id="105" w:name="OLE_LINK1"/>
      <w:bookmarkStart w:id="106" w:name="OLE_LINK2"/>
      <w:bookmarkStart w:id="107" w:name="OLE_LINK7"/>
      <w:r w:rsidRPr="00420B94">
        <w:lastRenderedPageBreak/>
        <w:t>Table X.2-1</w:t>
      </w:r>
      <w:r w:rsidR="00701B3A" w:rsidRPr="00420B94">
        <w:t xml:space="preserve">: </w:t>
      </w:r>
      <w:proofErr w:type="spellStart"/>
      <w:r w:rsidR="00EC105F" w:rsidRPr="00420B94">
        <w:t>QEDm</w:t>
      </w:r>
      <w:proofErr w:type="spellEnd"/>
      <w:r w:rsidRPr="00420B94">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3236"/>
        <w:gridCol w:w="3188"/>
      </w:tblGrid>
      <w:tr w:rsidR="00991D63" w:rsidRPr="00420B94" w14:paraId="7551218E" w14:textId="77777777" w:rsidTr="00D45FED">
        <w:trPr>
          <w:cantSplit/>
          <w:tblHeader/>
          <w:jc w:val="center"/>
        </w:trPr>
        <w:tc>
          <w:tcPr>
            <w:tcW w:w="2785" w:type="dxa"/>
            <w:shd w:val="pct15" w:color="auto" w:fill="FFFFFF"/>
            <w:vAlign w:val="center"/>
          </w:tcPr>
          <w:p w14:paraId="00DC2A42" w14:textId="77777777" w:rsidR="00991D63" w:rsidRPr="00420B94" w:rsidRDefault="00991D63" w:rsidP="00663624">
            <w:pPr>
              <w:pStyle w:val="TableEntryHeader"/>
            </w:pPr>
            <w:r w:rsidRPr="00420B94">
              <w:t>Actor</w:t>
            </w:r>
          </w:p>
        </w:tc>
        <w:tc>
          <w:tcPr>
            <w:tcW w:w="3236" w:type="dxa"/>
            <w:shd w:val="pct15" w:color="auto" w:fill="FFFFFF"/>
            <w:vAlign w:val="center"/>
          </w:tcPr>
          <w:p w14:paraId="194DD183" w14:textId="77777777" w:rsidR="00991D63" w:rsidRPr="00420B94" w:rsidRDefault="00991D63" w:rsidP="00E007E6">
            <w:pPr>
              <w:pStyle w:val="TableEntryHeader"/>
            </w:pPr>
            <w:r w:rsidRPr="00420B94">
              <w:t>Option Name</w:t>
            </w:r>
          </w:p>
        </w:tc>
        <w:tc>
          <w:tcPr>
            <w:tcW w:w="3188" w:type="dxa"/>
            <w:shd w:val="pct15" w:color="auto" w:fill="FFFFFF"/>
            <w:vAlign w:val="center"/>
          </w:tcPr>
          <w:p w14:paraId="05E3200C" w14:textId="4BE94538" w:rsidR="00787B2D" w:rsidRPr="00420B94" w:rsidRDefault="00907134" w:rsidP="005523AF">
            <w:pPr>
              <w:pStyle w:val="TableEntryHeader"/>
            </w:pPr>
            <w:r w:rsidRPr="00420B94">
              <w:t>Reference</w:t>
            </w:r>
          </w:p>
        </w:tc>
      </w:tr>
      <w:tr w:rsidR="00567365" w:rsidRPr="00420B94" w14:paraId="07D829CA" w14:textId="77777777" w:rsidTr="00D45FED">
        <w:trPr>
          <w:cantSplit/>
          <w:trHeight w:val="332"/>
          <w:jc w:val="center"/>
        </w:trPr>
        <w:tc>
          <w:tcPr>
            <w:tcW w:w="2785" w:type="dxa"/>
            <w:vMerge w:val="restart"/>
          </w:tcPr>
          <w:p w14:paraId="44814371" w14:textId="7FCAFE70" w:rsidR="00567365" w:rsidRPr="00420B94" w:rsidRDefault="00567365" w:rsidP="00831826">
            <w:pPr>
              <w:pStyle w:val="TableEntry"/>
            </w:pPr>
            <w:r w:rsidRPr="00420B94">
              <w:t>Clinical Data Consumer</w:t>
            </w:r>
          </w:p>
        </w:tc>
        <w:tc>
          <w:tcPr>
            <w:tcW w:w="3236" w:type="dxa"/>
            <w:vAlign w:val="center"/>
          </w:tcPr>
          <w:p w14:paraId="2E050D75" w14:textId="447D9501" w:rsidR="00567365" w:rsidRPr="00420B94" w:rsidRDefault="00B25ECB" w:rsidP="00831826">
            <w:pPr>
              <w:pStyle w:val="TableEntry"/>
            </w:pPr>
            <w:hyperlink w:anchor="_3.44.4.1.2.1.1_Simple_Observation" w:history="1">
              <w:r w:rsidR="00567365" w:rsidRPr="00420B94">
                <w:rPr>
                  <w:rStyle w:val="Hyperlink"/>
                </w:rPr>
                <w:t>Simple Observations Option</w:t>
              </w:r>
            </w:hyperlink>
            <w:r w:rsidR="00567365" w:rsidRPr="00420B94">
              <w:t xml:space="preserve"> </w:t>
            </w:r>
            <w:r w:rsidR="00567365" w:rsidRPr="00420B94">
              <w:rPr>
                <w:vertAlign w:val="superscript"/>
              </w:rPr>
              <w:t>(1)</w:t>
            </w:r>
            <w:r w:rsidR="00567365" w:rsidRPr="00420B94">
              <w:t xml:space="preserve"> </w:t>
            </w:r>
          </w:p>
        </w:tc>
        <w:tc>
          <w:tcPr>
            <w:tcW w:w="3188" w:type="dxa"/>
          </w:tcPr>
          <w:p w14:paraId="12E21F51" w14:textId="7475AC76" w:rsidR="00567365" w:rsidRPr="00420B94" w:rsidRDefault="00567365" w:rsidP="00831826">
            <w:pPr>
              <w:pStyle w:val="TableEntry"/>
            </w:pPr>
            <w:r w:rsidRPr="00420B94">
              <w:t>PCC TF-</w:t>
            </w:r>
            <w:r w:rsidR="001B23C6" w:rsidRPr="00420B94">
              <w:t xml:space="preserve">1: </w:t>
            </w:r>
            <w:r w:rsidRPr="00420B94">
              <w:t>X.2.1.1</w:t>
            </w:r>
          </w:p>
        </w:tc>
      </w:tr>
      <w:tr w:rsidR="00567365" w:rsidRPr="00420B94" w14:paraId="4FBFBF84" w14:textId="77777777" w:rsidTr="00D45FED">
        <w:trPr>
          <w:cantSplit/>
          <w:trHeight w:val="332"/>
          <w:jc w:val="center"/>
        </w:trPr>
        <w:tc>
          <w:tcPr>
            <w:tcW w:w="2785" w:type="dxa"/>
            <w:vMerge/>
          </w:tcPr>
          <w:p w14:paraId="0AC7E92D" w14:textId="77777777" w:rsidR="00567365" w:rsidRPr="00420B94" w:rsidRDefault="00567365" w:rsidP="00462777">
            <w:pPr>
              <w:pStyle w:val="TableEntry"/>
            </w:pPr>
          </w:p>
        </w:tc>
        <w:tc>
          <w:tcPr>
            <w:tcW w:w="3236" w:type="dxa"/>
            <w:vAlign w:val="center"/>
          </w:tcPr>
          <w:p w14:paraId="32491F11" w14:textId="56ABCAEC" w:rsidR="00567365" w:rsidRPr="00420B94" w:rsidRDefault="00B25ECB" w:rsidP="00462777">
            <w:pPr>
              <w:pStyle w:val="TableEntry"/>
            </w:pPr>
            <w:hyperlink w:anchor="Problems_and_Allergies_Option" w:history="1">
              <w:r w:rsidR="00567365" w:rsidRPr="00420B94">
                <w:rPr>
                  <w:rStyle w:val="Hyperlink"/>
                </w:rPr>
                <w:t>Allergies and Intolerances Option</w:t>
              </w:r>
            </w:hyperlink>
            <w:r w:rsidR="00567365" w:rsidRPr="00420B94">
              <w:t xml:space="preserve"> </w:t>
            </w:r>
            <w:r w:rsidR="00567365" w:rsidRPr="00420B94">
              <w:rPr>
                <w:vertAlign w:val="superscript"/>
              </w:rPr>
              <w:t xml:space="preserve">(1) </w:t>
            </w:r>
          </w:p>
        </w:tc>
        <w:tc>
          <w:tcPr>
            <w:tcW w:w="3188" w:type="dxa"/>
          </w:tcPr>
          <w:p w14:paraId="3A39A019" w14:textId="682D3B5A" w:rsidR="00567365" w:rsidRPr="00420B94" w:rsidRDefault="00567365" w:rsidP="00462777">
            <w:pPr>
              <w:pStyle w:val="TableEntry"/>
            </w:pPr>
            <w:r w:rsidRPr="00420B94">
              <w:t>PCC TF-</w:t>
            </w:r>
            <w:r w:rsidR="001B23C6" w:rsidRPr="00420B94">
              <w:t xml:space="preserve">1: </w:t>
            </w:r>
            <w:r w:rsidRPr="00420B94">
              <w:t>X.2.1.2</w:t>
            </w:r>
          </w:p>
        </w:tc>
      </w:tr>
      <w:tr w:rsidR="00567365" w:rsidRPr="00420B94" w14:paraId="2A67B0A6" w14:textId="77777777" w:rsidTr="00D45FED">
        <w:trPr>
          <w:cantSplit/>
          <w:trHeight w:val="332"/>
          <w:jc w:val="center"/>
        </w:trPr>
        <w:tc>
          <w:tcPr>
            <w:tcW w:w="2785" w:type="dxa"/>
            <w:vMerge/>
          </w:tcPr>
          <w:p w14:paraId="7DA4EABA" w14:textId="77777777" w:rsidR="00567365" w:rsidRPr="00420B94" w:rsidRDefault="00567365" w:rsidP="00462777">
            <w:pPr>
              <w:pStyle w:val="TableEntry"/>
            </w:pPr>
          </w:p>
        </w:tc>
        <w:bookmarkStart w:id="108" w:name="OLE_LINK4"/>
        <w:bookmarkStart w:id="109" w:name="OLE_LINK5"/>
        <w:tc>
          <w:tcPr>
            <w:tcW w:w="3236" w:type="dxa"/>
            <w:vAlign w:val="center"/>
          </w:tcPr>
          <w:p w14:paraId="3ACDE645" w14:textId="52A2813C" w:rsidR="00567365" w:rsidRPr="00420B94" w:rsidRDefault="00567365" w:rsidP="00462777">
            <w:pPr>
              <w:pStyle w:val="TableEntry"/>
            </w:pPr>
            <w:r w:rsidRPr="00420B94">
              <w:fldChar w:fldCharType="begin"/>
            </w:r>
            <w:r w:rsidRPr="00420B94">
              <w:instrText xml:space="preserve"> HYPERLINK \l "Problems_and_Allergies_Option" </w:instrText>
            </w:r>
            <w:r w:rsidRPr="00420B94">
              <w:fldChar w:fldCharType="separate"/>
            </w:r>
            <w:r w:rsidRPr="00420B94">
              <w:rPr>
                <w:rStyle w:val="Hyperlink"/>
              </w:rPr>
              <w:t>Conditions Option</w:t>
            </w:r>
            <w:r w:rsidRPr="00420B94">
              <w:rPr>
                <w:rStyle w:val="Hyperlink"/>
              </w:rPr>
              <w:fldChar w:fldCharType="end"/>
            </w:r>
            <w:r w:rsidRPr="00420B94">
              <w:t xml:space="preserve"> </w:t>
            </w:r>
            <w:r w:rsidRPr="00420B94">
              <w:rPr>
                <w:vertAlign w:val="superscript"/>
              </w:rPr>
              <w:t>(1)</w:t>
            </w:r>
            <w:bookmarkEnd w:id="108"/>
            <w:bookmarkEnd w:id="109"/>
          </w:p>
        </w:tc>
        <w:tc>
          <w:tcPr>
            <w:tcW w:w="3188" w:type="dxa"/>
          </w:tcPr>
          <w:p w14:paraId="0807B2EC" w14:textId="0CD78C11" w:rsidR="00567365" w:rsidRPr="00420B94" w:rsidRDefault="00567365" w:rsidP="00462777">
            <w:pPr>
              <w:pStyle w:val="TableEntry"/>
            </w:pPr>
            <w:r w:rsidRPr="00420B94">
              <w:t>PCC TF-</w:t>
            </w:r>
            <w:r w:rsidR="001B23C6" w:rsidRPr="00420B94">
              <w:t xml:space="preserve">1: </w:t>
            </w:r>
            <w:r w:rsidRPr="00420B94">
              <w:t>X.2.1.3</w:t>
            </w:r>
          </w:p>
        </w:tc>
      </w:tr>
      <w:tr w:rsidR="00567365" w:rsidRPr="00420B94" w14:paraId="5A0B43D7" w14:textId="77777777" w:rsidTr="00D45FED">
        <w:trPr>
          <w:cantSplit/>
          <w:trHeight w:val="332"/>
          <w:jc w:val="center"/>
        </w:trPr>
        <w:tc>
          <w:tcPr>
            <w:tcW w:w="2785" w:type="dxa"/>
            <w:vMerge/>
          </w:tcPr>
          <w:p w14:paraId="0A22FC07" w14:textId="77777777" w:rsidR="00567365" w:rsidRPr="00420B94" w:rsidRDefault="00567365" w:rsidP="00462777">
            <w:pPr>
              <w:pStyle w:val="TableEntry"/>
            </w:pPr>
          </w:p>
        </w:tc>
        <w:tc>
          <w:tcPr>
            <w:tcW w:w="3236" w:type="dxa"/>
            <w:vAlign w:val="center"/>
          </w:tcPr>
          <w:p w14:paraId="7B2B608C" w14:textId="77777777" w:rsidR="00567365" w:rsidRPr="00420B94" w:rsidRDefault="00B25ECB" w:rsidP="00462777">
            <w:pPr>
              <w:pStyle w:val="TableEntry"/>
            </w:pPr>
            <w:hyperlink w:anchor="Lab_Results_Option" w:history="1">
              <w:r w:rsidR="00567365" w:rsidRPr="00420B94">
                <w:rPr>
                  <w:rStyle w:val="Hyperlink"/>
                </w:rPr>
                <w:t>Diagnostic Results Option</w:t>
              </w:r>
            </w:hyperlink>
            <w:r w:rsidR="00567365" w:rsidRPr="00420B94">
              <w:t xml:space="preserve"> </w:t>
            </w:r>
            <w:r w:rsidR="00567365" w:rsidRPr="00420B94">
              <w:rPr>
                <w:vertAlign w:val="superscript"/>
              </w:rPr>
              <w:t>(1)</w:t>
            </w:r>
            <w:r w:rsidR="00567365" w:rsidRPr="00420B94">
              <w:t xml:space="preserve"> </w:t>
            </w:r>
          </w:p>
        </w:tc>
        <w:tc>
          <w:tcPr>
            <w:tcW w:w="3188" w:type="dxa"/>
          </w:tcPr>
          <w:p w14:paraId="4A23CA0D" w14:textId="0F85BD97" w:rsidR="00567365" w:rsidRPr="00420B94" w:rsidRDefault="00567365" w:rsidP="00462777">
            <w:pPr>
              <w:pStyle w:val="TableEntry"/>
            </w:pPr>
            <w:r w:rsidRPr="00420B94">
              <w:t>PCC TF-</w:t>
            </w:r>
            <w:r w:rsidR="001B23C6" w:rsidRPr="00420B94">
              <w:t xml:space="preserve">1: </w:t>
            </w:r>
            <w:r w:rsidRPr="00420B94">
              <w:t>X.2.1.4</w:t>
            </w:r>
          </w:p>
        </w:tc>
      </w:tr>
      <w:tr w:rsidR="00567365" w:rsidRPr="00420B94" w14:paraId="17A30EEE" w14:textId="77777777" w:rsidTr="00D45FED">
        <w:trPr>
          <w:cantSplit/>
          <w:trHeight w:val="332"/>
          <w:jc w:val="center"/>
        </w:trPr>
        <w:tc>
          <w:tcPr>
            <w:tcW w:w="2785" w:type="dxa"/>
            <w:vMerge/>
          </w:tcPr>
          <w:p w14:paraId="7D367741" w14:textId="77777777" w:rsidR="00567365" w:rsidRPr="00420B94" w:rsidRDefault="00567365" w:rsidP="00462777">
            <w:pPr>
              <w:pStyle w:val="TableEntry"/>
            </w:pPr>
          </w:p>
        </w:tc>
        <w:tc>
          <w:tcPr>
            <w:tcW w:w="3236" w:type="dxa"/>
            <w:vAlign w:val="center"/>
          </w:tcPr>
          <w:p w14:paraId="2D89E4E3" w14:textId="77777777" w:rsidR="00567365" w:rsidRPr="00420B94" w:rsidRDefault="00B25ECB" w:rsidP="00462777">
            <w:pPr>
              <w:pStyle w:val="TableEntry"/>
            </w:pPr>
            <w:hyperlink w:anchor="Medications_Option" w:history="1">
              <w:r w:rsidR="00567365" w:rsidRPr="00420B94">
                <w:rPr>
                  <w:rStyle w:val="Hyperlink"/>
                </w:rPr>
                <w:t>Medications Option</w:t>
              </w:r>
            </w:hyperlink>
            <w:r w:rsidR="00567365" w:rsidRPr="00420B94">
              <w:t xml:space="preserve"> </w:t>
            </w:r>
            <w:r w:rsidR="00567365" w:rsidRPr="00420B94">
              <w:rPr>
                <w:vertAlign w:val="superscript"/>
              </w:rPr>
              <w:t>(1)</w:t>
            </w:r>
            <w:r w:rsidR="00567365" w:rsidRPr="00420B94">
              <w:t xml:space="preserve"> </w:t>
            </w:r>
          </w:p>
        </w:tc>
        <w:tc>
          <w:tcPr>
            <w:tcW w:w="3188" w:type="dxa"/>
          </w:tcPr>
          <w:p w14:paraId="1E1E9E13" w14:textId="3D01B2C2" w:rsidR="00567365" w:rsidRPr="00420B94" w:rsidRDefault="00567365" w:rsidP="00462777">
            <w:pPr>
              <w:pStyle w:val="TableEntry"/>
            </w:pPr>
            <w:r w:rsidRPr="00420B94">
              <w:t>PCC TF-</w:t>
            </w:r>
            <w:r w:rsidR="001B23C6" w:rsidRPr="00420B94">
              <w:t xml:space="preserve">1: </w:t>
            </w:r>
            <w:r w:rsidRPr="00420B94">
              <w:t>X.2.1.5</w:t>
            </w:r>
          </w:p>
        </w:tc>
      </w:tr>
      <w:tr w:rsidR="00567365" w:rsidRPr="00420B94" w14:paraId="6DE1BE79" w14:textId="77777777" w:rsidTr="00D45FED">
        <w:trPr>
          <w:cantSplit/>
          <w:trHeight w:val="332"/>
          <w:jc w:val="center"/>
        </w:trPr>
        <w:tc>
          <w:tcPr>
            <w:tcW w:w="2785" w:type="dxa"/>
            <w:vMerge/>
          </w:tcPr>
          <w:p w14:paraId="658073A3" w14:textId="77777777" w:rsidR="00567365" w:rsidRPr="00420B94" w:rsidRDefault="00567365" w:rsidP="00462777">
            <w:pPr>
              <w:pStyle w:val="TableEntry"/>
            </w:pPr>
          </w:p>
        </w:tc>
        <w:tc>
          <w:tcPr>
            <w:tcW w:w="3236" w:type="dxa"/>
            <w:vAlign w:val="center"/>
          </w:tcPr>
          <w:p w14:paraId="0BE11061" w14:textId="77777777" w:rsidR="00567365" w:rsidRPr="00420B94" w:rsidRDefault="00B25ECB" w:rsidP="00462777">
            <w:pPr>
              <w:pStyle w:val="TableEntry"/>
            </w:pPr>
            <w:hyperlink w:anchor="Immunizations_Option" w:history="1">
              <w:r w:rsidR="00567365" w:rsidRPr="00420B94">
                <w:rPr>
                  <w:rStyle w:val="Hyperlink"/>
                </w:rPr>
                <w:t>Immunizations Option</w:t>
              </w:r>
            </w:hyperlink>
            <w:r w:rsidR="00567365" w:rsidRPr="00420B94">
              <w:t xml:space="preserve"> </w:t>
            </w:r>
            <w:r w:rsidR="00567365" w:rsidRPr="00420B94">
              <w:rPr>
                <w:vertAlign w:val="superscript"/>
              </w:rPr>
              <w:t>(1)</w:t>
            </w:r>
            <w:r w:rsidR="00567365" w:rsidRPr="00420B94">
              <w:t xml:space="preserve"> </w:t>
            </w:r>
          </w:p>
        </w:tc>
        <w:tc>
          <w:tcPr>
            <w:tcW w:w="3188" w:type="dxa"/>
          </w:tcPr>
          <w:p w14:paraId="543E1CBF" w14:textId="07BB58DF" w:rsidR="00567365" w:rsidRPr="00420B94" w:rsidRDefault="00567365" w:rsidP="00462777">
            <w:pPr>
              <w:pStyle w:val="TableEntry"/>
            </w:pPr>
            <w:r w:rsidRPr="00420B94">
              <w:t>PCC TF-</w:t>
            </w:r>
            <w:r w:rsidR="001B23C6" w:rsidRPr="00420B94">
              <w:t xml:space="preserve">1: </w:t>
            </w:r>
            <w:r w:rsidRPr="00420B94">
              <w:t>X.2.1.6</w:t>
            </w:r>
          </w:p>
        </w:tc>
      </w:tr>
      <w:tr w:rsidR="00567365" w:rsidRPr="00420B94" w14:paraId="7B48764A" w14:textId="77777777" w:rsidTr="00D45FED">
        <w:trPr>
          <w:cantSplit/>
          <w:trHeight w:val="332"/>
          <w:jc w:val="center"/>
        </w:trPr>
        <w:tc>
          <w:tcPr>
            <w:tcW w:w="2785" w:type="dxa"/>
            <w:vMerge/>
          </w:tcPr>
          <w:p w14:paraId="0855282A" w14:textId="77777777" w:rsidR="00567365" w:rsidRPr="00420B94" w:rsidRDefault="00567365" w:rsidP="00462777">
            <w:pPr>
              <w:pStyle w:val="TableEntry"/>
            </w:pPr>
          </w:p>
        </w:tc>
        <w:tc>
          <w:tcPr>
            <w:tcW w:w="3236" w:type="dxa"/>
            <w:vAlign w:val="center"/>
          </w:tcPr>
          <w:p w14:paraId="45F27EA4" w14:textId="39A8B135" w:rsidR="00567365" w:rsidRPr="00420B94" w:rsidRDefault="00B25ECB" w:rsidP="00462777">
            <w:pPr>
              <w:pStyle w:val="TableEntry"/>
            </w:pPr>
            <w:hyperlink w:anchor="Professional_Services_Option" w:history="1">
              <w:r w:rsidR="00567365" w:rsidRPr="00420B94">
                <w:rPr>
                  <w:rStyle w:val="Hyperlink"/>
                </w:rPr>
                <w:t>Procedures Option</w:t>
              </w:r>
            </w:hyperlink>
            <w:r w:rsidR="00567365" w:rsidRPr="00420B94">
              <w:t xml:space="preserve"> </w:t>
            </w:r>
            <w:r w:rsidR="00567365" w:rsidRPr="00420B94">
              <w:rPr>
                <w:vertAlign w:val="superscript"/>
              </w:rPr>
              <w:t>(1)</w:t>
            </w:r>
            <w:r w:rsidR="00567365" w:rsidRPr="00420B94">
              <w:t xml:space="preserve"> </w:t>
            </w:r>
          </w:p>
        </w:tc>
        <w:tc>
          <w:tcPr>
            <w:tcW w:w="3188" w:type="dxa"/>
          </w:tcPr>
          <w:p w14:paraId="02F139F1" w14:textId="54B4B996" w:rsidR="00567365" w:rsidRPr="00420B94" w:rsidRDefault="00567365" w:rsidP="00462777">
            <w:pPr>
              <w:pStyle w:val="TableEntry"/>
            </w:pPr>
            <w:r w:rsidRPr="00420B94">
              <w:t>PCC TF-</w:t>
            </w:r>
            <w:r w:rsidR="001B23C6" w:rsidRPr="00420B94">
              <w:t xml:space="preserve">1: </w:t>
            </w:r>
            <w:r w:rsidRPr="00420B94">
              <w:t>X.2.1.7</w:t>
            </w:r>
          </w:p>
        </w:tc>
      </w:tr>
      <w:tr w:rsidR="00567365" w:rsidRPr="00420B94" w14:paraId="54CB05FA" w14:textId="77777777" w:rsidTr="00D45FED">
        <w:trPr>
          <w:cantSplit/>
          <w:trHeight w:val="332"/>
          <w:jc w:val="center"/>
        </w:trPr>
        <w:tc>
          <w:tcPr>
            <w:tcW w:w="2785" w:type="dxa"/>
            <w:vMerge/>
          </w:tcPr>
          <w:p w14:paraId="656970E0" w14:textId="77777777" w:rsidR="00567365" w:rsidRPr="00420B94" w:rsidRDefault="00567365" w:rsidP="00C561B8">
            <w:pPr>
              <w:pStyle w:val="TableEntry"/>
            </w:pPr>
          </w:p>
        </w:tc>
        <w:tc>
          <w:tcPr>
            <w:tcW w:w="3236" w:type="dxa"/>
            <w:vAlign w:val="center"/>
          </w:tcPr>
          <w:p w14:paraId="191C33F1" w14:textId="02896772" w:rsidR="00567365" w:rsidRPr="00420B94" w:rsidRDefault="00B25ECB" w:rsidP="00C561B8">
            <w:pPr>
              <w:pStyle w:val="TableEntry"/>
            </w:pPr>
            <w:hyperlink w:anchor="_X.2.1.8_Encounters_Option" w:history="1">
              <w:r w:rsidR="00567365" w:rsidRPr="00420B94">
                <w:rPr>
                  <w:rStyle w:val="Hyperlink"/>
                </w:rPr>
                <w:t>Encounters Option</w:t>
              </w:r>
            </w:hyperlink>
            <w:r w:rsidR="00567365" w:rsidRPr="00420B94">
              <w:t xml:space="preserve"> </w:t>
            </w:r>
            <w:r w:rsidR="00567365" w:rsidRPr="00420B94">
              <w:rPr>
                <w:vertAlign w:val="superscript"/>
              </w:rPr>
              <w:t>(1)</w:t>
            </w:r>
            <w:r w:rsidR="00567365" w:rsidRPr="00420B94">
              <w:t xml:space="preserve"> </w:t>
            </w:r>
          </w:p>
        </w:tc>
        <w:tc>
          <w:tcPr>
            <w:tcW w:w="3188" w:type="dxa"/>
          </w:tcPr>
          <w:p w14:paraId="6A0173F9" w14:textId="11E06F13" w:rsidR="00567365" w:rsidRPr="00420B94" w:rsidRDefault="00567365" w:rsidP="00C561B8">
            <w:pPr>
              <w:pStyle w:val="TableEntry"/>
            </w:pPr>
            <w:r w:rsidRPr="00420B94">
              <w:t>PCC TF-</w:t>
            </w:r>
            <w:r w:rsidR="001B23C6" w:rsidRPr="00420B94">
              <w:t xml:space="preserve">1: </w:t>
            </w:r>
            <w:r w:rsidRPr="00420B94">
              <w:t>X.2.1.8</w:t>
            </w:r>
          </w:p>
        </w:tc>
      </w:tr>
      <w:tr w:rsidR="00567365" w:rsidRPr="00420B94" w14:paraId="2EA67539" w14:textId="77777777" w:rsidTr="00D45FED">
        <w:trPr>
          <w:cantSplit/>
          <w:trHeight w:val="332"/>
          <w:jc w:val="center"/>
        </w:trPr>
        <w:tc>
          <w:tcPr>
            <w:tcW w:w="2785" w:type="dxa"/>
            <w:vMerge/>
          </w:tcPr>
          <w:p w14:paraId="153B5D30" w14:textId="77777777" w:rsidR="00567365" w:rsidRPr="00420B94" w:rsidRDefault="00567365" w:rsidP="003F17CE">
            <w:pPr>
              <w:pStyle w:val="TableEntry"/>
            </w:pPr>
          </w:p>
        </w:tc>
        <w:tc>
          <w:tcPr>
            <w:tcW w:w="3236" w:type="dxa"/>
          </w:tcPr>
          <w:p w14:paraId="2172A752" w14:textId="22A867DD" w:rsidR="00567365" w:rsidRPr="00420B94" w:rsidRDefault="00B25ECB" w:rsidP="003F17CE">
            <w:pPr>
              <w:pStyle w:val="TableEntry"/>
              <w:rPr>
                <w:strike/>
              </w:rPr>
            </w:pPr>
            <w:hyperlink w:anchor="_X.2.1.9_Document_Provenance" w:history="1">
              <w:r w:rsidR="00567365" w:rsidRPr="00420B94">
                <w:rPr>
                  <w:rStyle w:val="Hyperlink"/>
                </w:rPr>
                <w:t>Document Provenance Option</w:t>
              </w:r>
            </w:hyperlink>
          </w:p>
        </w:tc>
        <w:tc>
          <w:tcPr>
            <w:tcW w:w="3188" w:type="dxa"/>
          </w:tcPr>
          <w:p w14:paraId="4689C70F" w14:textId="5A9CDD08" w:rsidR="00567365" w:rsidRPr="00420B94" w:rsidRDefault="00567365" w:rsidP="003F17CE">
            <w:pPr>
              <w:pStyle w:val="TableEntry"/>
              <w:rPr>
                <w:strike/>
              </w:rPr>
            </w:pPr>
            <w:r w:rsidRPr="00420B94">
              <w:t>PCC TF-</w:t>
            </w:r>
            <w:r w:rsidR="001B23C6" w:rsidRPr="00420B94">
              <w:t xml:space="preserve">1: </w:t>
            </w:r>
            <w:r w:rsidRPr="00420B94">
              <w:t>X.2.1.9</w:t>
            </w:r>
          </w:p>
        </w:tc>
      </w:tr>
      <w:tr w:rsidR="00567365" w:rsidRPr="00420B94" w14:paraId="4D3A19C1" w14:textId="77777777" w:rsidTr="00D45FED">
        <w:trPr>
          <w:cantSplit/>
          <w:trHeight w:val="332"/>
          <w:jc w:val="center"/>
        </w:trPr>
        <w:tc>
          <w:tcPr>
            <w:tcW w:w="2785" w:type="dxa"/>
            <w:vMerge/>
          </w:tcPr>
          <w:p w14:paraId="51DD24AD" w14:textId="77777777" w:rsidR="00567365" w:rsidRPr="00420B94" w:rsidRDefault="00567365" w:rsidP="00567365">
            <w:pPr>
              <w:pStyle w:val="TableEntry"/>
            </w:pPr>
          </w:p>
        </w:tc>
        <w:tc>
          <w:tcPr>
            <w:tcW w:w="3236" w:type="dxa"/>
          </w:tcPr>
          <w:p w14:paraId="2BD4E52E" w14:textId="70FB4D2E" w:rsidR="00567365" w:rsidRPr="00420B94" w:rsidRDefault="00B25ECB" w:rsidP="00567365">
            <w:pPr>
              <w:pStyle w:val="TableEntry"/>
            </w:pPr>
            <w:hyperlink w:anchor="_X.2.1.8_Encounters_Option" w:history="1">
              <w:r w:rsidR="00567365" w:rsidRPr="00420B94">
                <w:rPr>
                  <w:rStyle w:val="Hyperlink"/>
                </w:rPr>
                <w:t>Occupational</w:t>
              </w:r>
            </w:hyperlink>
            <w:r w:rsidR="00567365" w:rsidRPr="00420B94">
              <w:rPr>
                <w:rStyle w:val="Hyperlink"/>
              </w:rPr>
              <w:t xml:space="preserve"> Data for Health Option</w:t>
            </w:r>
            <w:r w:rsidR="00567365" w:rsidRPr="00420B94">
              <w:t xml:space="preserve"> </w:t>
            </w:r>
            <w:r w:rsidR="00567365" w:rsidRPr="00420B94">
              <w:rPr>
                <w:vertAlign w:val="superscript"/>
              </w:rPr>
              <w:t>(1)</w:t>
            </w:r>
          </w:p>
        </w:tc>
        <w:tc>
          <w:tcPr>
            <w:tcW w:w="3188" w:type="dxa"/>
          </w:tcPr>
          <w:p w14:paraId="2168D182" w14:textId="71938AB4" w:rsidR="00567365" w:rsidRPr="00420B94" w:rsidRDefault="00567365" w:rsidP="00567365">
            <w:pPr>
              <w:pStyle w:val="TableEntry"/>
            </w:pPr>
            <w:r w:rsidRPr="00420B94">
              <w:t>PCC TF-</w:t>
            </w:r>
            <w:r w:rsidR="001B23C6" w:rsidRPr="00420B94">
              <w:t xml:space="preserve">1: </w:t>
            </w:r>
            <w:r w:rsidRPr="00420B94">
              <w:t>X.2.1.10</w:t>
            </w:r>
          </w:p>
        </w:tc>
      </w:tr>
      <w:tr w:rsidR="00567365" w:rsidRPr="00420B94" w14:paraId="705FA149" w14:textId="77777777" w:rsidTr="00D45FED">
        <w:trPr>
          <w:cantSplit/>
          <w:trHeight w:val="233"/>
          <w:jc w:val="center"/>
        </w:trPr>
        <w:tc>
          <w:tcPr>
            <w:tcW w:w="2785" w:type="dxa"/>
            <w:vMerge w:val="restart"/>
          </w:tcPr>
          <w:p w14:paraId="359CC997" w14:textId="58EC8C09" w:rsidR="00567365" w:rsidRPr="00420B94" w:rsidRDefault="00567365" w:rsidP="00567365">
            <w:pPr>
              <w:pStyle w:val="TableEntry"/>
            </w:pPr>
            <w:r w:rsidRPr="00420B94">
              <w:t>Clinical Data Source</w:t>
            </w:r>
          </w:p>
        </w:tc>
        <w:tc>
          <w:tcPr>
            <w:tcW w:w="3236" w:type="dxa"/>
            <w:vAlign w:val="center"/>
          </w:tcPr>
          <w:p w14:paraId="5AEE6325" w14:textId="6301A0C2" w:rsidR="00567365" w:rsidRPr="00420B94" w:rsidRDefault="00B25ECB" w:rsidP="00567365">
            <w:pPr>
              <w:pStyle w:val="TableEntry"/>
            </w:pPr>
            <w:hyperlink w:anchor="Vital_Signs_Option" w:history="1">
              <w:r w:rsidR="00567365" w:rsidRPr="00420B94">
                <w:rPr>
                  <w:rStyle w:val="Hyperlink"/>
                </w:rPr>
                <w:t>Simple Observations Option</w:t>
              </w:r>
            </w:hyperlink>
            <w:r w:rsidR="00567365" w:rsidRPr="00420B94">
              <w:t xml:space="preserve"> </w:t>
            </w:r>
            <w:r w:rsidR="00567365" w:rsidRPr="00420B94">
              <w:rPr>
                <w:vertAlign w:val="superscript"/>
              </w:rPr>
              <w:t>(1)</w:t>
            </w:r>
            <w:r w:rsidR="00567365" w:rsidRPr="00420B94">
              <w:t xml:space="preserve"> </w:t>
            </w:r>
          </w:p>
        </w:tc>
        <w:tc>
          <w:tcPr>
            <w:tcW w:w="3188" w:type="dxa"/>
          </w:tcPr>
          <w:p w14:paraId="065E729D" w14:textId="1F78105A" w:rsidR="00567365" w:rsidRPr="00420B94" w:rsidRDefault="00567365" w:rsidP="00567365">
            <w:pPr>
              <w:pStyle w:val="TableEntry"/>
            </w:pPr>
            <w:r w:rsidRPr="00420B94">
              <w:t>PCC TF-</w:t>
            </w:r>
            <w:r w:rsidR="001B23C6" w:rsidRPr="00420B94">
              <w:t xml:space="preserve">1: </w:t>
            </w:r>
            <w:r w:rsidRPr="00420B94">
              <w:t>X.2.2.1</w:t>
            </w:r>
          </w:p>
        </w:tc>
      </w:tr>
      <w:tr w:rsidR="00567365" w:rsidRPr="00420B94" w14:paraId="44BC8FD2" w14:textId="77777777" w:rsidTr="00D45FED">
        <w:trPr>
          <w:cantSplit/>
          <w:trHeight w:val="233"/>
          <w:jc w:val="center"/>
        </w:trPr>
        <w:tc>
          <w:tcPr>
            <w:tcW w:w="2785" w:type="dxa"/>
            <w:vMerge/>
          </w:tcPr>
          <w:p w14:paraId="1FBB6CD3" w14:textId="77777777" w:rsidR="00567365" w:rsidRPr="00420B94" w:rsidRDefault="00567365" w:rsidP="00567365">
            <w:pPr>
              <w:pStyle w:val="TableEntry"/>
              <w:rPr>
                <w:highlight w:val="cyan"/>
              </w:rPr>
            </w:pPr>
          </w:p>
        </w:tc>
        <w:tc>
          <w:tcPr>
            <w:tcW w:w="3236" w:type="dxa"/>
            <w:vAlign w:val="center"/>
          </w:tcPr>
          <w:p w14:paraId="744AA581" w14:textId="3474C984" w:rsidR="00567365" w:rsidRPr="00420B94" w:rsidRDefault="00B25ECB" w:rsidP="00567365">
            <w:pPr>
              <w:pStyle w:val="TableEntry"/>
            </w:pPr>
            <w:hyperlink w:anchor="Problems_and_Allergies_Option" w:history="1">
              <w:r w:rsidR="00567365" w:rsidRPr="00420B94">
                <w:rPr>
                  <w:rStyle w:val="Hyperlink"/>
                </w:rPr>
                <w:t>Allergies and Intolerances Option</w:t>
              </w:r>
            </w:hyperlink>
            <w:r w:rsidR="00567365" w:rsidRPr="00420B94">
              <w:t xml:space="preserve"> </w:t>
            </w:r>
            <w:r w:rsidR="00567365" w:rsidRPr="00420B94">
              <w:rPr>
                <w:vertAlign w:val="superscript"/>
              </w:rPr>
              <w:t>(1)</w:t>
            </w:r>
            <w:r w:rsidR="00567365" w:rsidRPr="00420B94">
              <w:t xml:space="preserve"> </w:t>
            </w:r>
          </w:p>
        </w:tc>
        <w:tc>
          <w:tcPr>
            <w:tcW w:w="3188" w:type="dxa"/>
          </w:tcPr>
          <w:p w14:paraId="6EBC314F" w14:textId="535CD01D" w:rsidR="00567365" w:rsidRPr="00420B94" w:rsidRDefault="00567365" w:rsidP="00567365">
            <w:pPr>
              <w:pStyle w:val="TableEntry"/>
            </w:pPr>
            <w:r w:rsidRPr="00420B94">
              <w:t>PCC TF-</w:t>
            </w:r>
            <w:r w:rsidR="001B23C6" w:rsidRPr="00420B94">
              <w:t xml:space="preserve">1: </w:t>
            </w:r>
            <w:r w:rsidRPr="00420B94">
              <w:t>X.2.2.2</w:t>
            </w:r>
          </w:p>
        </w:tc>
      </w:tr>
      <w:tr w:rsidR="00567365" w:rsidRPr="00420B94" w14:paraId="2EA1DAE1" w14:textId="77777777" w:rsidTr="00D45FED">
        <w:trPr>
          <w:cantSplit/>
          <w:trHeight w:val="233"/>
          <w:jc w:val="center"/>
        </w:trPr>
        <w:tc>
          <w:tcPr>
            <w:tcW w:w="2785" w:type="dxa"/>
            <w:vMerge/>
          </w:tcPr>
          <w:p w14:paraId="6BAB4BF1" w14:textId="77777777" w:rsidR="00567365" w:rsidRPr="00420B94" w:rsidRDefault="00567365" w:rsidP="00567365">
            <w:pPr>
              <w:pStyle w:val="TableEntry"/>
              <w:rPr>
                <w:highlight w:val="cyan"/>
              </w:rPr>
            </w:pPr>
          </w:p>
        </w:tc>
        <w:tc>
          <w:tcPr>
            <w:tcW w:w="3236" w:type="dxa"/>
            <w:vAlign w:val="center"/>
          </w:tcPr>
          <w:p w14:paraId="258D4C7F" w14:textId="6EA40B8E" w:rsidR="00567365" w:rsidRPr="00420B94" w:rsidRDefault="00B25ECB" w:rsidP="00567365">
            <w:pPr>
              <w:pStyle w:val="TableEntry"/>
            </w:pPr>
            <w:hyperlink w:anchor="Problems_and_Allergies_Option" w:history="1">
              <w:r w:rsidR="00567365" w:rsidRPr="00420B94">
                <w:rPr>
                  <w:rStyle w:val="Hyperlink"/>
                </w:rPr>
                <w:t>Conditions Option</w:t>
              </w:r>
            </w:hyperlink>
            <w:r w:rsidR="00567365" w:rsidRPr="00420B94">
              <w:t xml:space="preserve"> </w:t>
            </w:r>
            <w:r w:rsidR="00567365" w:rsidRPr="00420B94">
              <w:rPr>
                <w:vertAlign w:val="superscript"/>
              </w:rPr>
              <w:t>(1)</w:t>
            </w:r>
          </w:p>
        </w:tc>
        <w:tc>
          <w:tcPr>
            <w:tcW w:w="3188" w:type="dxa"/>
          </w:tcPr>
          <w:p w14:paraId="38BC6600" w14:textId="5FB0D93B" w:rsidR="00567365" w:rsidRPr="00420B94" w:rsidRDefault="00567365" w:rsidP="00567365">
            <w:pPr>
              <w:pStyle w:val="TableEntry"/>
            </w:pPr>
            <w:r w:rsidRPr="00420B94">
              <w:t>PCC TF-</w:t>
            </w:r>
            <w:r w:rsidR="001B23C6" w:rsidRPr="00420B94">
              <w:t xml:space="preserve">1: </w:t>
            </w:r>
            <w:r w:rsidRPr="00420B94">
              <w:t>X.2.2.3</w:t>
            </w:r>
          </w:p>
        </w:tc>
      </w:tr>
      <w:tr w:rsidR="00567365" w:rsidRPr="00420B94" w14:paraId="4F92E8AD" w14:textId="77777777" w:rsidTr="00D45FED">
        <w:trPr>
          <w:cantSplit/>
          <w:trHeight w:val="233"/>
          <w:jc w:val="center"/>
        </w:trPr>
        <w:tc>
          <w:tcPr>
            <w:tcW w:w="2785" w:type="dxa"/>
            <w:vMerge/>
          </w:tcPr>
          <w:p w14:paraId="10E64954" w14:textId="77777777" w:rsidR="00567365" w:rsidRPr="00420B94" w:rsidRDefault="00567365" w:rsidP="00567365">
            <w:pPr>
              <w:pStyle w:val="TableEntry"/>
              <w:rPr>
                <w:highlight w:val="cyan"/>
              </w:rPr>
            </w:pPr>
          </w:p>
        </w:tc>
        <w:tc>
          <w:tcPr>
            <w:tcW w:w="3236" w:type="dxa"/>
            <w:vAlign w:val="center"/>
          </w:tcPr>
          <w:p w14:paraId="6D97CD6A" w14:textId="77777777" w:rsidR="00567365" w:rsidRPr="00420B94" w:rsidRDefault="00B25ECB" w:rsidP="00567365">
            <w:pPr>
              <w:pStyle w:val="TableEntry"/>
            </w:pPr>
            <w:hyperlink w:anchor="Lab_Results_Option" w:history="1">
              <w:r w:rsidR="00567365" w:rsidRPr="00420B94">
                <w:rPr>
                  <w:rStyle w:val="Hyperlink"/>
                </w:rPr>
                <w:t>Diagnostic Results Option</w:t>
              </w:r>
            </w:hyperlink>
            <w:r w:rsidR="00567365" w:rsidRPr="00420B94">
              <w:t xml:space="preserve"> </w:t>
            </w:r>
            <w:r w:rsidR="00567365" w:rsidRPr="00420B94">
              <w:rPr>
                <w:vertAlign w:val="superscript"/>
              </w:rPr>
              <w:t>(1)</w:t>
            </w:r>
            <w:r w:rsidR="00567365" w:rsidRPr="00420B94">
              <w:t xml:space="preserve"> </w:t>
            </w:r>
          </w:p>
        </w:tc>
        <w:tc>
          <w:tcPr>
            <w:tcW w:w="3188" w:type="dxa"/>
          </w:tcPr>
          <w:p w14:paraId="73B05AA9" w14:textId="2FB8BDEB" w:rsidR="00567365" w:rsidRPr="00420B94" w:rsidRDefault="00567365" w:rsidP="00567365">
            <w:pPr>
              <w:pStyle w:val="TableEntry"/>
            </w:pPr>
            <w:r w:rsidRPr="00420B94">
              <w:t>PCC TF-</w:t>
            </w:r>
            <w:r w:rsidR="001B23C6" w:rsidRPr="00420B94">
              <w:t xml:space="preserve">1: </w:t>
            </w:r>
            <w:r w:rsidRPr="00420B94">
              <w:t>X.2.2.4</w:t>
            </w:r>
          </w:p>
        </w:tc>
      </w:tr>
      <w:tr w:rsidR="00567365" w:rsidRPr="00420B94" w14:paraId="1B040362" w14:textId="77777777" w:rsidTr="00D45FED">
        <w:trPr>
          <w:cantSplit/>
          <w:trHeight w:val="233"/>
          <w:jc w:val="center"/>
        </w:trPr>
        <w:tc>
          <w:tcPr>
            <w:tcW w:w="2785" w:type="dxa"/>
            <w:vMerge/>
          </w:tcPr>
          <w:p w14:paraId="51F5023F" w14:textId="77777777" w:rsidR="00567365" w:rsidRPr="00420B94" w:rsidRDefault="00567365" w:rsidP="00567365">
            <w:pPr>
              <w:pStyle w:val="TableEntry"/>
              <w:rPr>
                <w:highlight w:val="cyan"/>
              </w:rPr>
            </w:pPr>
          </w:p>
        </w:tc>
        <w:tc>
          <w:tcPr>
            <w:tcW w:w="3236" w:type="dxa"/>
            <w:vAlign w:val="center"/>
          </w:tcPr>
          <w:p w14:paraId="3F641D14" w14:textId="77777777" w:rsidR="00567365" w:rsidRPr="00420B94" w:rsidRDefault="00B25ECB" w:rsidP="00567365">
            <w:pPr>
              <w:pStyle w:val="TableEntry"/>
            </w:pPr>
            <w:hyperlink w:anchor="Medications_Option" w:history="1">
              <w:r w:rsidR="00567365" w:rsidRPr="00420B94">
                <w:rPr>
                  <w:rStyle w:val="Hyperlink"/>
                </w:rPr>
                <w:t>Medications Option</w:t>
              </w:r>
            </w:hyperlink>
            <w:r w:rsidR="00567365" w:rsidRPr="00420B94">
              <w:t xml:space="preserve"> </w:t>
            </w:r>
            <w:r w:rsidR="00567365" w:rsidRPr="00420B94">
              <w:rPr>
                <w:vertAlign w:val="superscript"/>
              </w:rPr>
              <w:t>(1)</w:t>
            </w:r>
            <w:r w:rsidR="00567365" w:rsidRPr="00420B94">
              <w:t xml:space="preserve"> </w:t>
            </w:r>
          </w:p>
        </w:tc>
        <w:tc>
          <w:tcPr>
            <w:tcW w:w="3188" w:type="dxa"/>
          </w:tcPr>
          <w:p w14:paraId="7EBC5B35" w14:textId="0A89FC9A" w:rsidR="00567365" w:rsidRPr="00420B94" w:rsidRDefault="00567365" w:rsidP="00567365">
            <w:pPr>
              <w:pStyle w:val="TableEntry"/>
            </w:pPr>
            <w:r w:rsidRPr="00420B94">
              <w:t>PCC TF-</w:t>
            </w:r>
            <w:r w:rsidR="001B23C6" w:rsidRPr="00420B94">
              <w:t xml:space="preserve">1: </w:t>
            </w:r>
            <w:r w:rsidRPr="00420B94">
              <w:t>X.2.2.5</w:t>
            </w:r>
          </w:p>
        </w:tc>
      </w:tr>
      <w:tr w:rsidR="00567365" w:rsidRPr="00420B94" w14:paraId="15013117" w14:textId="77777777" w:rsidTr="00D45FED">
        <w:trPr>
          <w:cantSplit/>
          <w:trHeight w:val="233"/>
          <w:jc w:val="center"/>
        </w:trPr>
        <w:tc>
          <w:tcPr>
            <w:tcW w:w="2785" w:type="dxa"/>
            <w:vMerge/>
          </w:tcPr>
          <w:p w14:paraId="04027549" w14:textId="77777777" w:rsidR="00567365" w:rsidRPr="00420B94" w:rsidRDefault="00567365" w:rsidP="00567365">
            <w:pPr>
              <w:pStyle w:val="TableEntry"/>
              <w:rPr>
                <w:highlight w:val="cyan"/>
              </w:rPr>
            </w:pPr>
          </w:p>
        </w:tc>
        <w:tc>
          <w:tcPr>
            <w:tcW w:w="3236" w:type="dxa"/>
            <w:vAlign w:val="center"/>
          </w:tcPr>
          <w:p w14:paraId="6D5A2B36" w14:textId="77777777" w:rsidR="00567365" w:rsidRPr="00420B94" w:rsidRDefault="00B25ECB" w:rsidP="00567365">
            <w:pPr>
              <w:pStyle w:val="TableEntry"/>
            </w:pPr>
            <w:hyperlink w:anchor="Immunizations_Option" w:history="1">
              <w:r w:rsidR="00567365" w:rsidRPr="00420B94">
                <w:rPr>
                  <w:rStyle w:val="Hyperlink"/>
                </w:rPr>
                <w:t>Immunizations Option</w:t>
              </w:r>
            </w:hyperlink>
            <w:r w:rsidR="00567365" w:rsidRPr="00420B94">
              <w:t xml:space="preserve"> </w:t>
            </w:r>
            <w:r w:rsidR="00567365" w:rsidRPr="00420B94">
              <w:rPr>
                <w:vertAlign w:val="superscript"/>
              </w:rPr>
              <w:t xml:space="preserve">(1) </w:t>
            </w:r>
          </w:p>
        </w:tc>
        <w:tc>
          <w:tcPr>
            <w:tcW w:w="3188" w:type="dxa"/>
          </w:tcPr>
          <w:p w14:paraId="3738B193" w14:textId="13984522" w:rsidR="00567365" w:rsidRPr="00420B94" w:rsidRDefault="00567365" w:rsidP="00567365">
            <w:pPr>
              <w:pStyle w:val="TableEntry"/>
            </w:pPr>
            <w:r w:rsidRPr="00420B94">
              <w:t>PCC TF-</w:t>
            </w:r>
            <w:r w:rsidR="001B23C6" w:rsidRPr="00420B94">
              <w:t xml:space="preserve">1: </w:t>
            </w:r>
            <w:r w:rsidRPr="00420B94">
              <w:t>X.2.2.6</w:t>
            </w:r>
          </w:p>
        </w:tc>
      </w:tr>
      <w:tr w:rsidR="00567365" w:rsidRPr="00420B94" w14:paraId="7285F956" w14:textId="77777777" w:rsidTr="00D45FED">
        <w:trPr>
          <w:cantSplit/>
          <w:trHeight w:val="233"/>
          <w:jc w:val="center"/>
        </w:trPr>
        <w:tc>
          <w:tcPr>
            <w:tcW w:w="2785" w:type="dxa"/>
            <w:vMerge/>
          </w:tcPr>
          <w:p w14:paraId="69C50D47" w14:textId="77777777" w:rsidR="00567365" w:rsidRPr="00420B94" w:rsidRDefault="00567365" w:rsidP="00567365">
            <w:pPr>
              <w:pStyle w:val="TableEntry"/>
              <w:rPr>
                <w:highlight w:val="cyan"/>
              </w:rPr>
            </w:pPr>
          </w:p>
        </w:tc>
        <w:tc>
          <w:tcPr>
            <w:tcW w:w="3236" w:type="dxa"/>
            <w:vAlign w:val="center"/>
          </w:tcPr>
          <w:p w14:paraId="479B5966" w14:textId="305640C1" w:rsidR="00567365" w:rsidRPr="00420B94" w:rsidRDefault="00B25ECB" w:rsidP="00567365">
            <w:pPr>
              <w:pStyle w:val="TableEntry"/>
            </w:pPr>
            <w:hyperlink w:anchor="Professional_Services_Option" w:history="1">
              <w:r w:rsidR="00567365" w:rsidRPr="00420B94">
                <w:rPr>
                  <w:rStyle w:val="Hyperlink"/>
                </w:rPr>
                <w:t>Procedures Option</w:t>
              </w:r>
            </w:hyperlink>
            <w:r w:rsidR="00567365" w:rsidRPr="00420B94">
              <w:t xml:space="preserve"> </w:t>
            </w:r>
            <w:r w:rsidR="00567365" w:rsidRPr="00420B94">
              <w:rPr>
                <w:vertAlign w:val="superscript"/>
              </w:rPr>
              <w:t>(1)</w:t>
            </w:r>
            <w:r w:rsidR="00567365" w:rsidRPr="00420B94">
              <w:t xml:space="preserve"> </w:t>
            </w:r>
          </w:p>
        </w:tc>
        <w:tc>
          <w:tcPr>
            <w:tcW w:w="3188" w:type="dxa"/>
          </w:tcPr>
          <w:p w14:paraId="2DC17A85" w14:textId="2F51DDA8" w:rsidR="00567365" w:rsidRPr="00420B94" w:rsidRDefault="00567365" w:rsidP="00567365">
            <w:pPr>
              <w:pStyle w:val="TableEntry"/>
            </w:pPr>
            <w:r w:rsidRPr="00420B94">
              <w:t>PCC TF-</w:t>
            </w:r>
            <w:r w:rsidR="001B23C6" w:rsidRPr="00420B94">
              <w:t xml:space="preserve">1: </w:t>
            </w:r>
            <w:r w:rsidRPr="00420B94">
              <w:t>X.2.2.7</w:t>
            </w:r>
          </w:p>
        </w:tc>
      </w:tr>
      <w:tr w:rsidR="00567365" w:rsidRPr="00420B94" w14:paraId="1005CC80" w14:textId="77777777" w:rsidTr="00D45FED">
        <w:trPr>
          <w:cantSplit/>
          <w:trHeight w:val="233"/>
          <w:jc w:val="center"/>
        </w:trPr>
        <w:tc>
          <w:tcPr>
            <w:tcW w:w="2785" w:type="dxa"/>
            <w:vMerge/>
          </w:tcPr>
          <w:p w14:paraId="6F14BA5C" w14:textId="77777777" w:rsidR="00567365" w:rsidRPr="00420B94" w:rsidRDefault="00567365" w:rsidP="00567365">
            <w:pPr>
              <w:pStyle w:val="TableEntry"/>
              <w:rPr>
                <w:highlight w:val="cyan"/>
              </w:rPr>
            </w:pPr>
          </w:p>
        </w:tc>
        <w:tc>
          <w:tcPr>
            <w:tcW w:w="3236" w:type="dxa"/>
            <w:vAlign w:val="center"/>
          </w:tcPr>
          <w:p w14:paraId="093E5C3A" w14:textId="39C53E76" w:rsidR="00567365" w:rsidRPr="00420B94" w:rsidRDefault="00B25ECB" w:rsidP="00567365">
            <w:pPr>
              <w:pStyle w:val="TableEntry"/>
            </w:pPr>
            <w:hyperlink w:anchor="_X.2.2.8_Encounters_Option" w:history="1">
              <w:r w:rsidR="00567365" w:rsidRPr="00420B94">
                <w:rPr>
                  <w:rStyle w:val="Hyperlink"/>
                </w:rPr>
                <w:t>Encounters Option</w:t>
              </w:r>
            </w:hyperlink>
            <w:r w:rsidR="00567365" w:rsidRPr="00420B94">
              <w:t xml:space="preserve"> </w:t>
            </w:r>
            <w:r w:rsidR="00567365" w:rsidRPr="00420B94">
              <w:rPr>
                <w:vertAlign w:val="superscript"/>
              </w:rPr>
              <w:t>(1)</w:t>
            </w:r>
            <w:r w:rsidR="00567365" w:rsidRPr="00420B94">
              <w:t xml:space="preserve"> </w:t>
            </w:r>
          </w:p>
        </w:tc>
        <w:tc>
          <w:tcPr>
            <w:tcW w:w="3188" w:type="dxa"/>
          </w:tcPr>
          <w:p w14:paraId="3864D9D7" w14:textId="189996FE" w:rsidR="00567365" w:rsidRPr="00420B94" w:rsidRDefault="00567365" w:rsidP="00567365">
            <w:pPr>
              <w:pStyle w:val="TableEntry"/>
            </w:pPr>
            <w:r w:rsidRPr="00420B94">
              <w:t>PCC TF-</w:t>
            </w:r>
            <w:r w:rsidR="001B23C6" w:rsidRPr="00420B94">
              <w:t xml:space="preserve">1: </w:t>
            </w:r>
            <w:r w:rsidRPr="00420B94">
              <w:t>X.2.2.8</w:t>
            </w:r>
          </w:p>
        </w:tc>
      </w:tr>
      <w:tr w:rsidR="00567365" w:rsidRPr="00420B94" w14:paraId="333AFF30" w14:textId="77777777" w:rsidTr="00D45FED">
        <w:trPr>
          <w:cantSplit/>
          <w:trHeight w:val="233"/>
          <w:jc w:val="center"/>
        </w:trPr>
        <w:tc>
          <w:tcPr>
            <w:tcW w:w="2785" w:type="dxa"/>
            <w:vMerge/>
          </w:tcPr>
          <w:p w14:paraId="25B826CD" w14:textId="77777777" w:rsidR="00567365" w:rsidRPr="00420B94" w:rsidRDefault="00567365" w:rsidP="00567365">
            <w:pPr>
              <w:pStyle w:val="TableEntry"/>
              <w:rPr>
                <w:highlight w:val="cyan"/>
              </w:rPr>
            </w:pPr>
          </w:p>
        </w:tc>
        <w:tc>
          <w:tcPr>
            <w:tcW w:w="3236" w:type="dxa"/>
          </w:tcPr>
          <w:p w14:paraId="24B55DEA" w14:textId="0ABFF711" w:rsidR="00567365" w:rsidRPr="00420B94" w:rsidRDefault="00B25ECB" w:rsidP="00567365">
            <w:pPr>
              <w:pStyle w:val="TableEntry"/>
              <w:rPr>
                <w:strike/>
              </w:rPr>
            </w:pPr>
            <w:hyperlink w:anchor="_X.2.2.9_Document_Provenance" w:history="1">
              <w:r w:rsidR="00567365" w:rsidRPr="00420B94">
                <w:rPr>
                  <w:rStyle w:val="Hyperlink"/>
                </w:rPr>
                <w:t>Document Provenance Option</w:t>
              </w:r>
            </w:hyperlink>
            <w:r w:rsidR="00567365" w:rsidRPr="00420B94">
              <w:t xml:space="preserve"> </w:t>
            </w:r>
          </w:p>
        </w:tc>
        <w:tc>
          <w:tcPr>
            <w:tcW w:w="3188" w:type="dxa"/>
          </w:tcPr>
          <w:p w14:paraId="5CE0B2DF" w14:textId="15E7B406" w:rsidR="00567365" w:rsidRPr="00420B94" w:rsidRDefault="00567365" w:rsidP="00567365">
            <w:pPr>
              <w:pStyle w:val="TableEntry"/>
              <w:rPr>
                <w:strike/>
              </w:rPr>
            </w:pPr>
            <w:r w:rsidRPr="00420B94">
              <w:t>PCC TF-</w:t>
            </w:r>
            <w:r w:rsidR="001B23C6" w:rsidRPr="00420B94">
              <w:t xml:space="preserve">1: </w:t>
            </w:r>
            <w:r w:rsidRPr="00420B94">
              <w:t>X.2.2.9</w:t>
            </w:r>
          </w:p>
        </w:tc>
      </w:tr>
      <w:tr w:rsidR="00567365" w:rsidRPr="00420B94" w14:paraId="1FC798E7" w14:textId="77777777" w:rsidTr="00D45FED">
        <w:trPr>
          <w:cantSplit/>
          <w:trHeight w:val="233"/>
          <w:jc w:val="center"/>
        </w:trPr>
        <w:tc>
          <w:tcPr>
            <w:tcW w:w="2785" w:type="dxa"/>
            <w:vMerge/>
          </w:tcPr>
          <w:p w14:paraId="37DD3692" w14:textId="77777777" w:rsidR="00567365" w:rsidRPr="00420B94" w:rsidRDefault="00567365" w:rsidP="00567365">
            <w:pPr>
              <w:pStyle w:val="TableEntry"/>
              <w:rPr>
                <w:highlight w:val="cyan"/>
              </w:rPr>
            </w:pPr>
          </w:p>
        </w:tc>
        <w:tc>
          <w:tcPr>
            <w:tcW w:w="3236" w:type="dxa"/>
          </w:tcPr>
          <w:p w14:paraId="3C836398" w14:textId="48105786" w:rsidR="00567365" w:rsidRPr="00420B94" w:rsidRDefault="00B25ECB" w:rsidP="00567365">
            <w:pPr>
              <w:pStyle w:val="TableEntry"/>
            </w:pPr>
            <w:hyperlink w:anchor="_X.2.2.10_Occupational_Data" w:history="1">
              <w:r w:rsidR="00567365" w:rsidRPr="00420B94">
                <w:rPr>
                  <w:rStyle w:val="Hyperlink"/>
                </w:rPr>
                <w:t>Occupational Data for Health Option</w:t>
              </w:r>
            </w:hyperlink>
            <w:r w:rsidR="00567365" w:rsidRPr="00420B94">
              <w:t xml:space="preserve"> </w:t>
            </w:r>
            <w:r w:rsidR="00567365" w:rsidRPr="00420B94">
              <w:rPr>
                <w:vertAlign w:val="superscript"/>
              </w:rPr>
              <w:t>(1)</w:t>
            </w:r>
          </w:p>
        </w:tc>
        <w:tc>
          <w:tcPr>
            <w:tcW w:w="3188" w:type="dxa"/>
          </w:tcPr>
          <w:p w14:paraId="17908EEB" w14:textId="53698526" w:rsidR="00567365" w:rsidRPr="00420B94" w:rsidRDefault="00567365" w:rsidP="00567365">
            <w:pPr>
              <w:pStyle w:val="TableEntry"/>
            </w:pPr>
            <w:r w:rsidRPr="00420B94">
              <w:t>PCC TF-</w:t>
            </w:r>
            <w:r w:rsidR="001B23C6" w:rsidRPr="00420B94">
              <w:t xml:space="preserve">1: </w:t>
            </w:r>
            <w:r w:rsidRPr="00420B94">
              <w:t>X.2.1.10</w:t>
            </w:r>
          </w:p>
        </w:tc>
      </w:tr>
    </w:tbl>
    <w:bookmarkEnd w:id="105"/>
    <w:bookmarkEnd w:id="106"/>
    <w:bookmarkEnd w:id="107"/>
    <w:p w14:paraId="6EF11303" w14:textId="1A1369EB" w:rsidR="009D6A32" w:rsidRPr="00420B94" w:rsidRDefault="00DA1854" w:rsidP="00213840">
      <w:pPr>
        <w:pStyle w:val="Note"/>
      </w:pPr>
      <w:r w:rsidRPr="00420B94">
        <w:t>Note</w:t>
      </w:r>
      <w:r w:rsidR="00B14503" w:rsidRPr="00420B94">
        <w:t xml:space="preserve"> 1</w:t>
      </w:r>
      <w:r w:rsidRPr="00420B94">
        <w:t>:</w:t>
      </w:r>
      <w:r w:rsidR="000C5467" w:rsidRPr="00420B94">
        <w:t xml:space="preserve"> </w:t>
      </w:r>
      <w:r w:rsidR="00831826" w:rsidRPr="00420B94">
        <w:t xml:space="preserve">At least one of these options shall be supported by the </w:t>
      </w:r>
      <w:r w:rsidR="00DD692F" w:rsidRPr="00420B94">
        <w:t xml:space="preserve">related </w:t>
      </w:r>
      <w:r w:rsidR="00825598" w:rsidRPr="00420B94">
        <w:t>a</w:t>
      </w:r>
      <w:r w:rsidR="00831826" w:rsidRPr="00420B94">
        <w:t>ctor</w:t>
      </w:r>
      <w:r w:rsidR="00960A2F" w:rsidRPr="00420B94">
        <w:t>.</w:t>
      </w:r>
    </w:p>
    <w:p w14:paraId="605426C3" w14:textId="26BDFFFF" w:rsidR="00A210C7" w:rsidRPr="00420B94" w:rsidRDefault="00A210C7" w:rsidP="00623821">
      <w:pPr>
        <w:pStyle w:val="Heading3"/>
      </w:pPr>
      <w:bookmarkStart w:id="110" w:name="_Toc95133896"/>
      <w:r w:rsidRPr="00420B94">
        <w:t>X.2.1 Clinical Data Consumer Options</w:t>
      </w:r>
      <w:bookmarkEnd w:id="110"/>
    </w:p>
    <w:p w14:paraId="730F6BDD" w14:textId="1BA71DDA" w:rsidR="00CF283F" w:rsidRPr="00420B94" w:rsidRDefault="00323461" w:rsidP="00623821">
      <w:pPr>
        <w:pStyle w:val="Heading4"/>
      </w:pPr>
      <w:bookmarkStart w:id="111" w:name="_Toc95133897"/>
      <w:r w:rsidRPr="00420B94">
        <w:t>X.2</w:t>
      </w:r>
      <w:r w:rsidR="00A210C7" w:rsidRPr="00420B94">
        <w:t>.1</w:t>
      </w:r>
      <w:r w:rsidRPr="00420B94">
        <w:t xml:space="preserve">.1 </w:t>
      </w:r>
      <w:bookmarkStart w:id="112" w:name="_Toc201470987"/>
      <w:r w:rsidR="00777F09" w:rsidRPr="00420B94">
        <w:t>Simple Observation</w:t>
      </w:r>
      <w:r w:rsidR="0052127A" w:rsidRPr="00420B94">
        <w:t>s Option</w:t>
      </w:r>
      <w:bookmarkEnd w:id="111"/>
      <w:bookmarkEnd w:id="112"/>
    </w:p>
    <w:p w14:paraId="1E95B4E7" w14:textId="778F636B" w:rsidR="004F2526" w:rsidRPr="00420B94" w:rsidRDefault="0052127A" w:rsidP="0052127A">
      <w:pPr>
        <w:pStyle w:val="BodyText"/>
      </w:pPr>
      <w:r w:rsidRPr="00420B94">
        <w:t xml:space="preserve">A Clinical Data Consumer that implements the </w:t>
      </w:r>
      <w:r w:rsidR="00680B39" w:rsidRPr="00420B94">
        <w:t>Simple Observations</w:t>
      </w:r>
      <w:r w:rsidRPr="00420B94">
        <w:t xml:space="preserve"> Option </w:t>
      </w:r>
      <w:r w:rsidR="00AF3848" w:rsidRPr="00420B94">
        <w:t>performs</w:t>
      </w:r>
      <w:r w:rsidRPr="00420B94">
        <w:t xml:space="preserve"> the </w:t>
      </w:r>
      <w:r w:rsidR="007B5881" w:rsidRPr="00420B94">
        <w:t>Mobile Query Existing Data</w:t>
      </w:r>
      <w:r w:rsidR="00523756" w:rsidRPr="00420B94" w:rsidDel="00523756">
        <w:t xml:space="preserve"> </w:t>
      </w:r>
      <w:r w:rsidRPr="00420B94">
        <w:t xml:space="preserve">transaction using the </w:t>
      </w:r>
      <w:r w:rsidR="004F2526" w:rsidRPr="00420B94">
        <w:t xml:space="preserve">vocabulary </w:t>
      </w:r>
      <w:r w:rsidRPr="00420B94">
        <w:t xml:space="preserve">specified </w:t>
      </w:r>
      <w:r w:rsidR="004F2526" w:rsidRPr="00420B94">
        <w:t xml:space="preserve">for Simple Observations in </w:t>
      </w:r>
      <w:r w:rsidR="001C5341" w:rsidRPr="00420B94">
        <w:t>[</w:t>
      </w:r>
      <w:r w:rsidR="006800D4" w:rsidRPr="00420B94">
        <w:t>PCC-44</w:t>
      </w:r>
      <w:r w:rsidR="001C5341" w:rsidRPr="00420B94">
        <w:t>]</w:t>
      </w:r>
      <w:r w:rsidR="004F2526" w:rsidRPr="00420B94">
        <w:t xml:space="preserve"> in </w:t>
      </w:r>
      <w:r w:rsidR="007664E0" w:rsidRPr="00420B94">
        <w:t xml:space="preserve">PCC TF-2: </w:t>
      </w:r>
      <w:r w:rsidR="006800D4" w:rsidRPr="00420B94">
        <w:t>3.44</w:t>
      </w:r>
      <w:r w:rsidR="007664E0" w:rsidRPr="00420B94">
        <w:t>.4.1.2</w:t>
      </w:r>
      <w:r w:rsidR="007428D3" w:rsidRPr="00420B94">
        <w:t>.1.1</w:t>
      </w:r>
      <w:r w:rsidR="007664E0" w:rsidRPr="00420B94">
        <w:t xml:space="preserve">. </w:t>
      </w:r>
    </w:p>
    <w:p w14:paraId="62854989" w14:textId="2FEA5D65" w:rsidR="00FA6AEA" w:rsidRPr="00420B94" w:rsidRDefault="00FA6AEA">
      <w:pPr>
        <w:pStyle w:val="Heading4"/>
      </w:pPr>
      <w:bookmarkStart w:id="113" w:name="_Toc201470988"/>
      <w:bookmarkStart w:id="114" w:name="_Toc95133898"/>
      <w:bookmarkStart w:id="115" w:name="Problems_and_Allergies_Option"/>
      <w:r w:rsidRPr="00420B94">
        <w:t>X.2</w:t>
      </w:r>
      <w:r w:rsidR="00A210C7" w:rsidRPr="00420B94">
        <w:t>.1</w:t>
      </w:r>
      <w:r w:rsidRPr="00420B94">
        <w:t xml:space="preserve">.2 Allergies </w:t>
      </w:r>
      <w:r w:rsidR="00697A35" w:rsidRPr="00420B94">
        <w:t xml:space="preserve">and Intolerances </w:t>
      </w:r>
      <w:r w:rsidRPr="00420B94">
        <w:t>Option</w:t>
      </w:r>
      <w:bookmarkEnd w:id="113"/>
      <w:bookmarkEnd w:id="114"/>
    </w:p>
    <w:p w14:paraId="3D98F52A" w14:textId="40AFE3C1" w:rsidR="00AF3848" w:rsidRPr="00420B94" w:rsidRDefault="00AF3848" w:rsidP="00AF3848">
      <w:pPr>
        <w:pStyle w:val="BodyText"/>
      </w:pPr>
      <w:bookmarkStart w:id="116" w:name="_Toc201470989"/>
      <w:bookmarkStart w:id="117" w:name="Diagnostic_Data_Option"/>
      <w:bookmarkEnd w:id="115"/>
      <w:r w:rsidRPr="00420B94">
        <w:t xml:space="preserve">A Clinical Data Consumer that implements the </w:t>
      </w:r>
      <w:r w:rsidR="00697A35" w:rsidRPr="00420B94">
        <w:t xml:space="preserve">Allergies and Intolerances </w:t>
      </w:r>
      <w:r w:rsidRPr="00420B94">
        <w:t xml:space="preserve">Option performs the </w:t>
      </w:r>
      <w:r w:rsidR="00276298" w:rsidRPr="00420B94">
        <w:t>Mobile Query Existing Data</w:t>
      </w:r>
      <w:r w:rsidR="00276298" w:rsidRPr="00420B94" w:rsidDel="00523756">
        <w:t xml:space="preserve"> </w:t>
      </w:r>
      <w:r w:rsidRPr="00420B94">
        <w:t xml:space="preserve">transaction using the </w:t>
      </w:r>
      <w:r w:rsidR="004F2526" w:rsidRPr="00420B94">
        <w:t xml:space="preserve">vocabulary specified for </w:t>
      </w:r>
      <w:r w:rsidR="003C40B0" w:rsidRPr="00420B94">
        <w:t>Allergies and Intolerances</w:t>
      </w:r>
      <w:r w:rsidR="004F2526" w:rsidRPr="00420B94">
        <w:t xml:space="preserve"> in </w:t>
      </w:r>
      <w:bookmarkStart w:id="118" w:name="OLE_LINK11"/>
      <w:bookmarkStart w:id="119" w:name="OLE_LINK12"/>
      <w:bookmarkStart w:id="120" w:name="OLE_LINK13"/>
      <w:bookmarkStart w:id="121" w:name="OLE_LINK14"/>
      <w:bookmarkStart w:id="122" w:name="OLE_LINK15"/>
      <w:bookmarkStart w:id="123" w:name="OLE_LINK16"/>
      <w:bookmarkStart w:id="124" w:name="OLE_LINK17"/>
      <w:bookmarkStart w:id="125" w:name="OLE_LINK18"/>
      <w:bookmarkStart w:id="126" w:name="OLE_LINK19"/>
      <w:bookmarkStart w:id="127" w:name="OLE_LINK20"/>
      <w:bookmarkStart w:id="128" w:name="OLE_LINK21"/>
      <w:bookmarkStart w:id="129" w:name="OLE_LINK22"/>
      <w:bookmarkStart w:id="130" w:name="OLE_LINK23"/>
      <w:bookmarkStart w:id="131" w:name="OLE_LINK24"/>
      <w:bookmarkStart w:id="132" w:name="OLE_LINK25"/>
      <w:r w:rsidR="001C5341" w:rsidRPr="00420B94">
        <w:t>[</w:t>
      </w:r>
      <w:r w:rsidR="006800D4" w:rsidRPr="00420B94">
        <w:t>PCC-44</w:t>
      </w:r>
      <w:r w:rsidR="001C5341" w:rsidRPr="00420B94">
        <w:t>]</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004F2526" w:rsidRPr="00420B94">
        <w:t xml:space="preserve"> </w:t>
      </w:r>
      <w:r w:rsidR="007664E0" w:rsidRPr="00420B94">
        <w:t xml:space="preserve">in PCC TF-2: </w:t>
      </w:r>
      <w:r w:rsidR="006800D4" w:rsidRPr="00420B94">
        <w:t>3.44</w:t>
      </w:r>
      <w:r w:rsidR="007664E0" w:rsidRPr="00420B94">
        <w:t>.4.1.2</w:t>
      </w:r>
      <w:r w:rsidR="007428D3" w:rsidRPr="00420B94">
        <w:t>.1.2</w:t>
      </w:r>
      <w:r w:rsidR="007664E0" w:rsidRPr="00420B94">
        <w:t>.</w:t>
      </w:r>
    </w:p>
    <w:p w14:paraId="520D1C34" w14:textId="5DB24D75" w:rsidR="00697A35" w:rsidRPr="00420B94" w:rsidRDefault="00697A35" w:rsidP="003954FE">
      <w:pPr>
        <w:pStyle w:val="Heading4"/>
      </w:pPr>
      <w:bookmarkStart w:id="133" w:name="_Toc95133899"/>
      <w:r w:rsidRPr="00420B94">
        <w:lastRenderedPageBreak/>
        <w:t>X.2.1.</w:t>
      </w:r>
      <w:r w:rsidR="00E41CE0" w:rsidRPr="00420B94">
        <w:t>3</w:t>
      </w:r>
      <w:r w:rsidRPr="00420B94">
        <w:t xml:space="preserve"> </w:t>
      </w:r>
      <w:r w:rsidR="00283FF0" w:rsidRPr="00420B94">
        <w:t>Condition</w:t>
      </w:r>
      <w:r w:rsidR="003A58CE" w:rsidRPr="00420B94">
        <w:t>s</w:t>
      </w:r>
      <w:r w:rsidRPr="00420B94">
        <w:t xml:space="preserve"> Option</w:t>
      </w:r>
      <w:bookmarkEnd w:id="133"/>
    </w:p>
    <w:p w14:paraId="5BFFE209" w14:textId="42050E11" w:rsidR="00697A35" w:rsidRPr="00420B94" w:rsidRDefault="00697A35" w:rsidP="00697A35">
      <w:pPr>
        <w:pStyle w:val="BodyText"/>
      </w:pPr>
      <w:r w:rsidRPr="00420B94">
        <w:t xml:space="preserve">A Clinical Data Consumer that implements the </w:t>
      </w:r>
      <w:r w:rsidR="00283FF0" w:rsidRPr="00420B94">
        <w:t>Condition</w:t>
      </w:r>
      <w:r w:rsidR="003A58CE" w:rsidRPr="00420B94">
        <w:t>s</w:t>
      </w:r>
      <w:r w:rsidR="00283FF0" w:rsidRPr="00420B94">
        <w:t xml:space="preserve"> </w:t>
      </w:r>
      <w:r w:rsidRPr="00420B94">
        <w:t xml:space="preserve">Option </w:t>
      </w:r>
      <w:r w:rsidR="003C40B0" w:rsidRPr="00420B94">
        <w:t>performs the Mobile Query Existing Data</w:t>
      </w:r>
      <w:r w:rsidR="003C40B0" w:rsidRPr="00420B94" w:rsidDel="00523756">
        <w:t xml:space="preserve"> </w:t>
      </w:r>
      <w:r w:rsidR="003C40B0" w:rsidRPr="00420B94">
        <w:t xml:space="preserve">transaction using the vocabulary specified for </w:t>
      </w:r>
      <w:r w:rsidR="002B4732" w:rsidRPr="00420B94">
        <w:t xml:space="preserve">Conditions </w:t>
      </w:r>
      <w:r w:rsidR="003C40B0" w:rsidRPr="00420B94">
        <w:t xml:space="preserve">in </w:t>
      </w:r>
      <w:r w:rsidR="001C5341" w:rsidRPr="00420B94">
        <w:t>[PCC-44]</w:t>
      </w:r>
      <w:r w:rsidR="003C40B0" w:rsidRPr="00420B94">
        <w:t xml:space="preserve"> </w:t>
      </w:r>
      <w:r w:rsidR="007664E0" w:rsidRPr="00420B94">
        <w:t xml:space="preserve">in PCC TF-2: </w:t>
      </w:r>
      <w:r w:rsidR="006800D4" w:rsidRPr="00420B94">
        <w:t>3.44</w:t>
      </w:r>
      <w:r w:rsidR="007664E0" w:rsidRPr="00420B94">
        <w:t>.4.1.2</w:t>
      </w:r>
      <w:r w:rsidR="007428D3" w:rsidRPr="00420B94">
        <w:t>.1.3</w:t>
      </w:r>
      <w:r w:rsidR="00173542" w:rsidRPr="00420B94">
        <w:t xml:space="preserve">. </w:t>
      </w:r>
    </w:p>
    <w:p w14:paraId="267A3AB6" w14:textId="2A60DED1" w:rsidR="00FA6AEA" w:rsidRPr="00420B94" w:rsidRDefault="00FA6AEA" w:rsidP="003954FE">
      <w:pPr>
        <w:pStyle w:val="Heading4"/>
      </w:pPr>
      <w:bookmarkStart w:id="134" w:name="_Toc95133900"/>
      <w:r w:rsidRPr="00420B94">
        <w:t>X.2.</w:t>
      </w:r>
      <w:r w:rsidR="00A210C7" w:rsidRPr="00420B94">
        <w:t>1.</w:t>
      </w:r>
      <w:r w:rsidR="00E41CE0" w:rsidRPr="00420B94">
        <w:t xml:space="preserve">4 </w:t>
      </w:r>
      <w:r w:rsidRPr="00420B94">
        <w:t>Diagnostic Results Option</w:t>
      </w:r>
      <w:bookmarkEnd w:id="116"/>
      <w:bookmarkEnd w:id="134"/>
    </w:p>
    <w:p w14:paraId="3A136E7E" w14:textId="56F9736F" w:rsidR="00AF3848" w:rsidRPr="00420B94" w:rsidRDefault="00AF3848" w:rsidP="00AF3848">
      <w:pPr>
        <w:pStyle w:val="BodyText"/>
      </w:pPr>
      <w:bookmarkStart w:id="135" w:name="_Toc201470990"/>
      <w:bookmarkStart w:id="136" w:name="Medications_Option"/>
      <w:bookmarkEnd w:id="117"/>
      <w:r w:rsidRPr="00420B94">
        <w:t xml:space="preserve">A Clinical Data Consumer that implements the Diagnostic Results Option </w:t>
      </w:r>
      <w:r w:rsidR="003C40B0" w:rsidRPr="00420B94">
        <w:t>performs the Mobile Query Existing Data</w:t>
      </w:r>
      <w:r w:rsidR="003C40B0" w:rsidRPr="00420B94" w:rsidDel="00523756">
        <w:t xml:space="preserve"> </w:t>
      </w:r>
      <w:r w:rsidR="003C40B0" w:rsidRPr="00420B94">
        <w:t xml:space="preserve">transaction using the vocabulary specified for Diagnostic Results in </w:t>
      </w:r>
      <w:r w:rsidR="001C5341" w:rsidRPr="00420B94">
        <w:t>[PCC-44]</w:t>
      </w:r>
      <w:r w:rsidR="003C40B0" w:rsidRPr="00420B94">
        <w:t xml:space="preserve"> </w:t>
      </w:r>
      <w:r w:rsidR="007664E0" w:rsidRPr="00420B94">
        <w:t xml:space="preserve">in PCC TF-2: </w:t>
      </w:r>
      <w:r w:rsidR="006800D4" w:rsidRPr="00420B94">
        <w:t>3.44</w:t>
      </w:r>
      <w:r w:rsidR="007664E0" w:rsidRPr="00420B94">
        <w:t>.4.1.2</w:t>
      </w:r>
      <w:r w:rsidR="007428D3" w:rsidRPr="00420B94">
        <w:t>.1.4</w:t>
      </w:r>
      <w:r w:rsidR="007664E0" w:rsidRPr="00420B94">
        <w:t>.</w:t>
      </w:r>
    </w:p>
    <w:p w14:paraId="2498C7A7" w14:textId="6A342159" w:rsidR="00FA6AEA" w:rsidRPr="00420B94" w:rsidRDefault="00FA6AEA" w:rsidP="003954FE">
      <w:pPr>
        <w:pStyle w:val="Heading4"/>
      </w:pPr>
      <w:bookmarkStart w:id="137" w:name="_Toc95133901"/>
      <w:r w:rsidRPr="00420B94">
        <w:t>X.2.</w:t>
      </w:r>
      <w:r w:rsidR="00A210C7" w:rsidRPr="00420B94">
        <w:t>1.</w:t>
      </w:r>
      <w:r w:rsidR="00E41CE0" w:rsidRPr="00420B94">
        <w:t xml:space="preserve">5 </w:t>
      </w:r>
      <w:r w:rsidRPr="00420B94">
        <w:t>Medications Option</w:t>
      </w:r>
      <w:bookmarkEnd w:id="135"/>
      <w:bookmarkEnd w:id="137"/>
    </w:p>
    <w:p w14:paraId="7E0BBF74" w14:textId="3ACE55F9" w:rsidR="00AF3848" w:rsidRPr="00420B94" w:rsidRDefault="00AF3848" w:rsidP="00AF3848">
      <w:pPr>
        <w:pStyle w:val="BodyText"/>
      </w:pPr>
      <w:bookmarkStart w:id="138" w:name="_Toc201470991"/>
      <w:bookmarkStart w:id="139" w:name="Immunizations_Option"/>
      <w:bookmarkEnd w:id="136"/>
      <w:r w:rsidRPr="00420B94">
        <w:t xml:space="preserve">A Clinical Data Consumer that implements the Medications Option </w:t>
      </w:r>
      <w:r w:rsidR="003C40B0" w:rsidRPr="00420B94">
        <w:t>performs the Mobile Query Existing Data</w:t>
      </w:r>
      <w:r w:rsidR="003C40B0" w:rsidRPr="00420B94" w:rsidDel="00523756">
        <w:t xml:space="preserve"> </w:t>
      </w:r>
      <w:r w:rsidR="003C40B0" w:rsidRPr="00420B94">
        <w:t xml:space="preserve">transaction using the vocabulary specified for Medications in </w:t>
      </w:r>
      <w:r w:rsidR="001C5341" w:rsidRPr="00420B94">
        <w:t>[PCC-44]</w:t>
      </w:r>
      <w:r w:rsidR="003C40B0" w:rsidRPr="00420B94">
        <w:t xml:space="preserve"> </w:t>
      </w:r>
      <w:r w:rsidR="007664E0" w:rsidRPr="00420B94">
        <w:t xml:space="preserve">in PCC TF-2: </w:t>
      </w:r>
      <w:r w:rsidR="006800D4" w:rsidRPr="00420B94">
        <w:t>3.44</w:t>
      </w:r>
      <w:r w:rsidR="007664E0" w:rsidRPr="00420B94">
        <w:t>.4.1.2</w:t>
      </w:r>
      <w:r w:rsidR="007428D3" w:rsidRPr="00420B94">
        <w:t>.1.5</w:t>
      </w:r>
      <w:r w:rsidR="00173542" w:rsidRPr="00420B94">
        <w:t xml:space="preserve">. </w:t>
      </w:r>
    </w:p>
    <w:p w14:paraId="168C1134" w14:textId="605E3A94" w:rsidR="00FA6AEA" w:rsidRPr="00420B94" w:rsidRDefault="00FA6AEA" w:rsidP="003954FE">
      <w:pPr>
        <w:pStyle w:val="Heading4"/>
      </w:pPr>
      <w:bookmarkStart w:id="140" w:name="_Toc95133902"/>
      <w:r w:rsidRPr="00420B94">
        <w:t>X.2.</w:t>
      </w:r>
      <w:r w:rsidR="00A210C7" w:rsidRPr="00420B94">
        <w:t>1.</w:t>
      </w:r>
      <w:r w:rsidR="00E41CE0" w:rsidRPr="00420B94">
        <w:t xml:space="preserve">6 </w:t>
      </w:r>
      <w:r w:rsidRPr="00420B94">
        <w:t>Immunizations Option</w:t>
      </w:r>
      <w:bookmarkEnd w:id="138"/>
      <w:bookmarkEnd w:id="140"/>
    </w:p>
    <w:p w14:paraId="3CA2A3EF" w14:textId="18C4F379" w:rsidR="00AF3848" w:rsidRPr="00420B94" w:rsidRDefault="00AF3848" w:rsidP="00AF3848">
      <w:pPr>
        <w:pStyle w:val="BodyText"/>
      </w:pPr>
      <w:bookmarkStart w:id="141" w:name="_Toc201470992"/>
      <w:bookmarkStart w:id="142" w:name="Professional_Services_Option"/>
      <w:bookmarkEnd w:id="139"/>
      <w:r w:rsidRPr="00420B94">
        <w:t xml:space="preserve">A Clinical Data Consumer that implements the Immunizations Option </w:t>
      </w:r>
      <w:r w:rsidR="003C40B0" w:rsidRPr="00420B94">
        <w:t>performs the Mobile Query Existing Data</w:t>
      </w:r>
      <w:r w:rsidR="003C40B0" w:rsidRPr="00420B94" w:rsidDel="00523756">
        <w:t xml:space="preserve"> </w:t>
      </w:r>
      <w:r w:rsidR="003C40B0" w:rsidRPr="00420B94">
        <w:t xml:space="preserve">transaction using the vocabulary specified for Immunizations in </w:t>
      </w:r>
      <w:r w:rsidR="001C5341" w:rsidRPr="00420B94">
        <w:t>[PCC-44]</w:t>
      </w:r>
      <w:r w:rsidR="003C40B0" w:rsidRPr="00420B94">
        <w:t xml:space="preserve"> </w:t>
      </w:r>
      <w:r w:rsidR="007664E0" w:rsidRPr="00420B94">
        <w:t>in</w:t>
      </w:r>
      <w:r w:rsidR="00601930" w:rsidRPr="00420B94">
        <w:t xml:space="preserve"> </w:t>
      </w:r>
      <w:r w:rsidR="007664E0" w:rsidRPr="00420B94">
        <w:t xml:space="preserve">PCC TF-2: </w:t>
      </w:r>
      <w:r w:rsidR="006800D4" w:rsidRPr="00420B94">
        <w:t>3.44</w:t>
      </w:r>
      <w:r w:rsidR="007664E0" w:rsidRPr="00420B94">
        <w:t>.4.1.2</w:t>
      </w:r>
      <w:r w:rsidR="007428D3" w:rsidRPr="00420B94">
        <w:t>.1.6</w:t>
      </w:r>
      <w:r w:rsidR="007664E0" w:rsidRPr="00420B94">
        <w:t>.</w:t>
      </w:r>
    </w:p>
    <w:p w14:paraId="4A08CCD3" w14:textId="07EF5DF6" w:rsidR="00FA6AEA" w:rsidRPr="00420B94" w:rsidRDefault="00FA6AEA" w:rsidP="003954FE">
      <w:pPr>
        <w:pStyle w:val="Heading4"/>
      </w:pPr>
      <w:bookmarkStart w:id="143" w:name="_Toc95133903"/>
      <w:r w:rsidRPr="00420B94">
        <w:t>X.2.</w:t>
      </w:r>
      <w:r w:rsidR="00A210C7" w:rsidRPr="00420B94">
        <w:t>1.</w:t>
      </w:r>
      <w:r w:rsidR="00E41CE0" w:rsidRPr="00420B94">
        <w:t xml:space="preserve">7 </w:t>
      </w:r>
      <w:r w:rsidR="00697A35" w:rsidRPr="00420B94">
        <w:t>P</w:t>
      </w:r>
      <w:r w:rsidR="00091539" w:rsidRPr="00420B94">
        <w:t>rocedure</w:t>
      </w:r>
      <w:r w:rsidR="00697A35" w:rsidRPr="00420B94">
        <w:t xml:space="preserve">s </w:t>
      </w:r>
      <w:r w:rsidRPr="00420B94">
        <w:t>Option</w:t>
      </w:r>
      <w:bookmarkEnd w:id="141"/>
      <w:bookmarkEnd w:id="143"/>
    </w:p>
    <w:bookmarkEnd w:id="142"/>
    <w:p w14:paraId="28DE6750" w14:textId="34014C4B" w:rsidR="00C93D2D" w:rsidRPr="00420B94" w:rsidRDefault="00AF3848" w:rsidP="00AF3848">
      <w:pPr>
        <w:pStyle w:val="BodyText"/>
      </w:pPr>
      <w:r w:rsidRPr="00420B94">
        <w:t xml:space="preserve">A Clinical Data Consumer that implements the </w:t>
      </w:r>
      <w:r w:rsidR="00697A35" w:rsidRPr="00420B94">
        <w:t>Pro</w:t>
      </w:r>
      <w:r w:rsidR="00091539" w:rsidRPr="00420B94">
        <w:t>cedure</w:t>
      </w:r>
      <w:r w:rsidR="00697A35" w:rsidRPr="00420B94">
        <w:t xml:space="preserve">s </w:t>
      </w:r>
      <w:r w:rsidRPr="00420B94">
        <w:t xml:space="preserve">Option </w:t>
      </w:r>
      <w:r w:rsidR="003C40B0" w:rsidRPr="00420B94">
        <w:t>performs the Mobile Query Existing Data</w:t>
      </w:r>
      <w:r w:rsidR="003C40B0" w:rsidRPr="00420B94" w:rsidDel="00523756">
        <w:t xml:space="preserve"> </w:t>
      </w:r>
      <w:r w:rsidR="003C40B0" w:rsidRPr="00420B94">
        <w:t>transaction using the vocabulary specified for Pro</w:t>
      </w:r>
      <w:r w:rsidR="00091539" w:rsidRPr="00420B94">
        <w:t>cedures</w:t>
      </w:r>
      <w:r w:rsidR="003C40B0" w:rsidRPr="00420B94">
        <w:t xml:space="preserve"> in </w:t>
      </w:r>
      <w:r w:rsidR="001C5341" w:rsidRPr="00420B94">
        <w:t>[PCC-44]</w:t>
      </w:r>
      <w:r w:rsidR="003C40B0" w:rsidRPr="00420B94">
        <w:t xml:space="preserve"> </w:t>
      </w:r>
      <w:r w:rsidR="007664E0" w:rsidRPr="00420B94">
        <w:t xml:space="preserve">in PCC TF-2: </w:t>
      </w:r>
      <w:r w:rsidR="006800D4" w:rsidRPr="00420B94">
        <w:t>3.44</w:t>
      </w:r>
      <w:r w:rsidR="007664E0" w:rsidRPr="00420B94">
        <w:t>.4.1.2</w:t>
      </w:r>
      <w:r w:rsidR="007428D3" w:rsidRPr="00420B94">
        <w:t>.1.7</w:t>
      </w:r>
      <w:r w:rsidR="00173542" w:rsidRPr="00420B94">
        <w:t xml:space="preserve">. </w:t>
      </w:r>
    </w:p>
    <w:p w14:paraId="3B29C1C0" w14:textId="6C3FFED7" w:rsidR="00CD79FE" w:rsidRPr="00420B94" w:rsidRDefault="00CD79FE" w:rsidP="003954FE">
      <w:pPr>
        <w:pStyle w:val="Heading4"/>
      </w:pPr>
      <w:bookmarkStart w:id="144" w:name="_X.2.1.8_Provenance_Option"/>
      <w:bookmarkStart w:id="145" w:name="_X.2.1.8_Encounters_Option"/>
      <w:bookmarkStart w:id="146" w:name="_Toc95133904"/>
      <w:bookmarkEnd w:id="144"/>
      <w:bookmarkEnd w:id="145"/>
      <w:r w:rsidRPr="00420B94">
        <w:t>X.2.1.8 Encounters Option</w:t>
      </w:r>
      <w:bookmarkEnd w:id="146"/>
    </w:p>
    <w:p w14:paraId="4BFAC44E" w14:textId="30D8B75B" w:rsidR="00CD79FE" w:rsidRPr="00420B94" w:rsidRDefault="00CD79FE" w:rsidP="00CD79FE">
      <w:pPr>
        <w:pStyle w:val="BodyText"/>
      </w:pPr>
      <w:r w:rsidRPr="00420B94">
        <w:t>A Clinical Data Consumer that implements the Encounters Option performs the Mobile Query Existing Data</w:t>
      </w:r>
      <w:r w:rsidRPr="00420B94" w:rsidDel="00523756">
        <w:t xml:space="preserve"> </w:t>
      </w:r>
      <w:r w:rsidRPr="00420B94">
        <w:t xml:space="preserve">transaction using the vocabulary specified for Encounters in </w:t>
      </w:r>
      <w:r w:rsidR="001C5341" w:rsidRPr="00420B94">
        <w:t>[PCC-44]</w:t>
      </w:r>
      <w:r w:rsidRPr="00420B94">
        <w:t xml:space="preserve"> in PCC TF-2: </w:t>
      </w:r>
      <w:r w:rsidR="006800D4" w:rsidRPr="00420B94">
        <w:t>3.44</w:t>
      </w:r>
      <w:r w:rsidRPr="00420B94">
        <w:t>.4.1.2</w:t>
      </w:r>
      <w:r w:rsidR="007428D3" w:rsidRPr="00420B94">
        <w:t>.1.8</w:t>
      </w:r>
      <w:r w:rsidR="00173542" w:rsidRPr="00420B94">
        <w:t xml:space="preserve">. </w:t>
      </w:r>
    </w:p>
    <w:p w14:paraId="779A179D" w14:textId="2D8920BB" w:rsidR="00C86339" w:rsidRPr="00420B94" w:rsidRDefault="00C86339" w:rsidP="003954FE">
      <w:pPr>
        <w:pStyle w:val="Heading4"/>
      </w:pPr>
      <w:bookmarkStart w:id="147" w:name="_X.2.1.9_Document_Provenance"/>
      <w:bookmarkStart w:id="148" w:name="_Toc95133905"/>
      <w:bookmarkEnd w:id="147"/>
      <w:r w:rsidRPr="00420B94">
        <w:t>X.2.1.</w:t>
      </w:r>
      <w:r w:rsidR="00CD79FE" w:rsidRPr="00420B94">
        <w:t>9</w:t>
      </w:r>
      <w:r w:rsidR="00E41CE0" w:rsidRPr="00420B94">
        <w:t xml:space="preserve"> </w:t>
      </w:r>
      <w:r w:rsidR="00C21D08" w:rsidRPr="00420B94">
        <w:t xml:space="preserve">Document </w:t>
      </w:r>
      <w:r w:rsidR="00697A35" w:rsidRPr="00420B94">
        <w:t xml:space="preserve">Provenance </w:t>
      </w:r>
      <w:r w:rsidRPr="00420B94">
        <w:t>Option</w:t>
      </w:r>
      <w:bookmarkEnd w:id="148"/>
    </w:p>
    <w:p w14:paraId="29223AFB" w14:textId="34A3629C" w:rsidR="0004167F" w:rsidRPr="00420B94" w:rsidRDefault="0004167F" w:rsidP="0004167F">
      <w:pPr>
        <w:pStyle w:val="BodyText"/>
      </w:pPr>
      <w:r w:rsidRPr="00420B94">
        <w:t>This option is different than the above options that allow the selection of appropriate clinical content to query</w:t>
      </w:r>
      <w:r w:rsidR="009A7B0A" w:rsidRPr="00420B94">
        <w:t xml:space="preserve">. </w:t>
      </w:r>
      <w:r w:rsidRPr="00420B94">
        <w:t xml:space="preserve">It provides a means to extend the traceability of information used for clinical decisions: when a data element is accessed by a Clinical Data Consumer, identifiers from that data element can be retrieved to enable access </w:t>
      </w:r>
      <w:r w:rsidR="00265785" w:rsidRPr="00420B94">
        <w:t xml:space="preserve">to </w:t>
      </w:r>
      <w:r w:rsidRPr="00420B94">
        <w:t>one or more documents in which this data element was originally recorded, providing a valuable broader clinical context</w:t>
      </w:r>
      <w:r w:rsidR="009A7B0A" w:rsidRPr="00420B94">
        <w:t xml:space="preserve">. </w:t>
      </w:r>
    </w:p>
    <w:p w14:paraId="6D88E5FB" w14:textId="26E528B9" w:rsidR="00C86339" w:rsidRPr="00420B94" w:rsidRDefault="00C86339" w:rsidP="00C86339">
      <w:pPr>
        <w:pStyle w:val="BodyText"/>
      </w:pPr>
      <w:r w:rsidRPr="00420B94">
        <w:t xml:space="preserve">A Clinical Data Consumer that implements the </w:t>
      </w:r>
      <w:r w:rsidR="00B55BB7" w:rsidRPr="00420B94">
        <w:t xml:space="preserve">Document </w:t>
      </w:r>
      <w:r w:rsidR="009827F2" w:rsidRPr="00420B94">
        <w:t xml:space="preserve">Provenance </w:t>
      </w:r>
      <w:r w:rsidRPr="00420B94">
        <w:t xml:space="preserve">Option </w:t>
      </w:r>
      <w:r w:rsidR="003C40B0" w:rsidRPr="00420B94">
        <w:t>performs the Mobile Query Existing Data</w:t>
      </w:r>
      <w:r w:rsidR="003C40B0" w:rsidRPr="00420B94" w:rsidDel="00523756">
        <w:t xml:space="preserve"> </w:t>
      </w:r>
      <w:r w:rsidR="003C40B0" w:rsidRPr="00420B94">
        <w:t xml:space="preserve">transaction using the vocabulary specified for Provenance in </w:t>
      </w:r>
      <w:r w:rsidR="001C5341" w:rsidRPr="00420B94">
        <w:t>[PCC-44]</w:t>
      </w:r>
      <w:r w:rsidR="003C40B0" w:rsidRPr="00420B94">
        <w:t xml:space="preserve"> </w:t>
      </w:r>
      <w:r w:rsidR="007664E0" w:rsidRPr="00420B94">
        <w:t xml:space="preserve">in PCC TF-2: </w:t>
      </w:r>
      <w:r w:rsidR="006800D4" w:rsidRPr="00420B94">
        <w:t>3.44</w:t>
      </w:r>
      <w:r w:rsidR="007664E0" w:rsidRPr="00420B94">
        <w:t>.4.1.2</w:t>
      </w:r>
      <w:r w:rsidR="007428D3" w:rsidRPr="00420B94">
        <w:t>.1.9</w:t>
      </w:r>
      <w:r w:rsidR="00173542" w:rsidRPr="00420B94">
        <w:t xml:space="preserve">. </w:t>
      </w:r>
    </w:p>
    <w:p w14:paraId="016CC750" w14:textId="77777777" w:rsidR="00494551" w:rsidRPr="00420B94" w:rsidRDefault="00494551" w:rsidP="00043B9F">
      <w:pPr>
        <w:pStyle w:val="Heading4"/>
      </w:pPr>
      <w:bookmarkStart w:id="149" w:name="_Toc95133906"/>
      <w:bookmarkStart w:id="150" w:name="_Hlk23562223"/>
      <w:r w:rsidRPr="00420B94">
        <w:lastRenderedPageBreak/>
        <w:t xml:space="preserve">X.2.1.10 </w:t>
      </w:r>
      <w:bookmarkStart w:id="151" w:name="_Hlk23562384"/>
      <w:r w:rsidRPr="00420B94">
        <w:t xml:space="preserve">Occupational Data for Health </w:t>
      </w:r>
      <w:bookmarkEnd w:id="151"/>
      <w:r w:rsidRPr="00420B94">
        <w:t>Option</w:t>
      </w:r>
      <w:bookmarkEnd w:id="149"/>
    </w:p>
    <w:bookmarkEnd w:id="150"/>
    <w:p w14:paraId="45270A73" w14:textId="77777777" w:rsidR="00494551" w:rsidRPr="00420B94" w:rsidRDefault="00494551" w:rsidP="00494551">
      <w:r w:rsidRPr="00420B94">
        <w:t>A Clinical Data Consumer that implements the Occupational Data for Health Option</w:t>
      </w:r>
      <w:r w:rsidRPr="00420B94" w:rsidDel="00E55FD7">
        <w:t xml:space="preserve"> </w:t>
      </w:r>
    </w:p>
    <w:p w14:paraId="405805C4" w14:textId="202D7515" w:rsidR="00494551" w:rsidRPr="00420B94" w:rsidRDefault="00494551" w:rsidP="00043B9F">
      <w:r w:rsidRPr="00420B94">
        <w:t>performs the Mobile Query Existing Data transaction using the vocabulary specified for</w:t>
      </w:r>
      <w:r w:rsidRPr="00420B94" w:rsidDel="004E65C7">
        <w:t xml:space="preserve"> </w:t>
      </w:r>
      <w:r w:rsidRPr="00420B94">
        <w:t>Occupational Data for Health in [PCC-44] in PCC TF-2: 3.44.4.1.2.1.10.</w:t>
      </w:r>
    </w:p>
    <w:p w14:paraId="4C0A733C" w14:textId="24BEE346" w:rsidR="00A210C7" w:rsidRPr="00420B94" w:rsidRDefault="00A210C7" w:rsidP="00623821">
      <w:pPr>
        <w:pStyle w:val="Heading3"/>
      </w:pPr>
      <w:bookmarkStart w:id="152" w:name="_Toc95133907"/>
      <w:r w:rsidRPr="00420B94">
        <w:t>X.2.</w:t>
      </w:r>
      <w:r w:rsidR="00091C51" w:rsidRPr="00420B94">
        <w:t>2</w:t>
      </w:r>
      <w:r w:rsidRPr="00420B94">
        <w:t xml:space="preserve"> Clinical Data Source Options</w:t>
      </w:r>
      <w:bookmarkEnd w:id="152"/>
    </w:p>
    <w:p w14:paraId="4DB6C043" w14:textId="5F3ECF70" w:rsidR="00462777" w:rsidRPr="00420B94" w:rsidRDefault="00462777" w:rsidP="00623821">
      <w:pPr>
        <w:pStyle w:val="Heading4"/>
      </w:pPr>
      <w:bookmarkStart w:id="153" w:name="_X.2.2.1_Simple_Observations"/>
      <w:bookmarkStart w:id="154" w:name="_Toc95133908"/>
      <w:bookmarkEnd w:id="153"/>
      <w:r w:rsidRPr="00420B94">
        <w:t>X.2.</w:t>
      </w:r>
      <w:r w:rsidR="00091C51" w:rsidRPr="00420B94">
        <w:t>2</w:t>
      </w:r>
      <w:r w:rsidR="00A210C7" w:rsidRPr="00420B94">
        <w:t>.1</w:t>
      </w:r>
      <w:r w:rsidR="00C93D2D" w:rsidRPr="00420B94">
        <w:t xml:space="preserve"> </w:t>
      </w:r>
      <w:r w:rsidR="00777F09" w:rsidRPr="00420B94">
        <w:t xml:space="preserve">Simple Observations </w:t>
      </w:r>
      <w:r w:rsidRPr="00420B94">
        <w:t>Option</w:t>
      </w:r>
      <w:bookmarkEnd w:id="154"/>
    </w:p>
    <w:p w14:paraId="08D54640" w14:textId="4547FAEA" w:rsidR="00462777" w:rsidRPr="00420B94" w:rsidRDefault="00462777" w:rsidP="00462777">
      <w:pPr>
        <w:pStyle w:val="BodyText"/>
      </w:pPr>
      <w:r w:rsidRPr="00420B94">
        <w:t xml:space="preserve">A Clinical Data Source that implements the </w:t>
      </w:r>
      <w:r w:rsidR="004F2526" w:rsidRPr="00420B94">
        <w:t xml:space="preserve">Simple Observations </w:t>
      </w:r>
      <w:r w:rsidRPr="00420B94">
        <w:t>Option responds to</w:t>
      </w:r>
      <w:r w:rsidR="00C02AFD" w:rsidRPr="00420B94">
        <w:t xml:space="preserve"> the</w:t>
      </w:r>
      <w:r w:rsidRPr="00420B94">
        <w:t xml:space="preserve"> </w:t>
      </w:r>
      <w:r w:rsidR="00C02AFD" w:rsidRPr="00420B94">
        <w:t>message semantics</w:t>
      </w:r>
      <w:r w:rsidRPr="00420B94">
        <w:t xml:space="preserve"> specified for </w:t>
      </w:r>
      <w:r w:rsidR="00680B39" w:rsidRPr="00420B94">
        <w:t xml:space="preserve">Simple Observations </w:t>
      </w:r>
      <w:r w:rsidRPr="00420B94">
        <w:t xml:space="preserve">in </w:t>
      </w:r>
      <w:r w:rsidR="001C5341" w:rsidRPr="00420B94">
        <w:t>[PCC-44]</w:t>
      </w:r>
      <w:r w:rsidRPr="00420B94">
        <w:t xml:space="preserve"> </w:t>
      </w:r>
      <w:r w:rsidR="007664E0" w:rsidRPr="00420B94">
        <w:t xml:space="preserve">in PCC TF-2: </w:t>
      </w:r>
      <w:r w:rsidR="006800D4" w:rsidRPr="00420B94">
        <w:t>3.44</w:t>
      </w:r>
      <w:r w:rsidR="007664E0" w:rsidRPr="00420B94">
        <w:t>.4.1.2</w:t>
      </w:r>
      <w:r w:rsidR="006B0A87" w:rsidRPr="00420B94">
        <w:t>.1.1</w:t>
      </w:r>
      <w:r w:rsidR="007664E0" w:rsidRPr="00420B94">
        <w:t>.</w:t>
      </w:r>
    </w:p>
    <w:p w14:paraId="1AC6B800" w14:textId="7F56CD2F" w:rsidR="00462777" w:rsidRPr="00420B94" w:rsidRDefault="00462777">
      <w:pPr>
        <w:pStyle w:val="Heading4"/>
      </w:pPr>
      <w:bookmarkStart w:id="155" w:name="_Toc95133909"/>
      <w:r w:rsidRPr="00420B94">
        <w:t>X.2.</w:t>
      </w:r>
      <w:r w:rsidR="00091C51" w:rsidRPr="00420B94">
        <w:t>2.2</w:t>
      </w:r>
      <w:r w:rsidR="00C93D2D" w:rsidRPr="00420B94">
        <w:t xml:space="preserve"> </w:t>
      </w:r>
      <w:r w:rsidRPr="00420B94">
        <w:t xml:space="preserve">Allergies </w:t>
      </w:r>
      <w:r w:rsidR="00697A35" w:rsidRPr="00420B94">
        <w:t xml:space="preserve">and Intolerances </w:t>
      </w:r>
      <w:r w:rsidRPr="00420B94">
        <w:t>Option</w:t>
      </w:r>
      <w:bookmarkEnd w:id="155"/>
    </w:p>
    <w:p w14:paraId="12E08FDF" w14:textId="4B6354FA" w:rsidR="00633787" w:rsidRPr="00420B94" w:rsidRDefault="00633787" w:rsidP="00633787">
      <w:pPr>
        <w:pStyle w:val="BodyText"/>
      </w:pPr>
      <w:r w:rsidRPr="00420B94">
        <w:t xml:space="preserve">A Clinical Data Source that implements the </w:t>
      </w:r>
      <w:r w:rsidR="00AF3848" w:rsidRPr="00420B94">
        <w:t>Allergies</w:t>
      </w:r>
      <w:r w:rsidR="000D02A0" w:rsidRPr="00420B94">
        <w:t xml:space="preserve"> and Intolerances</w:t>
      </w:r>
      <w:r w:rsidR="00AF3848" w:rsidRPr="00420B94">
        <w:t xml:space="preserve"> </w:t>
      </w:r>
      <w:r w:rsidRPr="00420B94">
        <w:t xml:space="preserve">Option </w:t>
      </w:r>
      <w:r w:rsidR="00C02AFD" w:rsidRPr="00420B94">
        <w:t>responds to the message semantics</w:t>
      </w:r>
      <w:r w:rsidRPr="00420B94">
        <w:t xml:space="preserve"> specified for </w:t>
      </w:r>
      <w:r w:rsidR="00283B73" w:rsidRPr="00420B94">
        <w:t xml:space="preserve">Allergies and Intolerances </w:t>
      </w:r>
      <w:r w:rsidRPr="00420B94">
        <w:t xml:space="preserve">in </w:t>
      </w:r>
      <w:r w:rsidR="001C5341" w:rsidRPr="00420B94">
        <w:t>[PCC-44]</w:t>
      </w:r>
      <w:r w:rsidRPr="00420B94">
        <w:t xml:space="preserve"> </w:t>
      </w:r>
      <w:r w:rsidR="007664E0" w:rsidRPr="00420B94">
        <w:t xml:space="preserve">in PCC TF-2: </w:t>
      </w:r>
      <w:r w:rsidR="006800D4" w:rsidRPr="00420B94">
        <w:t>3.44</w:t>
      </w:r>
      <w:r w:rsidR="007664E0" w:rsidRPr="00420B94">
        <w:t>.4.1.2</w:t>
      </w:r>
      <w:r w:rsidR="006B0A87" w:rsidRPr="00420B94">
        <w:t>.1.2</w:t>
      </w:r>
      <w:r w:rsidR="007664E0" w:rsidRPr="00420B94">
        <w:t>.</w:t>
      </w:r>
    </w:p>
    <w:p w14:paraId="39BDE8C6" w14:textId="59BD18C9" w:rsidR="00697A35" w:rsidRPr="00420B94" w:rsidRDefault="00697A35" w:rsidP="003954FE">
      <w:pPr>
        <w:pStyle w:val="Heading4"/>
      </w:pPr>
      <w:bookmarkStart w:id="156" w:name="_Toc95133910"/>
      <w:r w:rsidRPr="00420B94">
        <w:t>X.2.</w:t>
      </w:r>
      <w:r w:rsidR="004779A9" w:rsidRPr="00420B94">
        <w:t>2</w:t>
      </w:r>
      <w:r w:rsidRPr="00420B94">
        <w:t>.</w:t>
      </w:r>
      <w:r w:rsidR="00E41CE0" w:rsidRPr="00420B94">
        <w:t>3</w:t>
      </w:r>
      <w:r w:rsidRPr="00420B94">
        <w:t xml:space="preserve"> </w:t>
      </w:r>
      <w:r w:rsidR="00283FF0" w:rsidRPr="00420B94">
        <w:t>Condition</w:t>
      </w:r>
      <w:r w:rsidR="003A58CE" w:rsidRPr="00420B94">
        <w:t>s</w:t>
      </w:r>
      <w:r w:rsidRPr="00420B94">
        <w:t xml:space="preserve"> Option</w:t>
      </w:r>
      <w:bookmarkEnd w:id="156"/>
    </w:p>
    <w:p w14:paraId="4597D38A" w14:textId="28DC51B1" w:rsidR="00697A35" w:rsidRPr="00420B94" w:rsidRDefault="00697A35" w:rsidP="00697A35">
      <w:pPr>
        <w:pStyle w:val="BodyText"/>
      </w:pPr>
      <w:r w:rsidRPr="00420B94">
        <w:t xml:space="preserve">A Clinical Data Consumer that implements the </w:t>
      </w:r>
      <w:r w:rsidR="00283FF0" w:rsidRPr="00420B94">
        <w:t>Condition</w:t>
      </w:r>
      <w:r w:rsidR="003A58CE" w:rsidRPr="00420B94">
        <w:t>s</w:t>
      </w:r>
      <w:r w:rsidRPr="00420B94">
        <w:t xml:space="preserve"> Option </w:t>
      </w:r>
      <w:r w:rsidR="00C02AFD" w:rsidRPr="00420B94">
        <w:t xml:space="preserve">responds to the message semantics </w:t>
      </w:r>
      <w:r w:rsidR="00283B73" w:rsidRPr="00420B94">
        <w:t xml:space="preserve">specified </w:t>
      </w:r>
      <w:r w:rsidRPr="00420B94">
        <w:t xml:space="preserve">for </w:t>
      </w:r>
      <w:r w:rsidR="002B4732" w:rsidRPr="00420B94">
        <w:t xml:space="preserve">Conditions </w:t>
      </w:r>
      <w:r w:rsidR="00283B73" w:rsidRPr="00420B94">
        <w:t xml:space="preserve">in </w:t>
      </w:r>
      <w:r w:rsidR="001C5341" w:rsidRPr="00420B94">
        <w:t>[PCC-44]</w:t>
      </w:r>
      <w:r w:rsidR="00283B73" w:rsidRPr="00420B94">
        <w:t xml:space="preserve"> </w:t>
      </w:r>
      <w:r w:rsidR="007664E0" w:rsidRPr="00420B94">
        <w:t xml:space="preserve">in PCC TF-2: </w:t>
      </w:r>
      <w:r w:rsidR="006800D4" w:rsidRPr="00420B94">
        <w:t>3.44</w:t>
      </w:r>
      <w:r w:rsidR="007664E0" w:rsidRPr="00420B94">
        <w:t>.4.1.2</w:t>
      </w:r>
      <w:r w:rsidR="006B0A87" w:rsidRPr="00420B94">
        <w:t>.1.3</w:t>
      </w:r>
      <w:r w:rsidR="00173542" w:rsidRPr="00420B94">
        <w:t xml:space="preserve">. </w:t>
      </w:r>
    </w:p>
    <w:p w14:paraId="573201B6" w14:textId="423C4221" w:rsidR="00462777" w:rsidRPr="00420B94" w:rsidRDefault="00462777" w:rsidP="003954FE">
      <w:pPr>
        <w:pStyle w:val="Heading4"/>
      </w:pPr>
      <w:bookmarkStart w:id="157" w:name="_Toc95133911"/>
      <w:r w:rsidRPr="00420B94">
        <w:t>X.2.</w:t>
      </w:r>
      <w:r w:rsidR="00DE1DE1" w:rsidRPr="00420B94">
        <w:t>2.</w:t>
      </w:r>
      <w:r w:rsidR="00E41CE0" w:rsidRPr="00420B94">
        <w:t xml:space="preserve">4 </w:t>
      </w:r>
      <w:r w:rsidRPr="00420B94">
        <w:t>Diagnostic Results Option</w:t>
      </w:r>
      <w:bookmarkEnd w:id="157"/>
    </w:p>
    <w:p w14:paraId="6F33803B" w14:textId="2736CE0A" w:rsidR="00633787" w:rsidRPr="00420B94" w:rsidRDefault="00633787" w:rsidP="00633787">
      <w:pPr>
        <w:pStyle w:val="BodyText"/>
      </w:pPr>
      <w:r w:rsidRPr="00420B94">
        <w:t xml:space="preserve">A Clinical Data Source that implements the </w:t>
      </w:r>
      <w:r w:rsidR="00AF3848" w:rsidRPr="00420B94">
        <w:t xml:space="preserve">Diagnostic Results </w:t>
      </w:r>
      <w:r w:rsidRPr="00420B94">
        <w:t xml:space="preserve">Option </w:t>
      </w:r>
      <w:r w:rsidR="00C02AFD" w:rsidRPr="00420B94">
        <w:t>responds to the message semantics</w:t>
      </w:r>
      <w:r w:rsidRPr="00420B94">
        <w:t xml:space="preserve"> specified for </w:t>
      </w:r>
      <w:r w:rsidR="00AF3848" w:rsidRPr="00420B94">
        <w:t xml:space="preserve">Diagnostic Results </w:t>
      </w:r>
      <w:r w:rsidRPr="00420B94">
        <w:t xml:space="preserve">in </w:t>
      </w:r>
      <w:r w:rsidR="001C5341" w:rsidRPr="00420B94">
        <w:t>[PCC-44]</w:t>
      </w:r>
      <w:r w:rsidRPr="00420B94">
        <w:t xml:space="preserve"> </w:t>
      </w:r>
      <w:r w:rsidR="007664E0" w:rsidRPr="00420B94">
        <w:t xml:space="preserve">in PCC TF-2: </w:t>
      </w:r>
      <w:r w:rsidR="006800D4" w:rsidRPr="00420B94">
        <w:t>3.44</w:t>
      </w:r>
      <w:r w:rsidR="007664E0" w:rsidRPr="00420B94">
        <w:t>.4.1.2</w:t>
      </w:r>
      <w:r w:rsidR="006B0A87" w:rsidRPr="00420B94">
        <w:t>.1.4</w:t>
      </w:r>
      <w:r w:rsidR="00173542" w:rsidRPr="00420B94">
        <w:t xml:space="preserve">. </w:t>
      </w:r>
    </w:p>
    <w:p w14:paraId="111EA97C" w14:textId="2EE175D4" w:rsidR="00462777" w:rsidRPr="00420B94" w:rsidRDefault="00462777">
      <w:pPr>
        <w:pStyle w:val="Heading4"/>
      </w:pPr>
      <w:bookmarkStart w:id="158" w:name="_Toc95133912"/>
      <w:r w:rsidRPr="00420B94">
        <w:t>X.2.</w:t>
      </w:r>
      <w:r w:rsidR="00DE1DE1" w:rsidRPr="00420B94">
        <w:t>2.</w:t>
      </w:r>
      <w:r w:rsidR="00E41CE0" w:rsidRPr="00420B94">
        <w:t xml:space="preserve">5 </w:t>
      </w:r>
      <w:r w:rsidRPr="00420B94">
        <w:t>Medications Option</w:t>
      </w:r>
      <w:bookmarkEnd w:id="158"/>
    </w:p>
    <w:p w14:paraId="0FA6C5F4" w14:textId="7C8B2E32" w:rsidR="00633787" w:rsidRPr="00420B94" w:rsidRDefault="00633787" w:rsidP="00633787">
      <w:pPr>
        <w:pStyle w:val="BodyText"/>
      </w:pPr>
      <w:r w:rsidRPr="00420B94">
        <w:t xml:space="preserve">A Clinical Data Source that implements the </w:t>
      </w:r>
      <w:r w:rsidR="00AF3848" w:rsidRPr="00420B94">
        <w:t xml:space="preserve">Medications </w:t>
      </w:r>
      <w:r w:rsidRPr="00420B94">
        <w:t xml:space="preserve">Option </w:t>
      </w:r>
      <w:r w:rsidR="00C02AFD" w:rsidRPr="00420B94">
        <w:t>responds to the message semantics</w:t>
      </w:r>
      <w:r w:rsidRPr="00420B94">
        <w:t xml:space="preserve"> specified for </w:t>
      </w:r>
      <w:r w:rsidR="00AF3848" w:rsidRPr="00420B94">
        <w:t xml:space="preserve">Medications </w:t>
      </w:r>
      <w:r w:rsidRPr="00420B94">
        <w:t xml:space="preserve">in </w:t>
      </w:r>
      <w:r w:rsidR="001C5341" w:rsidRPr="00420B94">
        <w:t>[PCC-44]</w:t>
      </w:r>
      <w:r w:rsidRPr="00420B94">
        <w:t xml:space="preserve"> </w:t>
      </w:r>
      <w:r w:rsidR="007664E0" w:rsidRPr="00420B94">
        <w:t xml:space="preserve">in PCC TF-2: </w:t>
      </w:r>
      <w:r w:rsidR="006800D4" w:rsidRPr="00420B94">
        <w:t>3.44</w:t>
      </w:r>
      <w:r w:rsidR="007664E0" w:rsidRPr="00420B94">
        <w:t>.4.1.2</w:t>
      </w:r>
      <w:r w:rsidR="006B0A87" w:rsidRPr="00420B94">
        <w:t>.1.5</w:t>
      </w:r>
      <w:r w:rsidR="00173542" w:rsidRPr="00420B94">
        <w:t xml:space="preserve">. </w:t>
      </w:r>
    </w:p>
    <w:p w14:paraId="45A6B81C" w14:textId="799F7DF6" w:rsidR="00462777" w:rsidRPr="00420B94" w:rsidRDefault="00462777" w:rsidP="003954FE">
      <w:pPr>
        <w:pStyle w:val="Heading4"/>
      </w:pPr>
      <w:bookmarkStart w:id="159" w:name="_Toc95133913"/>
      <w:r w:rsidRPr="00420B94">
        <w:t>X.2.</w:t>
      </w:r>
      <w:r w:rsidR="004072AC" w:rsidRPr="00420B94">
        <w:t>2</w:t>
      </w:r>
      <w:r w:rsidR="00DE1DE1" w:rsidRPr="00420B94">
        <w:t>.</w:t>
      </w:r>
      <w:r w:rsidR="00E41CE0" w:rsidRPr="00420B94">
        <w:t xml:space="preserve">6 </w:t>
      </w:r>
      <w:r w:rsidRPr="00420B94">
        <w:t>Immunizations Option</w:t>
      </w:r>
      <w:bookmarkEnd w:id="159"/>
    </w:p>
    <w:p w14:paraId="76315175" w14:textId="027828D5" w:rsidR="00633787" w:rsidRPr="00420B94" w:rsidRDefault="00633787" w:rsidP="00633787">
      <w:pPr>
        <w:pStyle w:val="BodyText"/>
      </w:pPr>
      <w:r w:rsidRPr="00420B94">
        <w:t xml:space="preserve">A Clinical Data Source that implements the </w:t>
      </w:r>
      <w:r w:rsidR="00AF3848" w:rsidRPr="00420B94">
        <w:t xml:space="preserve">Immunizations </w:t>
      </w:r>
      <w:r w:rsidRPr="00420B94">
        <w:t xml:space="preserve">Option </w:t>
      </w:r>
      <w:r w:rsidR="00C02AFD" w:rsidRPr="00420B94">
        <w:t xml:space="preserve">responds to the message semantics </w:t>
      </w:r>
      <w:r w:rsidRPr="00420B94">
        <w:t xml:space="preserve">specified for </w:t>
      </w:r>
      <w:r w:rsidR="00AF3848" w:rsidRPr="00420B94">
        <w:t xml:space="preserve">Immunizations </w:t>
      </w:r>
      <w:r w:rsidRPr="00420B94">
        <w:t xml:space="preserve">in </w:t>
      </w:r>
      <w:r w:rsidR="001C5341" w:rsidRPr="00420B94">
        <w:t>[PCC-44]</w:t>
      </w:r>
      <w:r w:rsidRPr="00420B94">
        <w:t xml:space="preserve"> </w:t>
      </w:r>
      <w:r w:rsidR="007664E0" w:rsidRPr="00420B94">
        <w:t xml:space="preserve">in PCC TF-2: </w:t>
      </w:r>
      <w:r w:rsidR="006800D4" w:rsidRPr="00420B94">
        <w:t>3.44</w:t>
      </w:r>
      <w:r w:rsidR="007664E0" w:rsidRPr="00420B94">
        <w:t>.4.1.2</w:t>
      </w:r>
      <w:r w:rsidR="006B0A87" w:rsidRPr="00420B94">
        <w:t>.1.6</w:t>
      </w:r>
      <w:r w:rsidR="007664E0" w:rsidRPr="00420B94">
        <w:t>.</w:t>
      </w:r>
    </w:p>
    <w:p w14:paraId="059CDA93" w14:textId="2D18C72C" w:rsidR="00462777" w:rsidRPr="00420B94" w:rsidRDefault="00462777" w:rsidP="003954FE">
      <w:pPr>
        <w:pStyle w:val="Heading4"/>
      </w:pPr>
      <w:bookmarkStart w:id="160" w:name="_Toc95133914"/>
      <w:r w:rsidRPr="00420B94">
        <w:t>X.2.</w:t>
      </w:r>
      <w:r w:rsidR="00DE1DE1" w:rsidRPr="00420B94">
        <w:t>2.</w:t>
      </w:r>
      <w:r w:rsidR="00E41CE0" w:rsidRPr="00420B94">
        <w:t>7 Pro</w:t>
      </w:r>
      <w:r w:rsidR="006205A1" w:rsidRPr="00420B94">
        <w:t>cedures</w:t>
      </w:r>
      <w:r w:rsidR="00E41CE0" w:rsidRPr="00420B94">
        <w:t xml:space="preserve"> </w:t>
      </w:r>
      <w:r w:rsidRPr="00420B94">
        <w:t>Option</w:t>
      </w:r>
      <w:bookmarkEnd w:id="160"/>
    </w:p>
    <w:p w14:paraId="5E9AC586" w14:textId="56C31FCF" w:rsidR="00633787" w:rsidRPr="00420B94" w:rsidRDefault="00633787" w:rsidP="00633787">
      <w:pPr>
        <w:pStyle w:val="BodyText"/>
      </w:pPr>
      <w:r w:rsidRPr="00420B94">
        <w:t xml:space="preserve">A Clinical Data Source that implements the </w:t>
      </w:r>
      <w:r w:rsidR="00C86339" w:rsidRPr="00420B94">
        <w:t>Procedures</w:t>
      </w:r>
      <w:r w:rsidRPr="00420B94">
        <w:t xml:space="preserve"> Option </w:t>
      </w:r>
      <w:r w:rsidR="00C02AFD" w:rsidRPr="00420B94">
        <w:t xml:space="preserve">responds to the message semantics </w:t>
      </w:r>
      <w:r w:rsidRPr="00420B94">
        <w:t xml:space="preserve">specified for </w:t>
      </w:r>
      <w:r w:rsidR="00E41CE0" w:rsidRPr="00420B94">
        <w:t>Pro</w:t>
      </w:r>
      <w:r w:rsidR="006205A1" w:rsidRPr="00420B94">
        <w:t>cedure</w:t>
      </w:r>
      <w:r w:rsidR="00E41CE0" w:rsidRPr="00420B94">
        <w:t xml:space="preserve">s </w:t>
      </w:r>
      <w:r w:rsidRPr="00420B94">
        <w:t xml:space="preserve">in </w:t>
      </w:r>
      <w:r w:rsidR="001C5341" w:rsidRPr="00420B94">
        <w:t>[PCC-44]</w:t>
      </w:r>
      <w:r w:rsidRPr="00420B94">
        <w:t xml:space="preserve"> </w:t>
      </w:r>
      <w:r w:rsidR="007664E0" w:rsidRPr="00420B94">
        <w:t xml:space="preserve">in PCC TF-2: </w:t>
      </w:r>
      <w:r w:rsidR="006800D4" w:rsidRPr="00420B94">
        <w:t>3.44</w:t>
      </w:r>
      <w:r w:rsidR="007664E0" w:rsidRPr="00420B94">
        <w:t>.4.1.2</w:t>
      </w:r>
      <w:r w:rsidR="006B0A87" w:rsidRPr="00420B94">
        <w:t>.1.7</w:t>
      </w:r>
      <w:r w:rsidR="00173542" w:rsidRPr="00420B94">
        <w:t xml:space="preserve">. </w:t>
      </w:r>
    </w:p>
    <w:p w14:paraId="0957FBEF" w14:textId="3AF576E5" w:rsidR="00CD79FE" w:rsidRPr="00420B94" w:rsidRDefault="00CD79FE" w:rsidP="003954FE">
      <w:pPr>
        <w:pStyle w:val="Heading4"/>
      </w:pPr>
      <w:bookmarkStart w:id="161" w:name="_X.2.2.8_Provenance_Option"/>
      <w:bookmarkStart w:id="162" w:name="_X.2.2.8_Encounters_Option"/>
      <w:bookmarkStart w:id="163" w:name="_Toc95133915"/>
      <w:bookmarkEnd w:id="161"/>
      <w:bookmarkEnd w:id="162"/>
      <w:r w:rsidRPr="00420B94">
        <w:lastRenderedPageBreak/>
        <w:t>X.2.2.8 Encounters Option</w:t>
      </w:r>
      <w:bookmarkEnd w:id="163"/>
    </w:p>
    <w:p w14:paraId="0F68B759" w14:textId="16A83D64" w:rsidR="00CD79FE" w:rsidRPr="00420B94" w:rsidRDefault="00CD79FE" w:rsidP="00CD79FE">
      <w:pPr>
        <w:pStyle w:val="BodyText"/>
      </w:pPr>
      <w:r w:rsidRPr="00420B94">
        <w:t xml:space="preserve">A Clinical Data Source that implements the Encounters Option responds to the message semantics specified for Encounters in </w:t>
      </w:r>
      <w:r w:rsidR="001C5341" w:rsidRPr="00420B94">
        <w:t>[PCC-44]</w:t>
      </w:r>
      <w:r w:rsidRPr="00420B94">
        <w:t xml:space="preserve"> in PCC TF-2: </w:t>
      </w:r>
      <w:r w:rsidR="006800D4" w:rsidRPr="00420B94">
        <w:t>3.44</w:t>
      </w:r>
      <w:r w:rsidRPr="00420B94">
        <w:t>.4.1.2</w:t>
      </w:r>
      <w:r w:rsidR="006B0A87" w:rsidRPr="00420B94">
        <w:t>.1.8</w:t>
      </w:r>
      <w:r w:rsidR="00173542" w:rsidRPr="00420B94">
        <w:t xml:space="preserve">. </w:t>
      </w:r>
    </w:p>
    <w:p w14:paraId="7DB2115D" w14:textId="32F64F29" w:rsidR="00C86339" w:rsidRPr="00420B94" w:rsidRDefault="00C86339" w:rsidP="003954FE">
      <w:pPr>
        <w:pStyle w:val="Heading4"/>
      </w:pPr>
      <w:bookmarkStart w:id="164" w:name="_X.2.2.9_Document_Provenance"/>
      <w:bookmarkStart w:id="165" w:name="_Toc95133916"/>
      <w:bookmarkEnd w:id="164"/>
      <w:r w:rsidRPr="00420B94">
        <w:t>X.2.2.</w:t>
      </w:r>
      <w:r w:rsidR="00CD79FE" w:rsidRPr="00420B94">
        <w:t>9</w:t>
      </w:r>
      <w:r w:rsidR="00E41CE0" w:rsidRPr="00420B94">
        <w:t xml:space="preserve"> </w:t>
      </w:r>
      <w:r w:rsidR="00FD19BF" w:rsidRPr="00420B94">
        <w:t xml:space="preserve">Document </w:t>
      </w:r>
      <w:r w:rsidR="00E41CE0" w:rsidRPr="00420B94">
        <w:t xml:space="preserve">Provenance </w:t>
      </w:r>
      <w:r w:rsidRPr="00420B94">
        <w:t>Option</w:t>
      </w:r>
      <w:bookmarkEnd w:id="165"/>
    </w:p>
    <w:p w14:paraId="01E1313B" w14:textId="5A63ADB9" w:rsidR="0004167F" w:rsidRPr="00420B94" w:rsidRDefault="0004167F" w:rsidP="0004167F">
      <w:pPr>
        <w:pStyle w:val="BodyText"/>
      </w:pPr>
      <w:r w:rsidRPr="00420B94">
        <w:t>This option is different than the above options that allow the selection of appropriate clinical content to query</w:t>
      </w:r>
      <w:r w:rsidR="009A7B0A" w:rsidRPr="00420B94">
        <w:t xml:space="preserve">. </w:t>
      </w:r>
      <w:r w:rsidRPr="00420B94">
        <w:t xml:space="preserve">It provides a means to extend the traceability of information used for clinical decisions: when a data element is accessed by a Clinical Data Consumer, identifiers from that data element can be provided to the Clinical Data Consumer to enable access </w:t>
      </w:r>
      <w:r w:rsidR="00265785" w:rsidRPr="00420B94">
        <w:t xml:space="preserve">to </w:t>
      </w:r>
      <w:r w:rsidRPr="00420B94">
        <w:t>one or more documents in which this data element was originally recorded, providing a valuable broader clinical context</w:t>
      </w:r>
      <w:r w:rsidR="009A7B0A" w:rsidRPr="00420B94">
        <w:t xml:space="preserve">. </w:t>
      </w:r>
    </w:p>
    <w:p w14:paraId="33512561" w14:textId="72AF5962" w:rsidR="00C86339" w:rsidRPr="00420B94" w:rsidRDefault="00C86339" w:rsidP="00C86339">
      <w:pPr>
        <w:pStyle w:val="BodyText"/>
      </w:pPr>
      <w:r w:rsidRPr="00420B94">
        <w:t xml:space="preserve">A Clinical Data Source that implements the </w:t>
      </w:r>
      <w:r w:rsidR="00B55BB7" w:rsidRPr="00420B94">
        <w:t xml:space="preserve">Document </w:t>
      </w:r>
      <w:r w:rsidR="00634805" w:rsidRPr="00420B94">
        <w:t xml:space="preserve">Provenance </w:t>
      </w:r>
      <w:r w:rsidRPr="00420B94">
        <w:t xml:space="preserve">Option </w:t>
      </w:r>
      <w:r w:rsidR="00C02AFD" w:rsidRPr="00420B94">
        <w:t xml:space="preserve">responds to the message semantics </w:t>
      </w:r>
      <w:r w:rsidRPr="00420B94">
        <w:t xml:space="preserve">specified for </w:t>
      </w:r>
      <w:r w:rsidR="00E41CE0" w:rsidRPr="00420B94">
        <w:t xml:space="preserve">Provenance </w:t>
      </w:r>
      <w:r w:rsidRPr="00420B94">
        <w:t xml:space="preserve">in </w:t>
      </w:r>
      <w:r w:rsidR="001C5341" w:rsidRPr="00420B94">
        <w:t>[PCC-44]</w:t>
      </w:r>
      <w:r w:rsidRPr="00420B94">
        <w:t xml:space="preserve"> </w:t>
      </w:r>
      <w:r w:rsidR="007664E0" w:rsidRPr="00420B94">
        <w:t xml:space="preserve">in PCC TF-2: </w:t>
      </w:r>
      <w:r w:rsidR="006800D4" w:rsidRPr="00420B94">
        <w:t>3.44</w:t>
      </w:r>
      <w:r w:rsidR="007664E0" w:rsidRPr="00420B94">
        <w:t>.4.1.2</w:t>
      </w:r>
      <w:r w:rsidR="006B0A87" w:rsidRPr="00420B94">
        <w:t>.1.9</w:t>
      </w:r>
      <w:r w:rsidR="00173542" w:rsidRPr="00420B94">
        <w:t xml:space="preserve">. </w:t>
      </w:r>
    </w:p>
    <w:p w14:paraId="737BA2B9" w14:textId="77777777" w:rsidR="00494551" w:rsidRPr="00420B94" w:rsidRDefault="00494551" w:rsidP="00043B9F">
      <w:pPr>
        <w:pStyle w:val="Heading4"/>
      </w:pPr>
      <w:bookmarkStart w:id="166" w:name="_X.2.2.10_Occupational_Data"/>
      <w:bookmarkStart w:id="167" w:name="_Toc95133917"/>
      <w:bookmarkEnd w:id="166"/>
      <w:r w:rsidRPr="00420B94">
        <w:t>X.2.2.10 Occupational Data for Health Option</w:t>
      </w:r>
      <w:bookmarkEnd w:id="167"/>
      <w:r w:rsidRPr="00420B94">
        <w:t xml:space="preserve"> </w:t>
      </w:r>
    </w:p>
    <w:p w14:paraId="4C050601" w14:textId="0B9BEF47" w:rsidR="00494551" w:rsidRPr="00420B94" w:rsidRDefault="00494551" w:rsidP="00043B9F">
      <w:r w:rsidRPr="00420B94">
        <w:t>A Clinical Data Source that implements the Occupational Data for Health Option</w:t>
      </w:r>
      <w:r w:rsidRPr="00420B94" w:rsidDel="00E55FD7">
        <w:t xml:space="preserve"> </w:t>
      </w:r>
      <w:r w:rsidRPr="00420B94">
        <w:t>responds to the message semantics specified for Occupational Data for Health in [PCC-44] in PCC TF-2: 3.44.4.1.2.1.10</w:t>
      </w:r>
      <w:r w:rsidR="00A03DFB" w:rsidRPr="00420B94">
        <w:t xml:space="preserve"> with the profiled content specified in the Reference link location</w:t>
      </w:r>
      <w:r w:rsidRPr="00420B94">
        <w:t>.</w:t>
      </w:r>
    </w:p>
    <w:p w14:paraId="4418219C" w14:textId="533B64DA" w:rsidR="005F21E7" w:rsidRPr="00420B94" w:rsidRDefault="005F21E7" w:rsidP="00623821">
      <w:pPr>
        <w:pStyle w:val="Heading2"/>
      </w:pPr>
      <w:bookmarkStart w:id="168" w:name="_Toc95133918"/>
      <w:bookmarkStart w:id="169" w:name="_Toc37034636"/>
      <w:bookmarkStart w:id="170" w:name="_Toc38846114"/>
      <w:bookmarkStart w:id="171" w:name="_Toc504625757"/>
      <w:bookmarkStart w:id="172" w:name="_Toc530206510"/>
      <w:bookmarkStart w:id="173" w:name="_Toc1388430"/>
      <w:bookmarkStart w:id="174" w:name="_Toc1388584"/>
      <w:bookmarkStart w:id="175" w:name="_Toc1456611"/>
      <w:r w:rsidRPr="00420B94">
        <w:t xml:space="preserve">X.3 </w:t>
      </w:r>
      <w:proofErr w:type="spellStart"/>
      <w:r w:rsidR="00EC105F" w:rsidRPr="00420B94">
        <w:t>QEDm</w:t>
      </w:r>
      <w:proofErr w:type="spellEnd"/>
      <w:r w:rsidRPr="00420B94">
        <w:t xml:space="preserve"> </w:t>
      </w:r>
      <w:r w:rsidR="001579E7" w:rsidRPr="00420B94">
        <w:t xml:space="preserve">Required </w:t>
      </w:r>
      <w:r w:rsidR="00C158E0" w:rsidRPr="00420B94">
        <w:t>Actor</w:t>
      </w:r>
      <w:r w:rsidRPr="00420B94">
        <w:t xml:space="preserve"> Groupings</w:t>
      </w:r>
      <w:bookmarkEnd w:id="168"/>
      <w:r w:rsidRPr="00420B94">
        <w:t xml:space="preserve"> </w:t>
      </w:r>
    </w:p>
    <w:p w14:paraId="00D81B49" w14:textId="77777777" w:rsidR="00761469" w:rsidRPr="00420B94" w:rsidRDefault="00761469" w:rsidP="00761469">
      <w:pPr>
        <w:pStyle w:val="TableTitle"/>
      </w:pPr>
      <w:r w:rsidRPr="00420B94">
        <w:t>Table X.3-1</w:t>
      </w:r>
      <w:r w:rsidR="00701B3A" w:rsidRPr="00420B94">
        <w:t xml:space="preserve">: </w:t>
      </w:r>
      <w:r w:rsidR="00EC105F" w:rsidRPr="00420B94">
        <w:t>QED for Mobile</w:t>
      </w:r>
      <w:r w:rsidRPr="00420B9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420B94" w14:paraId="402180BD" w14:textId="77777777" w:rsidTr="00213840">
        <w:trPr>
          <w:cantSplit/>
          <w:tblHeader/>
          <w:jc w:val="center"/>
        </w:trPr>
        <w:tc>
          <w:tcPr>
            <w:tcW w:w="2326" w:type="dxa"/>
            <w:shd w:val="pct15" w:color="auto" w:fill="FFFFFF"/>
            <w:vAlign w:val="center"/>
          </w:tcPr>
          <w:p w14:paraId="7D9B6761" w14:textId="77777777" w:rsidR="00711099" w:rsidRPr="00420B94" w:rsidRDefault="00711099" w:rsidP="00DB186B">
            <w:pPr>
              <w:pStyle w:val="TableEntryHeader"/>
            </w:pPr>
            <w:proofErr w:type="spellStart"/>
            <w:r w:rsidRPr="00420B94">
              <w:t>QEDm</w:t>
            </w:r>
            <w:proofErr w:type="spellEnd"/>
            <w:r w:rsidRPr="00420B94">
              <w:t xml:space="preserve"> Actor</w:t>
            </w:r>
          </w:p>
        </w:tc>
        <w:tc>
          <w:tcPr>
            <w:tcW w:w="1980" w:type="dxa"/>
            <w:shd w:val="pct15" w:color="auto" w:fill="FFFFFF"/>
            <w:vAlign w:val="center"/>
          </w:tcPr>
          <w:p w14:paraId="4DD9E65B" w14:textId="77777777" w:rsidR="00711099" w:rsidRPr="00420B94" w:rsidRDefault="00711099" w:rsidP="00DB186B">
            <w:pPr>
              <w:pStyle w:val="TableEntryHeader"/>
            </w:pPr>
            <w:r w:rsidRPr="00420B94">
              <w:t>Actor to be grouped with</w:t>
            </w:r>
          </w:p>
        </w:tc>
        <w:tc>
          <w:tcPr>
            <w:tcW w:w="1902" w:type="dxa"/>
            <w:shd w:val="pct15" w:color="auto" w:fill="FFFFFF"/>
            <w:vAlign w:val="center"/>
          </w:tcPr>
          <w:p w14:paraId="3B6708A6" w14:textId="77777777" w:rsidR="00711099" w:rsidRPr="00420B94" w:rsidRDefault="00711099" w:rsidP="00DB186B">
            <w:pPr>
              <w:pStyle w:val="TableEntryHeader"/>
            </w:pPr>
            <w:r w:rsidRPr="00420B94">
              <w:t>Reference</w:t>
            </w:r>
          </w:p>
        </w:tc>
      </w:tr>
      <w:tr w:rsidR="00711099" w:rsidRPr="00420B94" w14:paraId="098B9FF4" w14:textId="77777777" w:rsidTr="00213840">
        <w:trPr>
          <w:cantSplit/>
          <w:trHeight w:val="332"/>
          <w:jc w:val="center"/>
        </w:trPr>
        <w:tc>
          <w:tcPr>
            <w:tcW w:w="2326" w:type="dxa"/>
          </w:tcPr>
          <w:p w14:paraId="6054BC15" w14:textId="77777777" w:rsidR="00711099" w:rsidRPr="00420B94" w:rsidRDefault="00711099" w:rsidP="00220960">
            <w:pPr>
              <w:pStyle w:val="TableEntry"/>
            </w:pPr>
            <w:r w:rsidRPr="00420B94">
              <w:t>Clinical Data Consumer</w:t>
            </w:r>
          </w:p>
        </w:tc>
        <w:tc>
          <w:tcPr>
            <w:tcW w:w="1980" w:type="dxa"/>
          </w:tcPr>
          <w:p w14:paraId="2DC06146" w14:textId="77777777" w:rsidR="00711099" w:rsidRPr="00420B94" w:rsidRDefault="00711099" w:rsidP="00220960">
            <w:pPr>
              <w:pStyle w:val="TableEntry"/>
            </w:pPr>
            <w:r w:rsidRPr="00420B94">
              <w:t>None</w:t>
            </w:r>
          </w:p>
        </w:tc>
        <w:tc>
          <w:tcPr>
            <w:tcW w:w="1902" w:type="dxa"/>
          </w:tcPr>
          <w:p w14:paraId="486086A2" w14:textId="122BFA60" w:rsidR="00711099" w:rsidRPr="00420B94" w:rsidRDefault="0063581A" w:rsidP="00220960">
            <w:pPr>
              <w:pStyle w:val="TableEntry"/>
              <w:rPr>
                <w:highlight w:val="cyan"/>
              </w:rPr>
            </w:pPr>
            <w:r w:rsidRPr="00420B94">
              <w:t>-</w:t>
            </w:r>
          </w:p>
        </w:tc>
      </w:tr>
      <w:tr w:rsidR="00711099" w:rsidRPr="00420B94" w14:paraId="69F8B20F" w14:textId="77777777" w:rsidTr="00213840">
        <w:trPr>
          <w:cantSplit/>
          <w:trHeight w:val="332"/>
          <w:jc w:val="center"/>
        </w:trPr>
        <w:tc>
          <w:tcPr>
            <w:tcW w:w="2326" w:type="dxa"/>
          </w:tcPr>
          <w:p w14:paraId="4C84040B" w14:textId="77777777" w:rsidR="00711099" w:rsidRPr="00420B94" w:rsidRDefault="00711099" w:rsidP="00220960">
            <w:pPr>
              <w:pStyle w:val="TableEntry"/>
            </w:pPr>
            <w:r w:rsidRPr="00420B94">
              <w:t>Clinical Data Source</w:t>
            </w:r>
          </w:p>
        </w:tc>
        <w:tc>
          <w:tcPr>
            <w:tcW w:w="1980" w:type="dxa"/>
          </w:tcPr>
          <w:p w14:paraId="7F9C00DE" w14:textId="3E2DEE3C" w:rsidR="00711099" w:rsidRPr="00420B94" w:rsidRDefault="00711099" w:rsidP="00220960">
            <w:pPr>
              <w:pStyle w:val="TableEntry"/>
            </w:pPr>
            <w:r w:rsidRPr="00420B94">
              <w:t>None</w:t>
            </w:r>
          </w:p>
        </w:tc>
        <w:tc>
          <w:tcPr>
            <w:tcW w:w="1902" w:type="dxa"/>
          </w:tcPr>
          <w:p w14:paraId="1EDA53EA" w14:textId="5C54C5EB" w:rsidR="00711099" w:rsidRPr="00420B94" w:rsidRDefault="0063581A" w:rsidP="00220960">
            <w:pPr>
              <w:pStyle w:val="TableEntry"/>
              <w:rPr>
                <w:highlight w:val="cyan"/>
              </w:rPr>
            </w:pPr>
            <w:r w:rsidRPr="00420B94">
              <w:t>-</w:t>
            </w:r>
          </w:p>
        </w:tc>
      </w:tr>
    </w:tbl>
    <w:p w14:paraId="45821641" w14:textId="77777777" w:rsidR="00B77E23" w:rsidRPr="00420B94" w:rsidRDefault="00B77E23" w:rsidP="00213840">
      <w:pPr>
        <w:pStyle w:val="BodyText"/>
      </w:pPr>
    </w:p>
    <w:p w14:paraId="2F19CEE6" w14:textId="77777777" w:rsidR="00CF283F" w:rsidRPr="00420B94" w:rsidRDefault="00CF283F">
      <w:pPr>
        <w:pStyle w:val="Heading2"/>
      </w:pPr>
      <w:bookmarkStart w:id="176" w:name="_Toc95133919"/>
      <w:r w:rsidRPr="00420B94">
        <w:t>X.</w:t>
      </w:r>
      <w:r w:rsidR="00AF472E" w:rsidRPr="00420B94">
        <w:t>4</w:t>
      </w:r>
      <w:r w:rsidR="005F21E7" w:rsidRPr="00420B94">
        <w:t xml:space="preserve"> </w:t>
      </w:r>
      <w:proofErr w:type="spellStart"/>
      <w:r w:rsidR="00EC105F" w:rsidRPr="00420B94">
        <w:t>QEDm</w:t>
      </w:r>
      <w:proofErr w:type="spellEnd"/>
      <w:r w:rsidRPr="00420B94">
        <w:t xml:space="preserve"> </w:t>
      </w:r>
      <w:bookmarkEnd w:id="169"/>
      <w:bookmarkEnd w:id="170"/>
      <w:r w:rsidR="00167DB7" w:rsidRPr="00420B94">
        <w:t>Overview</w:t>
      </w:r>
      <w:bookmarkEnd w:id="176"/>
    </w:p>
    <w:p w14:paraId="0C232513" w14:textId="77777777" w:rsidR="00167DB7" w:rsidRPr="00420B94" w:rsidRDefault="00104BE6" w:rsidP="00623821">
      <w:pPr>
        <w:pStyle w:val="Heading3"/>
      </w:pPr>
      <w:bookmarkStart w:id="177" w:name="_Toc95133920"/>
      <w:r w:rsidRPr="00420B94">
        <w:t>X.</w:t>
      </w:r>
      <w:r w:rsidR="00AF472E" w:rsidRPr="00420B94">
        <w:t>4</w:t>
      </w:r>
      <w:r w:rsidR="00167DB7" w:rsidRPr="00420B94">
        <w:t>.1 Concepts</w:t>
      </w:r>
      <w:bookmarkEnd w:id="177"/>
    </w:p>
    <w:p w14:paraId="2DC98EF0" w14:textId="0C59141D" w:rsidR="00F95E90" w:rsidRPr="00420B94" w:rsidRDefault="00F95E90" w:rsidP="00213840">
      <w:pPr>
        <w:pStyle w:val="BodyText"/>
      </w:pPr>
      <w:r w:rsidRPr="00420B94">
        <w:t xml:space="preserve">The </w:t>
      </w:r>
      <w:proofErr w:type="spellStart"/>
      <w:r w:rsidRPr="00420B94">
        <w:t>QEDm</w:t>
      </w:r>
      <w:proofErr w:type="spellEnd"/>
      <w:r w:rsidRPr="00420B94">
        <w:t xml:space="preserve"> Profile supports a broad set of the QED use cases and functionality while keeping the implementation as simple as possible.</w:t>
      </w:r>
    </w:p>
    <w:p w14:paraId="54583990" w14:textId="77777777" w:rsidR="00126A38" w:rsidRPr="00420B94" w:rsidRDefault="00126A38">
      <w:pPr>
        <w:pStyle w:val="Heading3"/>
      </w:pPr>
      <w:bookmarkStart w:id="178" w:name="_Toc95133921"/>
      <w:r w:rsidRPr="00420B94">
        <w:lastRenderedPageBreak/>
        <w:t>X.4.2 Use Cases</w:t>
      </w:r>
      <w:bookmarkEnd w:id="178"/>
    </w:p>
    <w:p w14:paraId="57A53249" w14:textId="77777777" w:rsidR="00FD6B22" w:rsidRPr="00420B94" w:rsidRDefault="007773C8" w:rsidP="00623821">
      <w:pPr>
        <w:pStyle w:val="Heading4"/>
      </w:pPr>
      <w:bookmarkStart w:id="179" w:name="_Toc95133922"/>
      <w:r w:rsidRPr="00420B94">
        <w:t>X.</w:t>
      </w:r>
      <w:r w:rsidR="00AF472E" w:rsidRPr="00420B94">
        <w:t>4</w:t>
      </w:r>
      <w:r w:rsidRPr="00420B94">
        <w:t>.2</w:t>
      </w:r>
      <w:r w:rsidR="00126A38" w:rsidRPr="00420B94">
        <w:t>.1</w:t>
      </w:r>
      <w:r w:rsidRPr="00420B94">
        <w:t xml:space="preserve"> Use</w:t>
      </w:r>
      <w:r w:rsidR="00FD6B22" w:rsidRPr="00420B94">
        <w:t xml:space="preserve"> Case</w:t>
      </w:r>
      <w:r w:rsidR="002869E8" w:rsidRPr="00420B94">
        <w:t xml:space="preserve"> #1: </w:t>
      </w:r>
      <w:r w:rsidR="00FF3645" w:rsidRPr="00420B94">
        <w:t>Discovery and Retrieval of existing data elements</w:t>
      </w:r>
      <w:bookmarkEnd w:id="179"/>
    </w:p>
    <w:p w14:paraId="12197F69" w14:textId="7FB5B7EF" w:rsidR="00CF283F" w:rsidRPr="00420B94" w:rsidRDefault="007773C8" w:rsidP="00623821">
      <w:pPr>
        <w:pStyle w:val="Heading5"/>
      </w:pPr>
      <w:bookmarkStart w:id="180" w:name="_Toc95133923"/>
      <w:r w:rsidRPr="00420B94">
        <w:t>X.</w:t>
      </w:r>
      <w:r w:rsidR="00AF472E" w:rsidRPr="00420B94">
        <w:t>4</w:t>
      </w:r>
      <w:r w:rsidRPr="00420B94">
        <w:t>.2.1</w:t>
      </w:r>
      <w:r w:rsidR="00126A38" w:rsidRPr="00420B94">
        <w:t>.1</w:t>
      </w:r>
      <w:r w:rsidRPr="00420B94">
        <w:t xml:space="preserve"> </w:t>
      </w:r>
      <w:r w:rsidR="005F21E7" w:rsidRPr="00420B94">
        <w:t>Use Case</w:t>
      </w:r>
      <w:r w:rsidR="002D78A4" w:rsidRPr="00420B94">
        <w:t xml:space="preserve"> #1</w:t>
      </w:r>
      <w:r w:rsidR="002869E8" w:rsidRPr="00420B94">
        <w:t xml:space="preserve"> Description</w:t>
      </w:r>
      <w:bookmarkEnd w:id="180"/>
    </w:p>
    <w:p w14:paraId="7739AC64" w14:textId="5856E4CC" w:rsidR="00FF3645" w:rsidRPr="00420B94" w:rsidRDefault="00FF3645" w:rsidP="00FF3645">
      <w:pPr>
        <w:pStyle w:val="BodyText"/>
      </w:pPr>
      <w:r w:rsidRPr="00420B94">
        <w:t xml:space="preserve">In this use case, the </w:t>
      </w:r>
      <w:r w:rsidR="00DB124B" w:rsidRPr="00420B94">
        <w:t xml:space="preserve">patient, by using </w:t>
      </w:r>
      <w:r w:rsidR="00766378" w:rsidRPr="00420B94">
        <w:t xml:space="preserve">a </w:t>
      </w:r>
      <w:r w:rsidRPr="00420B94">
        <w:t>mobile device</w:t>
      </w:r>
      <w:r w:rsidR="00DB124B" w:rsidRPr="00420B94">
        <w:t>,</w:t>
      </w:r>
      <w:r w:rsidRPr="00420B94">
        <w:t xml:space="preserve"> needs access to existing data elements. </w:t>
      </w:r>
      <w:r w:rsidR="00782DD8" w:rsidRPr="00420B94">
        <w:br/>
      </w:r>
      <w:r w:rsidRPr="00420B94">
        <w:t xml:space="preserve">For example, a mobile </w:t>
      </w:r>
      <w:r w:rsidR="00DB124B" w:rsidRPr="00420B94">
        <w:t xml:space="preserve">application </w:t>
      </w:r>
      <w:r w:rsidRPr="00420B94">
        <w:t xml:space="preserve">involved in a workflow needs to discover </w:t>
      </w:r>
      <w:r w:rsidR="00DB124B" w:rsidRPr="00420B94">
        <w:t xml:space="preserve">all </w:t>
      </w:r>
      <w:r w:rsidRPr="00420B94">
        <w:t xml:space="preserve">the current </w:t>
      </w:r>
      <w:r w:rsidR="00D71267" w:rsidRPr="00420B94">
        <w:t>Observation</w:t>
      </w:r>
      <w:r w:rsidRPr="00420B94">
        <w:t xml:space="preserve">s and Medications. </w:t>
      </w:r>
    </w:p>
    <w:p w14:paraId="7A9782F1" w14:textId="4708D3CA" w:rsidR="005F21E7" w:rsidRPr="00420B94" w:rsidRDefault="005F21E7">
      <w:pPr>
        <w:pStyle w:val="Heading5"/>
      </w:pPr>
      <w:bookmarkStart w:id="181" w:name="_Toc95133924"/>
      <w:r w:rsidRPr="00420B94">
        <w:t>X</w:t>
      </w:r>
      <w:r w:rsidR="00104BE6" w:rsidRPr="00420B94">
        <w:t>.</w:t>
      </w:r>
      <w:r w:rsidR="00AF472E" w:rsidRPr="00420B94">
        <w:t>4</w:t>
      </w:r>
      <w:r w:rsidRPr="00420B94">
        <w:t>.</w:t>
      </w:r>
      <w:r w:rsidR="00412649" w:rsidRPr="00420B94">
        <w:t>2</w:t>
      </w:r>
      <w:r w:rsidR="00FD6B22" w:rsidRPr="00420B94">
        <w:t>.</w:t>
      </w:r>
      <w:r w:rsidR="00126A38" w:rsidRPr="00420B94">
        <w:t>1.</w:t>
      </w:r>
      <w:r w:rsidRPr="00420B94">
        <w:t xml:space="preserve">2 </w:t>
      </w:r>
      <w:r w:rsidR="002D78A4" w:rsidRPr="00420B94">
        <w:t xml:space="preserve">Use Case #1 </w:t>
      </w:r>
      <w:r w:rsidR="00D1099D" w:rsidRPr="00420B94">
        <w:t>P</w:t>
      </w:r>
      <w:r w:rsidRPr="00420B94">
        <w:t>rocess Flow</w:t>
      </w:r>
      <w:bookmarkEnd w:id="181"/>
    </w:p>
    <w:p w14:paraId="7A2FA664" w14:textId="42225316" w:rsidR="00404C2C" w:rsidRPr="00420B94" w:rsidRDefault="00D9572A" w:rsidP="00404C2C">
      <w:pPr>
        <w:pStyle w:val="BodyText"/>
      </w:pPr>
      <w:r w:rsidRPr="00420B94">
        <w:t xml:space="preserve">The </w:t>
      </w:r>
      <w:r w:rsidR="000645B5" w:rsidRPr="00420B94">
        <w:t>Mobile</w:t>
      </w:r>
      <w:r w:rsidR="000645B5" w:rsidRPr="00420B94" w:rsidDel="00037489">
        <w:t xml:space="preserve"> </w:t>
      </w:r>
      <w:r w:rsidR="00037489" w:rsidRPr="00420B94">
        <w:t xml:space="preserve">Query Existing Data </w:t>
      </w:r>
      <w:r w:rsidRPr="00420B94">
        <w:t>transaction is used to provide parameterized queries that result in a list of</w:t>
      </w:r>
      <w:r w:rsidR="00333627" w:rsidRPr="00420B94">
        <w:t xml:space="preserve"> returned</w:t>
      </w:r>
      <w:r w:rsidRPr="00420B94">
        <w:t xml:space="preserve"> data elements</w:t>
      </w:r>
      <w:r w:rsidR="00D25804" w:rsidRPr="00420B94">
        <w:t>.</w:t>
      </w:r>
    </w:p>
    <w:p w14:paraId="6077D646" w14:textId="14002A12" w:rsidR="00077324" w:rsidRPr="00420B94" w:rsidRDefault="009D3156" w:rsidP="00213840">
      <w:pPr>
        <w:pStyle w:val="BodyText"/>
        <w:jc w:val="center"/>
      </w:pPr>
      <w:r w:rsidRPr="00420B94">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E7CEFF" w14:textId="03D3DE32" w:rsidR="00087621" w:rsidRPr="002E0FB4" w:rsidRDefault="00087621"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087621" w:rsidRPr="002E0FB4" w:rsidRDefault="00087621" w:rsidP="002E0FB4">
                                <w:pPr>
                                  <w:jc w:val="center"/>
                                  <w:rPr>
                                    <w:sz w:val="20"/>
                                  </w:rPr>
                                </w:pPr>
                              </w:p>
                              <w:p w14:paraId="0F2AC527" w14:textId="77777777" w:rsidR="00087621" w:rsidRPr="002E0FB4" w:rsidRDefault="00087621"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2933ED" w14:textId="54E7ABB6" w:rsidR="00087621" w:rsidRPr="007C1AAC" w:rsidRDefault="00087621"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0C8934" w14:textId="1307703B" w:rsidR="00087621" w:rsidRPr="007C1AAC" w:rsidRDefault="00087621"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2FC36D" w14:textId="3B5FE5D5" w:rsidR="00087621" w:rsidRDefault="00087621" w:rsidP="00F26C31">
                                <w:pPr>
                                  <w:spacing w:before="0" w:line="276" w:lineRule="auto"/>
                                  <w:jc w:val="center"/>
                                  <w:rPr>
                                    <w:sz w:val="18"/>
                                    <w:szCs w:val="22"/>
                                  </w:rPr>
                                </w:pPr>
                                <w:r>
                                  <w:rPr>
                                    <w:sz w:val="18"/>
                                    <w:szCs w:val="22"/>
                                  </w:rPr>
                                  <w:t>Mobile Query Existing Data</w:t>
                                </w:r>
                              </w:p>
                              <w:p w14:paraId="769FAD3A" w14:textId="71FFD41E" w:rsidR="00087621" w:rsidRPr="002E0FB4" w:rsidRDefault="00087621"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087621" w:rsidRPr="002E0FB4" w:rsidRDefault="00087621"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087621" w:rsidRPr="002E0FB4" w:rsidRDefault="00087621" w:rsidP="002E0FB4">
                          <w:pPr>
                            <w:jc w:val="center"/>
                            <w:rPr>
                              <w:sz w:val="20"/>
                            </w:rPr>
                          </w:pPr>
                        </w:p>
                        <w:p w14:paraId="0F2AC527" w14:textId="77777777" w:rsidR="00087621" w:rsidRPr="002E0FB4" w:rsidRDefault="00087621"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087621" w:rsidRPr="007C1AAC" w:rsidRDefault="00087621"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087621" w:rsidRPr="007C1AAC" w:rsidRDefault="00087621"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087621" w:rsidRDefault="00087621" w:rsidP="00F26C31">
                          <w:pPr>
                            <w:spacing w:before="0" w:line="276" w:lineRule="auto"/>
                            <w:jc w:val="center"/>
                            <w:rPr>
                              <w:sz w:val="18"/>
                              <w:szCs w:val="22"/>
                            </w:rPr>
                          </w:pPr>
                          <w:r>
                            <w:rPr>
                              <w:sz w:val="18"/>
                              <w:szCs w:val="22"/>
                            </w:rPr>
                            <w:t>Mobile Query Existing Data</w:t>
                          </w:r>
                        </w:p>
                        <w:p w14:paraId="769FAD3A" w14:textId="71FFD41E" w:rsidR="00087621" w:rsidRPr="002E0FB4" w:rsidRDefault="00087621"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33069556" w:rsidR="008E2B5E" w:rsidRPr="00420B94" w:rsidRDefault="008E2B5E">
      <w:pPr>
        <w:pStyle w:val="FigureTitle"/>
      </w:pPr>
      <w:r w:rsidRPr="00420B94">
        <w:t>Figure X.</w:t>
      </w:r>
      <w:r w:rsidR="00C82ED4" w:rsidRPr="00420B94">
        <w:t>4</w:t>
      </w:r>
      <w:r w:rsidR="005F21E7" w:rsidRPr="00420B94">
        <w:t>.</w:t>
      </w:r>
      <w:r w:rsidR="00412649" w:rsidRPr="00420B94">
        <w:t>2</w:t>
      </w:r>
      <w:r w:rsidR="003D19E0" w:rsidRPr="00420B94">
        <w:t>.</w:t>
      </w:r>
      <w:r w:rsidR="00B91CC7" w:rsidRPr="00420B94">
        <w:t>1</w:t>
      </w:r>
      <w:r w:rsidR="00A702A2" w:rsidRPr="00420B94">
        <w:t>.2</w:t>
      </w:r>
      <w:r w:rsidRPr="00420B94">
        <w:t>-1</w:t>
      </w:r>
      <w:r w:rsidR="00701B3A" w:rsidRPr="00420B94">
        <w:t>:</w:t>
      </w:r>
      <w:r w:rsidRPr="00420B94">
        <w:t xml:space="preserve"> </w:t>
      </w:r>
      <w:r w:rsidR="00F26C31" w:rsidRPr="00420B94">
        <w:t xml:space="preserve">Use Case #1 </w:t>
      </w:r>
      <w:r w:rsidRPr="00420B94">
        <w:t xml:space="preserve">Process Flow in </w:t>
      </w:r>
      <w:proofErr w:type="spellStart"/>
      <w:r w:rsidR="00EC105F" w:rsidRPr="00420B94">
        <w:t>QEDm</w:t>
      </w:r>
      <w:proofErr w:type="spellEnd"/>
      <w:r w:rsidRPr="00420B94">
        <w:t xml:space="preserve"> Profile</w:t>
      </w:r>
    </w:p>
    <w:p w14:paraId="10E5B46F" w14:textId="6F43A946" w:rsidR="00A671ED" w:rsidRPr="00420B94" w:rsidRDefault="00A671ED" w:rsidP="00623821">
      <w:pPr>
        <w:pStyle w:val="Heading4"/>
      </w:pPr>
      <w:bookmarkStart w:id="182" w:name="_Toc95133925"/>
      <w:bookmarkStart w:id="183" w:name="_Toc452542495"/>
      <w:r w:rsidRPr="00420B94">
        <w:t>X.4.2.</w:t>
      </w:r>
      <w:r w:rsidR="00B91CC7" w:rsidRPr="00420B94">
        <w:t>2</w:t>
      </w:r>
      <w:r w:rsidRPr="00420B94">
        <w:t xml:space="preserve"> Use Case #2: Discovery and Retrieval of existing data elements with source document links</w:t>
      </w:r>
      <w:bookmarkEnd w:id="182"/>
    </w:p>
    <w:p w14:paraId="47D2F657" w14:textId="30A137BC" w:rsidR="00BA4613" w:rsidRPr="00420B94" w:rsidRDefault="00B91CC7" w:rsidP="00623821">
      <w:pPr>
        <w:pStyle w:val="Heading5"/>
      </w:pPr>
      <w:bookmarkStart w:id="184" w:name="_Toc95133926"/>
      <w:r w:rsidRPr="00420B94">
        <w:t>X.4.2.2</w:t>
      </w:r>
      <w:r w:rsidR="00BA4613" w:rsidRPr="00420B94">
        <w:t>.1</w:t>
      </w:r>
      <w:r w:rsidRPr="00420B94">
        <w:t xml:space="preserve"> </w:t>
      </w:r>
      <w:r w:rsidR="002D78A4" w:rsidRPr="00420B94">
        <w:t xml:space="preserve">Use Case #2 </w:t>
      </w:r>
      <w:r w:rsidR="00F26C31" w:rsidRPr="00420B94">
        <w:t>D</w:t>
      </w:r>
      <w:r w:rsidRPr="00420B94">
        <w:t>escription</w:t>
      </w:r>
      <w:bookmarkEnd w:id="184"/>
    </w:p>
    <w:p w14:paraId="6189DED2" w14:textId="6F2206FA" w:rsidR="00A702A2" w:rsidRPr="00420B94" w:rsidRDefault="00782DD8" w:rsidP="00F26C31">
      <w:pPr>
        <w:pStyle w:val="BodyText"/>
      </w:pPr>
      <w:r w:rsidRPr="00420B94">
        <w:t xml:space="preserve">In this use case, the </w:t>
      </w:r>
      <w:r w:rsidR="006427DD" w:rsidRPr="00420B94">
        <w:t>physician</w:t>
      </w:r>
      <w:r w:rsidR="00DB124B" w:rsidRPr="00420B94">
        <w:t xml:space="preserve">, by using </w:t>
      </w:r>
      <w:r w:rsidR="00766378" w:rsidRPr="00420B94">
        <w:t xml:space="preserve">a </w:t>
      </w:r>
      <w:r w:rsidRPr="00420B94">
        <w:t>mobile device</w:t>
      </w:r>
      <w:r w:rsidR="00DB124B" w:rsidRPr="00420B94">
        <w:t>,</w:t>
      </w:r>
      <w:r w:rsidRPr="00420B94">
        <w:t xml:space="preserve"> needs </w:t>
      </w:r>
      <w:r w:rsidR="00DB124B" w:rsidRPr="00420B94">
        <w:t xml:space="preserve">to </w:t>
      </w:r>
      <w:r w:rsidRPr="00420B94">
        <w:t xml:space="preserve">access </w:t>
      </w:r>
      <w:r w:rsidR="00DB124B" w:rsidRPr="00420B94">
        <w:t xml:space="preserve">all </w:t>
      </w:r>
      <w:r w:rsidRPr="00420B94">
        <w:t>existing data elements and</w:t>
      </w:r>
      <w:r w:rsidR="00DB124B" w:rsidRPr="00420B94">
        <w:t xml:space="preserve"> eventually to retrieve </w:t>
      </w:r>
      <w:r w:rsidR="00333627" w:rsidRPr="00420B94">
        <w:t xml:space="preserve">and consume </w:t>
      </w:r>
      <w:r w:rsidR="00DB124B" w:rsidRPr="00420B94">
        <w:t xml:space="preserve">the </w:t>
      </w:r>
      <w:r w:rsidR="00912E73" w:rsidRPr="00420B94">
        <w:t>source</w:t>
      </w:r>
      <w:r w:rsidR="00DB124B" w:rsidRPr="00420B94">
        <w:t xml:space="preserve"> documents if any</w:t>
      </w:r>
      <w:r w:rsidRPr="00420B94">
        <w:t>.</w:t>
      </w:r>
    </w:p>
    <w:p w14:paraId="5EAA31FF" w14:textId="26E68237" w:rsidR="00A671ED" w:rsidRPr="00420B94" w:rsidRDefault="00782DD8" w:rsidP="00F26C31">
      <w:pPr>
        <w:pStyle w:val="BodyText"/>
      </w:pPr>
      <w:r w:rsidRPr="00420B94">
        <w:t xml:space="preserve">For example, </w:t>
      </w:r>
      <w:r w:rsidR="00DE37BE" w:rsidRPr="00420B94">
        <w:t>a</w:t>
      </w:r>
      <w:r w:rsidRPr="00420B94">
        <w:t xml:space="preserve"> mobile </w:t>
      </w:r>
      <w:r w:rsidR="00DB124B" w:rsidRPr="00420B94">
        <w:t>application</w:t>
      </w:r>
      <w:r w:rsidRPr="00420B94">
        <w:t xml:space="preserve"> involved in a workflow needs to discover </w:t>
      </w:r>
      <w:r w:rsidR="00AA0FC7" w:rsidRPr="00420B94">
        <w:t>all Encounters</w:t>
      </w:r>
      <w:r w:rsidR="00DB124B" w:rsidRPr="00420B94">
        <w:t xml:space="preserve"> </w:t>
      </w:r>
      <w:r w:rsidR="00E141D5" w:rsidRPr="00420B94">
        <w:t xml:space="preserve">which the patient has participated in </w:t>
      </w:r>
      <w:r w:rsidR="00DB124B" w:rsidRPr="00420B94">
        <w:t xml:space="preserve">and, </w:t>
      </w:r>
      <w:r w:rsidR="00AA0FC7" w:rsidRPr="00420B94">
        <w:t>for those of interest</w:t>
      </w:r>
      <w:r w:rsidR="00DB124B" w:rsidRPr="00420B94">
        <w:t xml:space="preserve">, </w:t>
      </w:r>
      <w:r w:rsidR="00AA0FC7" w:rsidRPr="00420B94">
        <w:t xml:space="preserve">it </w:t>
      </w:r>
      <w:r w:rsidR="00DE37BE" w:rsidRPr="00420B94">
        <w:t xml:space="preserve">needs </w:t>
      </w:r>
      <w:r w:rsidR="00E141D5" w:rsidRPr="00420B94">
        <w:t>to retrieve</w:t>
      </w:r>
      <w:r w:rsidR="00333627" w:rsidRPr="00420B94">
        <w:t xml:space="preserve"> and show</w:t>
      </w:r>
      <w:r w:rsidR="00E141D5" w:rsidRPr="00420B94">
        <w:t xml:space="preserve"> the related document where the Encounter was originally specified,</w:t>
      </w:r>
      <w:r w:rsidR="00AA0FC7" w:rsidRPr="00420B94" w:rsidDel="00AA0FC7">
        <w:t xml:space="preserve"> </w:t>
      </w:r>
    </w:p>
    <w:p w14:paraId="502C757D" w14:textId="76054A9D" w:rsidR="00F26C31" w:rsidRPr="00420B94" w:rsidRDefault="00F26C31">
      <w:pPr>
        <w:pStyle w:val="Heading5"/>
        <w:rPr>
          <w:bCs/>
        </w:rPr>
      </w:pPr>
      <w:bookmarkStart w:id="185" w:name="_Toc95133927"/>
      <w:r w:rsidRPr="00420B94">
        <w:t>X.4.2.</w:t>
      </w:r>
      <w:r w:rsidR="00012CC6" w:rsidRPr="00420B94">
        <w:t>2.2</w:t>
      </w:r>
      <w:r w:rsidRPr="00420B94">
        <w:t xml:space="preserve"> </w:t>
      </w:r>
      <w:r w:rsidR="002D78A4" w:rsidRPr="00420B94">
        <w:t>Use Case #2</w:t>
      </w:r>
      <w:r w:rsidRPr="00420B94">
        <w:rPr>
          <w:bCs/>
        </w:rPr>
        <w:t xml:space="preserve"> Process Flow</w:t>
      </w:r>
      <w:bookmarkEnd w:id="185"/>
    </w:p>
    <w:p w14:paraId="3DDF38B9" w14:textId="449B2C65" w:rsidR="00C9450C" w:rsidRPr="00420B94" w:rsidRDefault="00333627" w:rsidP="00333627">
      <w:pPr>
        <w:pStyle w:val="BodyText"/>
      </w:pPr>
      <w:r w:rsidRPr="00420B94">
        <w:t>The Query for Existing Data for Mobile</w:t>
      </w:r>
      <w:r w:rsidRPr="00420B94" w:rsidDel="00037489">
        <w:t xml:space="preserve"> </w:t>
      </w:r>
      <w:r w:rsidRPr="00420B94">
        <w:t>transaction is used to provide parameterized queries that result in a list of returned data elements. One of the query option</w:t>
      </w:r>
      <w:r w:rsidR="005B1D29" w:rsidRPr="00420B94">
        <w:t>s</w:t>
      </w:r>
      <w:r w:rsidRPr="00420B94">
        <w:t xml:space="preserve"> specifies that provenance information must be included in the result to obtain the links to source documents, if any.</w:t>
      </w:r>
    </w:p>
    <w:p w14:paraId="51DF04FE" w14:textId="128BA9E9" w:rsidR="00825598" w:rsidRPr="00420B94" w:rsidRDefault="00B25ADD" w:rsidP="00333627">
      <w:pPr>
        <w:pStyle w:val="BodyText"/>
      </w:pPr>
      <w:r w:rsidRPr="00420B94">
        <w:t xml:space="preserve">The mobile application implements </w:t>
      </w:r>
      <w:r w:rsidR="00C9450C" w:rsidRPr="00420B94">
        <w:t xml:space="preserve">The Clinical Data Consumer </w:t>
      </w:r>
      <w:r w:rsidR="002E7ABF" w:rsidRPr="00420B94">
        <w:t xml:space="preserve">to </w:t>
      </w:r>
      <w:r w:rsidR="00825598" w:rsidRPr="00420B94">
        <w:t>perform</w:t>
      </w:r>
      <w:r w:rsidR="00C9450C" w:rsidRPr="00420B94">
        <w:t xml:space="preserve"> the query</w:t>
      </w:r>
      <w:r w:rsidR="005B1D29" w:rsidRPr="00420B94">
        <w:t>.</w:t>
      </w:r>
    </w:p>
    <w:p w14:paraId="69028F5F" w14:textId="73CF6680" w:rsidR="00333627" w:rsidRPr="00420B94" w:rsidRDefault="005B1D29" w:rsidP="00333627">
      <w:pPr>
        <w:pStyle w:val="BodyText"/>
      </w:pPr>
      <w:r w:rsidRPr="00420B94">
        <w:lastRenderedPageBreak/>
        <w:t>The</w:t>
      </w:r>
      <w:r w:rsidR="00333627" w:rsidRPr="00420B94">
        <w:t xml:space="preserve"> mobile application </w:t>
      </w:r>
      <w:r w:rsidRPr="00420B94">
        <w:t xml:space="preserve">also implements </w:t>
      </w:r>
      <w:r w:rsidR="00333627" w:rsidRPr="00420B94">
        <w:t>a</w:t>
      </w:r>
      <w:r w:rsidRPr="00420B94">
        <w:t>n</w:t>
      </w:r>
      <w:r w:rsidR="00333627" w:rsidRPr="00420B94">
        <w:t xml:space="preserve"> </w:t>
      </w:r>
      <w:proofErr w:type="spellStart"/>
      <w:r w:rsidR="00A612C4" w:rsidRPr="00420B94">
        <w:t>MHD</w:t>
      </w:r>
      <w:proofErr w:type="spellEnd"/>
      <w:r w:rsidR="00A612C4" w:rsidRPr="00420B94">
        <w:t xml:space="preserve"> </w:t>
      </w:r>
      <w:r w:rsidR="00333627" w:rsidRPr="00420B94">
        <w:t>Document Consumer</w:t>
      </w:r>
      <w:r w:rsidRPr="00420B94">
        <w:t xml:space="preserve"> and</w:t>
      </w:r>
      <w:r w:rsidR="00333627" w:rsidRPr="00420B94">
        <w:t xml:space="preserve"> retrieve</w:t>
      </w:r>
      <w:r w:rsidRPr="00420B94">
        <w:t>s</w:t>
      </w:r>
      <w:r w:rsidR="00333627" w:rsidRPr="00420B94">
        <w:t xml:space="preserve"> </w:t>
      </w:r>
      <w:r w:rsidR="00A612C4" w:rsidRPr="00420B94">
        <w:t xml:space="preserve">the document </w:t>
      </w:r>
      <w:r w:rsidRPr="00420B94">
        <w:t xml:space="preserve">from </w:t>
      </w:r>
      <w:r w:rsidR="00A612C4" w:rsidRPr="00420B94">
        <w:t xml:space="preserve">the </w:t>
      </w:r>
      <w:proofErr w:type="spellStart"/>
      <w:r w:rsidR="00A612C4" w:rsidRPr="00420B94">
        <w:t>MHD</w:t>
      </w:r>
      <w:proofErr w:type="spellEnd"/>
      <w:r w:rsidR="00A612C4" w:rsidRPr="00420B94">
        <w:t xml:space="preserve"> Document Responder</w:t>
      </w:r>
      <w:r w:rsidR="00AD43AB" w:rsidRPr="00420B94">
        <w:t xml:space="preserve"> by using the related returned</w:t>
      </w:r>
      <w:r w:rsidR="003E78B0" w:rsidRPr="00420B94">
        <w:t xml:space="preserve"> document</w:t>
      </w:r>
      <w:r w:rsidR="00AD43AB" w:rsidRPr="00420B94">
        <w:t xml:space="preserve"> link</w:t>
      </w:r>
      <w:r w:rsidR="00A612C4" w:rsidRPr="00420B94">
        <w:t>.</w:t>
      </w:r>
    </w:p>
    <w:p w14:paraId="6EB8F661" w14:textId="77777777" w:rsidR="00333627" w:rsidRPr="00420B94" w:rsidRDefault="00333627" w:rsidP="00404C2C">
      <w:pPr>
        <w:pStyle w:val="BodyText"/>
      </w:pPr>
    </w:p>
    <w:p w14:paraId="4566944F" w14:textId="77777777" w:rsidR="00574463" w:rsidRPr="00420B94" w:rsidRDefault="00574463" w:rsidP="00213840">
      <w:pPr>
        <w:pStyle w:val="BodyText"/>
        <w:jc w:val="center"/>
      </w:pPr>
      <w:r w:rsidRPr="00420B94">
        <w:rPr>
          <w:noProof/>
        </w:rPr>
        <mc:AlternateContent>
          <mc:Choice Requires="wpc">
            <w:drawing>
              <wp:inline distT="0" distB="0" distL="0" distR="0" wp14:anchorId="3FD9FCE5" wp14:editId="0769ED63">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DE3B2F" w14:textId="7E796653" w:rsidR="00087621" w:rsidRPr="002E0FB4" w:rsidRDefault="00087621"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087621" w:rsidRPr="002E0FB4" w:rsidRDefault="00087621" w:rsidP="00574463">
                              <w:pPr>
                                <w:jc w:val="center"/>
                                <w:rPr>
                                  <w:sz w:val="20"/>
                                </w:rPr>
                              </w:pPr>
                            </w:p>
                            <w:p w14:paraId="7EC30FE2" w14:textId="77777777" w:rsidR="00087621" w:rsidRPr="002E0FB4" w:rsidRDefault="00087621"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AC5B06" w14:textId="25D77953" w:rsidR="00087621" w:rsidRPr="007C1AAC" w:rsidRDefault="00087621"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53A744" w14:textId="565637A6" w:rsidR="00087621" w:rsidRPr="007C1AAC" w:rsidRDefault="00087621"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6C85C4" w14:textId="44A1B49F" w:rsidR="00087621" w:rsidRPr="002E0FB4" w:rsidRDefault="00087621"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48B6C1" w14:textId="5AA42E90" w:rsidR="00087621" w:rsidRPr="00D36722" w:rsidRDefault="00087621"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Text Box 13"/>
                        <wps:cNvSpPr txBox="1">
                          <a:spLocks noChangeArrowheads="1"/>
                        </wps:cNvSpPr>
                        <wps:spPr bwMode="auto">
                          <a:xfrm>
                            <a:off x="1889456" y="1425085"/>
                            <a:ext cx="1828800" cy="344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ABEBEB" w14:textId="2C89A425" w:rsidR="00087621" w:rsidRPr="00D25804" w:rsidRDefault="00087621"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087621" w:rsidRPr="00D25804" w:rsidRDefault="00087621" w:rsidP="00B51A7F">
                              <w:pPr>
                                <w:pStyle w:val="NormalWeb"/>
                                <w:jc w:val="center"/>
                                <w:rPr>
                                  <w:lang w:val="fr-FR"/>
                                </w:rPr>
                              </w:pPr>
                              <w:r w:rsidRPr="00D25804">
                                <w:rPr>
                                  <w:sz w:val="20"/>
                                  <w:szCs w:val="20"/>
                                  <w:lang w:val="fr-FR"/>
                                </w:rPr>
                                <w:t> </w:t>
                              </w:r>
                            </w:p>
                            <w:p w14:paraId="00E537D0" w14:textId="77777777" w:rsidR="00087621" w:rsidRPr="00D25804" w:rsidRDefault="00087621"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87FAA4" w14:textId="40265D7A" w:rsidR="00087621" w:rsidRDefault="00087621" w:rsidP="00A612C4">
                              <w:pPr>
                                <w:pStyle w:val="NormalWeb"/>
                                <w:spacing w:before="0" w:line="276" w:lineRule="auto"/>
                                <w:jc w:val="center"/>
                                <w:rPr>
                                  <w:sz w:val="18"/>
                                  <w:szCs w:val="18"/>
                                </w:rPr>
                              </w:pPr>
                              <w:r>
                                <w:rPr>
                                  <w:sz w:val="18"/>
                                  <w:szCs w:val="18"/>
                                </w:rPr>
                                <w:t xml:space="preserve">Retrieve Document </w:t>
                              </w:r>
                            </w:p>
                            <w:p w14:paraId="05627D3D" w14:textId="3C3848AC" w:rsidR="00087621" w:rsidRDefault="00087621"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087621" w:rsidRPr="002E0FB4" w:rsidRDefault="00087621"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087621" w:rsidRPr="002E0FB4" w:rsidRDefault="00087621" w:rsidP="00574463">
                        <w:pPr>
                          <w:jc w:val="center"/>
                          <w:rPr>
                            <w:sz w:val="20"/>
                          </w:rPr>
                        </w:pPr>
                      </w:p>
                      <w:p w14:paraId="7EC30FE2" w14:textId="77777777" w:rsidR="00087621" w:rsidRPr="002E0FB4" w:rsidRDefault="00087621"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087621" w:rsidRPr="007C1AAC" w:rsidRDefault="00087621"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087621" w:rsidRPr="007C1AAC" w:rsidRDefault="00087621"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087621" w:rsidRPr="002E0FB4" w:rsidRDefault="00087621"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087621" w:rsidRPr="00D36722" w:rsidRDefault="00087621"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4;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087621" w:rsidRPr="00D25804" w:rsidRDefault="00087621"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087621" w:rsidRPr="00D25804" w:rsidRDefault="00087621" w:rsidP="00B51A7F">
                        <w:pPr>
                          <w:pStyle w:val="NormalWeb"/>
                          <w:jc w:val="center"/>
                          <w:rPr>
                            <w:lang w:val="fr-FR"/>
                          </w:rPr>
                        </w:pPr>
                        <w:r w:rsidRPr="00D25804">
                          <w:rPr>
                            <w:sz w:val="20"/>
                            <w:szCs w:val="20"/>
                            <w:lang w:val="fr-FR"/>
                          </w:rPr>
                          <w:t> </w:t>
                        </w:r>
                      </w:p>
                      <w:p w14:paraId="00E537D0" w14:textId="77777777" w:rsidR="00087621" w:rsidRPr="00D25804" w:rsidRDefault="00087621"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087621" w:rsidRDefault="00087621" w:rsidP="00A612C4">
                        <w:pPr>
                          <w:pStyle w:val="NormalWeb"/>
                          <w:spacing w:before="0" w:line="276" w:lineRule="auto"/>
                          <w:jc w:val="center"/>
                          <w:rPr>
                            <w:sz w:val="18"/>
                            <w:szCs w:val="18"/>
                          </w:rPr>
                        </w:pPr>
                        <w:r>
                          <w:rPr>
                            <w:sz w:val="18"/>
                            <w:szCs w:val="18"/>
                          </w:rPr>
                          <w:t xml:space="preserve">Retrieve Document </w:t>
                        </w:r>
                      </w:p>
                      <w:p w14:paraId="05627D3D" w14:textId="3C3848AC" w:rsidR="00087621" w:rsidRDefault="00087621"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420B94" w:rsidRDefault="00404C2C" w:rsidP="00213840">
      <w:pPr>
        <w:pStyle w:val="BodyText"/>
      </w:pPr>
    </w:p>
    <w:p w14:paraId="0B546601" w14:textId="64298AF4" w:rsidR="00574463" w:rsidRPr="00420B94" w:rsidRDefault="00574463">
      <w:pPr>
        <w:pStyle w:val="FigureTitle"/>
      </w:pPr>
      <w:r w:rsidRPr="00420B94">
        <w:t>Figure X.4.2.2</w:t>
      </w:r>
      <w:r w:rsidR="00A702A2" w:rsidRPr="00420B94">
        <w:t>.2</w:t>
      </w:r>
      <w:r w:rsidRPr="00420B94">
        <w:t xml:space="preserve">-1: </w:t>
      </w:r>
      <w:r w:rsidR="00F26C31" w:rsidRPr="00420B94">
        <w:t xml:space="preserve">Use Case #2 </w:t>
      </w:r>
      <w:r w:rsidRPr="00420B94">
        <w:t xml:space="preserve">Process Flow in </w:t>
      </w:r>
      <w:proofErr w:type="spellStart"/>
      <w:r w:rsidRPr="00420B94">
        <w:t>QEDm</w:t>
      </w:r>
      <w:proofErr w:type="spellEnd"/>
      <w:r w:rsidRPr="00420B94">
        <w:t xml:space="preserve"> Profile</w:t>
      </w:r>
    </w:p>
    <w:p w14:paraId="64607BF2" w14:textId="77777777" w:rsidR="00303E20" w:rsidRPr="00420B94" w:rsidRDefault="00303E20" w:rsidP="00623821">
      <w:pPr>
        <w:pStyle w:val="Heading2"/>
      </w:pPr>
      <w:bookmarkStart w:id="186" w:name="_Toc95133928"/>
      <w:bookmarkEnd w:id="183"/>
      <w:r w:rsidRPr="00420B94">
        <w:t>X.</w:t>
      </w:r>
      <w:r w:rsidR="00AF472E" w:rsidRPr="00420B94">
        <w:t>5</w:t>
      </w:r>
      <w:r w:rsidR="005F21E7" w:rsidRPr="00420B94">
        <w:t xml:space="preserve"> </w:t>
      </w:r>
      <w:proofErr w:type="spellStart"/>
      <w:r w:rsidR="00EC105F" w:rsidRPr="00420B94">
        <w:t>QEDm</w:t>
      </w:r>
      <w:proofErr w:type="spellEnd"/>
      <w:r w:rsidRPr="00420B94">
        <w:t xml:space="preserve"> Security Considerations</w:t>
      </w:r>
      <w:bookmarkEnd w:id="186"/>
    </w:p>
    <w:p w14:paraId="2B8D0D7D" w14:textId="5285B055" w:rsidR="008E37B7" w:rsidRPr="00420B94" w:rsidRDefault="0032145D" w:rsidP="008E37B7">
      <w:pPr>
        <w:pStyle w:val="BodyText"/>
      </w:pPr>
      <w:r w:rsidRPr="00420B94">
        <w:t>See ITI TF-</w:t>
      </w:r>
      <w:r w:rsidR="00244137" w:rsidRPr="00420B94">
        <w:t xml:space="preserve">2.x </w:t>
      </w:r>
      <w:r w:rsidRPr="00420B94">
        <w:t>Appendix Z.8 “Mobile Security Considerations”</w:t>
      </w:r>
      <w:r w:rsidR="008E37B7" w:rsidRPr="00420B94">
        <w:t xml:space="preserve"> for general background on “Mobile” security considerations, and recommendations regarding security.</w:t>
      </w:r>
    </w:p>
    <w:p w14:paraId="5D4B5118" w14:textId="1A279B81" w:rsidR="008E37B7" w:rsidRPr="00420B94" w:rsidRDefault="003D56ED" w:rsidP="008E37B7">
      <w:pPr>
        <w:pStyle w:val="BodyText"/>
      </w:pPr>
      <w:r>
        <w:t xml:space="preserve">The </w:t>
      </w:r>
      <w:proofErr w:type="spellStart"/>
      <w:r w:rsidR="008E37B7" w:rsidRPr="00420B94">
        <w:t>QEDm</w:t>
      </w:r>
      <w:proofErr w:type="spellEnd"/>
      <w:r w:rsidR="008E37B7" w:rsidRPr="00420B94">
        <w:t xml:space="preserve"> </w:t>
      </w:r>
      <w:r w:rsidR="00564D2E" w:rsidRPr="00420B94">
        <w:t>Profile</w:t>
      </w:r>
      <w:r w:rsidR="008E37B7" w:rsidRPr="00420B94">
        <w:t xml:space="preserve"> provides an API for accessing Data Element level details that are identifiable to a specific Patient. </w:t>
      </w:r>
      <w:r w:rsidR="004F5A39" w:rsidRPr="00420B94">
        <w:t>Thus,</w:t>
      </w:r>
      <w:r w:rsidR="008E37B7" w:rsidRPr="00420B94">
        <w:t xml:space="preserve"> all the data communicated, including the query parameters, should be considered Patient Identifiable data. The grouping with </w:t>
      </w:r>
      <w:proofErr w:type="spellStart"/>
      <w:r w:rsidR="008E37B7" w:rsidRPr="00420B94">
        <w:t>IUA</w:t>
      </w:r>
      <w:proofErr w:type="spellEnd"/>
      <w:r w:rsidR="008E37B7" w:rsidRPr="00420B94">
        <w:t>,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4B760B4C" w:rsidR="008E37B7" w:rsidRPr="00420B94" w:rsidRDefault="008E37B7" w:rsidP="008E37B7">
      <w:pPr>
        <w:pStyle w:val="BodyText"/>
      </w:pPr>
      <w:r w:rsidRPr="00420B94">
        <w:t xml:space="preserve">The </w:t>
      </w:r>
      <w:r w:rsidR="00E0460E" w:rsidRPr="00420B94">
        <w:t xml:space="preserve">Document </w:t>
      </w:r>
      <w:r w:rsidRPr="00420B94">
        <w:t>Provenance Option adds an additional protection against Data Integrity an</w:t>
      </w:r>
      <w:r w:rsidR="00170458" w:rsidRPr="00420B94">
        <w:t>d</w:t>
      </w:r>
      <w:r w:rsidRPr="00420B94">
        <w:t xml:space="preserve"> Data Authenticity risks. The Provenance record associated with a Data Element returned by the Clinical Data Source would indicate the source of the data. In the case where Provenance is specific to a Document, grouping with </w:t>
      </w:r>
      <w:proofErr w:type="spellStart"/>
      <w:r w:rsidRPr="00420B94">
        <w:t>MHD</w:t>
      </w:r>
      <w:proofErr w:type="spellEnd"/>
      <w:r w:rsidRPr="00420B94">
        <w:t xml:space="preserve"> Document Consumer </w:t>
      </w:r>
      <w:r w:rsidR="00170458" w:rsidRPr="00420B94">
        <w:t xml:space="preserve">or XDS Document Consumer </w:t>
      </w:r>
      <w:r w:rsidRPr="00420B94">
        <w:t>enables the retrieval of that source Document</w:t>
      </w:r>
      <w:r w:rsidR="009A7B0A" w:rsidRPr="00420B94">
        <w:t xml:space="preserve">. </w:t>
      </w:r>
      <w:r w:rsidRPr="00420B94">
        <w:t xml:space="preserve">The </w:t>
      </w:r>
      <w:proofErr w:type="spellStart"/>
      <w:r w:rsidRPr="00420B94">
        <w:t>mXDE</w:t>
      </w:r>
      <w:proofErr w:type="spellEnd"/>
      <w:r w:rsidRPr="00420B94">
        <w:t xml:space="preserve"> </w:t>
      </w:r>
      <w:r w:rsidR="00564D2E" w:rsidRPr="00420B94">
        <w:t>Profile</w:t>
      </w:r>
      <w:r w:rsidRPr="00420B94">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420B94" w:rsidRDefault="00167DB7" w:rsidP="003954FE">
      <w:pPr>
        <w:pStyle w:val="Heading2"/>
      </w:pPr>
      <w:bookmarkStart w:id="187" w:name="_Toc95133929"/>
      <w:r w:rsidRPr="00420B94">
        <w:t>X.</w:t>
      </w:r>
      <w:r w:rsidR="00AF472E" w:rsidRPr="00420B94">
        <w:t>6</w:t>
      </w:r>
      <w:r w:rsidRPr="00420B94">
        <w:t xml:space="preserve"> </w:t>
      </w:r>
      <w:proofErr w:type="spellStart"/>
      <w:r w:rsidR="00EC105F" w:rsidRPr="00420B94">
        <w:t>QEDm</w:t>
      </w:r>
      <w:proofErr w:type="spellEnd"/>
      <w:r w:rsidRPr="00420B94">
        <w:t xml:space="preserve"> </w:t>
      </w:r>
      <w:r w:rsidR="00ED5269" w:rsidRPr="00420B94">
        <w:t xml:space="preserve">Cross </w:t>
      </w:r>
      <w:r w:rsidRPr="00420B94">
        <w:t xml:space="preserve">Profile </w:t>
      </w:r>
      <w:r w:rsidR="00ED5269" w:rsidRPr="00420B94">
        <w:t>Considerations</w:t>
      </w:r>
      <w:bookmarkEnd w:id="187"/>
    </w:p>
    <w:p w14:paraId="38B3116C" w14:textId="3F176036" w:rsidR="0012283F" w:rsidRPr="00420B94" w:rsidRDefault="00E11480" w:rsidP="00213840">
      <w:pPr>
        <w:pStyle w:val="BodyText"/>
        <w:rPr>
          <w:b/>
          <w:bCs/>
        </w:rPr>
      </w:pPr>
      <w:r w:rsidRPr="00420B94">
        <w:rPr>
          <w:b/>
          <w:bCs/>
        </w:rPr>
        <w:t xml:space="preserve">ITI </w:t>
      </w:r>
      <w:proofErr w:type="spellStart"/>
      <w:r w:rsidR="0010682D" w:rsidRPr="00420B94">
        <w:rPr>
          <w:b/>
          <w:bCs/>
        </w:rPr>
        <w:t>mXDE</w:t>
      </w:r>
      <w:proofErr w:type="spellEnd"/>
      <w:r w:rsidR="0010682D" w:rsidRPr="00420B94">
        <w:rPr>
          <w:b/>
          <w:bCs/>
        </w:rPr>
        <w:t xml:space="preserve"> </w:t>
      </w:r>
      <w:r w:rsidR="004459DE" w:rsidRPr="00420B94">
        <w:rPr>
          <w:b/>
          <w:bCs/>
        </w:rPr>
        <w:t>–</w:t>
      </w:r>
      <w:r w:rsidR="0012283F" w:rsidRPr="00420B94">
        <w:rPr>
          <w:b/>
          <w:bCs/>
        </w:rPr>
        <w:t xml:space="preserve"> </w:t>
      </w:r>
      <w:r w:rsidR="00E71341" w:rsidRPr="00420B94">
        <w:rPr>
          <w:b/>
          <w:bCs/>
        </w:rPr>
        <w:t>Mobile Cross-</w:t>
      </w:r>
      <w:r w:rsidR="00D2167B" w:rsidRPr="00420B94">
        <w:rPr>
          <w:b/>
          <w:bCs/>
        </w:rPr>
        <w:t>E</w:t>
      </w:r>
      <w:r w:rsidR="0010682D" w:rsidRPr="00420B94">
        <w:rPr>
          <w:b/>
          <w:bCs/>
        </w:rPr>
        <w:t xml:space="preserve">nterprise </w:t>
      </w:r>
      <w:r w:rsidR="00D2167B" w:rsidRPr="00420B94">
        <w:rPr>
          <w:b/>
          <w:bCs/>
        </w:rPr>
        <w:t>D</w:t>
      </w:r>
      <w:r w:rsidR="0010682D" w:rsidRPr="00420B94">
        <w:rPr>
          <w:b/>
          <w:bCs/>
        </w:rPr>
        <w:t xml:space="preserve">ocument Data </w:t>
      </w:r>
      <w:r w:rsidR="00D2167B" w:rsidRPr="00420B94">
        <w:rPr>
          <w:b/>
          <w:bCs/>
        </w:rPr>
        <w:t>E</w:t>
      </w:r>
      <w:r w:rsidR="0010682D" w:rsidRPr="00420B94">
        <w:rPr>
          <w:b/>
          <w:bCs/>
        </w:rPr>
        <w:t>lement Extraction</w:t>
      </w:r>
      <w:r w:rsidR="0012283F" w:rsidRPr="00420B94">
        <w:rPr>
          <w:b/>
          <w:bCs/>
        </w:rPr>
        <w:t xml:space="preserve"> </w:t>
      </w:r>
    </w:p>
    <w:p w14:paraId="30C5F5C6" w14:textId="7BF13356" w:rsidR="00DB21CD" w:rsidRPr="00420B94" w:rsidRDefault="0012283F" w:rsidP="00213840">
      <w:pPr>
        <w:pStyle w:val="BodyText"/>
      </w:pPr>
      <w:r w:rsidRPr="00420B94">
        <w:lastRenderedPageBreak/>
        <w:t xml:space="preserve">A Clinical Data </w:t>
      </w:r>
      <w:r w:rsidR="00A43F38" w:rsidRPr="00420B94">
        <w:t>Source</w:t>
      </w:r>
      <w:r w:rsidR="00D83030" w:rsidRPr="00420B94">
        <w:t xml:space="preserve"> </w:t>
      </w:r>
      <w:r w:rsidR="00646ACC" w:rsidRPr="00420B94">
        <w:t>may</w:t>
      </w:r>
      <w:r w:rsidRPr="00420B94">
        <w:t xml:space="preserve"> be grouped</w:t>
      </w:r>
      <w:r w:rsidR="00124916" w:rsidRPr="00420B94">
        <w:t xml:space="preserve"> with </w:t>
      </w:r>
      <w:r w:rsidR="00646ACC" w:rsidRPr="00420B94">
        <w:t xml:space="preserve">a </w:t>
      </w:r>
      <w:r w:rsidR="00DB21CD" w:rsidRPr="00420B94">
        <w:t xml:space="preserve">Data Element </w:t>
      </w:r>
      <w:r w:rsidR="002F579D" w:rsidRPr="00420B94">
        <w:t>Extractor</w:t>
      </w:r>
      <w:r w:rsidR="00DB21CD" w:rsidRPr="00420B94">
        <w:t xml:space="preserve"> which </w:t>
      </w:r>
      <w:r w:rsidR="007833AA" w:rsidRPr="00420B94">
        <w:t>requires</w:t>
      </w:r>
      <w:r w:rsidR="00DB21CD" w:rsidRPr="00420B94">
        <w:t xml:space="preserve"> </w:t>
      </w:r>
      <w:r w:rsidR="005B1D29" w:rsidRPr="00420B94">
        <w:t>the addition of</w:t>
      </w:r>
      <w:r w:rsidR="004459DE" w:rsidRPr="00420B94">
        <w:t xml:space="preserve"> </w:t>
      </w:r>
      <w:r w:rsidR="00FB664F" w:rsidRPr="00420B94">
        <w:t xml:space="preserve">necessary </w:t>
      </w:r>
      <w:r w:rsidR="00132EAC" w:rsidRPr="00420B94">
        <w:t xml:space="preserve">provenance </w:t>
      </w:r>
      <w:r w:rsidR="00FB664F" w:rsidRPr="00420B94">
        <w:t xml:space="preserve">information </w:t>
      </w:r>
      <w:r w:rsidR="005B1D29" w:rsidRPr="00420B94">
        <w:t xml:space="preserve">to </w:t>
      </w:r>
      <w:r w:rsidR="00E20CAF" w:rsidRPr="00420B94">
        <w:t xml:space="preserve">ensure consistency </w:t>
      </w:r>
      <w:r w:rsidR="005B1D29" w:rsidRPr="00420B94">
        <w:t xml:space="preserve">within </w:t>
      </w:r>
      <w:r w:rsidR="00132EAC" w:rsidRPr="00420B94">
        <w:t xml:space="preserve">each </w:t>
      </w:r>
      <w:r w:rsidR="00DB21CD" w:rsidRPr="00420B94">
        <w:t xml:space="preserve">returned </w:t>
      </w:r>
      <w:r w:rsidR="00132EAC" w:rsidRPr="00420B94">
        <w:t>data element</w:t>
      </w:r>
      <w:r w:rsidR="00DB21CD" w:rsidRPr="00420B94">
        <w:t>.</w:t>
      </w:r>
    </w:p>
    <w:p w14:paraId="6FBC5DB3" w14:textId="6B1F312E" w:rsidR="00A34B9B" w:rsidRPr="00420B94" w:rsidRDefault="00D65116" w:rsidP="00213840">
      <w:pPr>
        <w:pStyle w:val="BodyText"/>
      </w:pPr>
      <w:r w:rsidRPr="00420B94">
        <w:t>T</w:t>
      </w:r>
      <w:r w:rsidR="00132EAC" w:rsidRPr="00420B94">
        <w:t xml:space="preserve">his grouping </w:t>
      </w:r>
      <w:r w:rsidR="00125AB8" w:rsidRPr="00420B94">
        <w:t>allow</w:t>
      </w:r>
      <w:r w:rsidR="00E20CAF" w:rsidRPr="00420B94">
        <w:t>s</w:t>
      </w:r>
      <w:r w:rsidR="00125AB8" w:rsidRPr="00420B94">
        <w:t xml:space="preserve"> </w:t>
      </w:r>
      <w:r w:rsidR="009D7D8E" w:rsidRPr="00420B94">
        <w:t xml:space="preserve">the extraction of data elements and </w:t>
      </w:r>
      <w:r w:rsidR="00590A06" w:rsidRPr="00420B94">
        <w:t>the</w:t>
      </w:r>
      <w:r w:rsidR="00125AB8" w:rsidRPr="00420B94">
        <w:t xml:space="preserve"> addition of </w:t>
      </w:r>
      <w:r w:rsidR="00590A06" w:rsidRPr="00420B94">
        <w:t xml:space="preserve">references to </w:t>
      </w:r>
      <w:r w:rsidR="00DB21CD" w:rsidRPr="00420B94">
        <w:t>data origins (e.g.</w:t>
      </w:r>
      <w:r w:rsidR="005B1D29" w:rsidRPr="00420B94">
        <w:t>,</w:t>
      </w:r>
      <w:r w:rsidR="00DB21CD" w:rsidRPr="00420B94">
        <w:t xml:space="preserve"> Documents) </w:t>
      </w:r>
      <w:r w:rsidR="00125AB8" w:rsidRPr="00420B94">
        <w:t>used in generating the result.</w:t>
      </w:r>
    </w:p>
    <w:p w14:paraId="0DA40065" w14:textId="00DFC066" w:rsidR="003C648B" w:rsidRPr="00420B94" w:rsidRDefault="00636B1F" w:rsidP="00213840">
      <w:pPr>
        <w:pStyle w:val="BodyText"/>
      </w:pPr>
      <w:r w:rsidRPr="00420B94">
        <w:t xml:space="preserve">A Clinical Data Consumer may be grouped with a </w:t>
      </w:r>
      <w:r w:rsidR="00DB21CD" w:rsidRPr="00420B94">
        <w:t xml:space="preserve">Data Element Provenance Consumer </w:t>
      </w:r>
      <w:r w:rsidR="00B00E33" w:rsidRPr="00420B94">
        <w:t>to</w:t>
      </w:r>
      <w:r w:rsidR="00E20CAF" w:rsidRPr="00420B94">
        <w:t xml:space="preserve"> extract </w:t>
      </w:r>
      <w:r w:rsidR="00B00E33" w:rsidRPr="00420B94">
        <w:t>the identifiers (provenance information) that consistently link the returned data elements to the related data origin.</w:t>
      </w:r>
    </w:p>
    <w:p w14:paraId="5EEEF14D" w14:textId="007DF9D6" w:rsidR="0012283F" w:rsidRPr="00420B94" w:rsidRDefault="0012283F" w:rsidP="00213840">
      <w:pPr>
        <w:pStyle w:val="BodyText"/>
        <w:rPr>
          <w:b/>
          <w:bCs/>
        </w:rPr>
      </w:pPr>
      <w:r w:rsidRPr="00420B94">
        <w:rPr>
          <w:b/>
          <w:bCs/>
        </w:rPr>
        <w:t>ITI PIX - Patient Identity Cross Referencing</w:t>
      </w:r>
      <w:r w:rsidR="00E86CD1" w:rsidRPr="00420B94">
        <w:rPr>
          <w:b/>
          <w:bCs/>
        </w:rPr>
        <w:t xml:space="preserve"> and</w:t>
      </w:r>
      <w:r w:rsidRPr="00420B94">
        <w:rPr>
          <w:b/>
          <w:bCs/>
        </w:rPr>
        <w:t xml:space="preserve"> ITI PDQ - Patient Demographics Query </w:t>
      </w:r>
    </w:p>
    <w:p w14:paraId="1D3CF4A1" w14:textId="462805A6" w:rsidR="00881338" w:rsidRPr="00420B94" w:rsidRDefault="0012283F" w:rsidP="00213840">
      <w:pPr>
        <w:pStyle w:val="BodyText"/>
      </w:pPr>
      <w:r w:rsidRPr="00420B94">
        <w:t xml:space="preserve">A </w:t>
      </w:r>
      <w:r w:rsidR="00262CE3" w:rsidRPr="00420B94">
        <w:t>Clinical Data C</w:t>
      </w:r>
      <w:r w:rsidRPr="00420B94">
        <w:t xml:space="preserve">onsumer may be grouped with a Patient Identifier Cross-reference Consumer or a Patient Demographics Consumer to resolve patient identifiers prior to submitting queries to a </w:t>
      </w:r>
      <w:r w:rsidR="0048162A" w:rsidRPr="00420B94">
        <w:t>Clinical Data Source</w:t>
      </w:r>
      <w:r w:rsidRPr="00420B94">
        <w:t xml:space="preserve">. </w:t>
      </w:r>
    </w:p>
    <w:p w14:paraId="0FABF550" w14:textId="46817A96" w:rsidR="0012283F" w:rsidRPr="00420B94" w:rsidRDefault="0012283F" w:rsidP="00213840">
      <w:pPr>
        <w:pStyle w:val="BodyText"/>
      </w:pPr>
      <w:r w:rsidRPr="00420B94">
        <w:t>Within an enterprise, the need to cross-reference patient identifiers may not be necessary. However, once enterprise boundaries are crossed, these identifiers will need to be resolved. In that case</w:t>
      </w:r>
      <w:r w:rsidR="001F60C8" w:rsidRPr="00420B94">
        <w:t xml:space="preserve"> profiles such as</w:t>
      </w:r>
      <w:r w:rsidRPr="00420B94">
        <w:t xml:space="preserve"> PIX</w:t>
      </w:r>
      <w:r w:rsidR="00F63C24" w:rsidRPr="00420B94">
        <w:t xml:space="preserve">, </w:t>
      </w:r>
      <w:proofErr w:type="spellStart"/>
      <w:r w:rsidR="00F63C24" w:rsidRPr="00420B94">
        <w:t>PIXm</w:t>
      </w:r>
      <w:proofErr w:type="spellEnd"/>
      <w:r w:rsidR="00F63C24" w:rsidRPr="00420B94">
        <w:t xml:space="preserve">, </w:t>
      </w:r>
      <w:r w:rsidRPr="00420B94">
        <w:t>PDQ</w:t>
      </w:r>
      <w:r w:rsidR="00F63C24" w:rsidRPr="00420B94">
        <w:t xml:space="preserve"> and/or </w:t>
      </w:r>
      <w:proofErr w:type="spellStart"/>
      <w:r w:rsidR="00F63C24" w:rsidRPr="00420B94">
        <w:t>PDQm</w:t>
      </w:r>
      <w:proofErr w:type="spellEnd"/>
      <w:r w:rsidR="00F63C24" w:rsidRPr="00420B94">
        <w:t xml:space="preserve"> may </w:t>
      </w:r>
      <w:r w:rsidRPr="00420B94">
        <w:t>be used.</w:t>
      </w:r>
    </w:p>
    <w:p w14:paraId="65A934A3" w14:textId="79AB30A0" w:rsidR="004B4302" w:rsidRPr="00420B94" w:rsidRDefault="004B4302" w:rsidP="004B4302">
      <w:pPr>
        <w:pStyle w:val="BodyText"/>
        <w:rPr>
          <w:b/>
          <w:bCs/>
        </w:rPr>
      </w:pPr>
      <w:r w:rsidRPr="00420B94">
        <w:rPr>
          <w:b/>
          <w:bCs/>
        </w:rPr>
        <w:t xml:space="preserve">ITI </w:t>
      </w:r>
      <w:proofErr w:type="spellStart"/>
      <w:r w:rsidRPr="00420B94">
        <w:rPr>
          <w:b/>
          <w:bCs/>
        </w:rPr>
        <w:t>MHD</w:t>
      </w:r>
      <w:proofErr w:type="spellEnd"/>
      <w:r w:rsidRPr="00420B94">
        <w:rPr>
          <w:b/>
          <w:bCs/>
        </w:rPr>
        <w:t xml:space="preserve"> – Mobile Health Documents </w:t>
      </w:r>
    </w:p>
    <w:p w14:paraId="188F2257" w14:textId="0B64E48C" w:rsidR="004B4302" w:rsidRPr="00420B94" w:rsidRDefault="004B4302" w:rsidP="004B4302">
      <w:pPr>
        <w:pStyle w:val="BodyText"/>
      </w:pPr>
      <w:r w:rsidRPr="00420B94">
        <w:t xml:space="preserve">A Clinical Data Source may be grouped with an </w:t>
      </w:r>
      <w:proofErr w:type="spellStart"/>
      <w:r w:rsidRPr="00420B94">
        <w:t>MHD</w:t>
      </w:r>
      <w:proofErr w:type="spellEnd"/>
      <w:r w:rsidRPr="00420B94">
        <w:t xml:space="preserve"> Document Responder. Data gathered from clinical documents submitted to the Document Responder can be a source of information returned by the Clinical Data Source. It may include references to documents used in generating the </w:t>
      </w:r>
      <w:proofErr w:type="spellStart"/>
      <w:r w:rsidRPr="00420B94">
        <w:t>QEDm</w:t>
      </w:r>
      <w:proofErr w:type="spellEnd"/>
      <w:r w:rsidRPr="00420B94">
        <w:t xml:space="preserve"> returned data-elements, by using the FHIR Provenance Resource. </w:t>
      </w:r>
    </w:p>
    <w:p w14:paraId="269FFB0C" w14:textId="6CB5FAE8" w:rsidR="004B4302" w:rsidRPr="00420B94" w:rsidRDefault="004B4302" w:rsidP="004B4302">
      <w:pPr>
        <w:pStyle w:val="BodyText"/>
      </w:pPr>
      <w:r w:rsidRPr="00420B94">
        <w:t xml:space="preserve">A Clinical Data Consumer may be grouped with an </w:t>
      </w:r>
      <w:proofErr w:type="spellStart"/>
      <w:r w:rsidRPr="00420B94">
        <w:t>MHD</w:t>
      </w:r>
      <w:proofErr w:type="spellEnd"/>
      <w:r w:rsidRPr="00420B94">
        <w:t xml:space="preserve"> Document Consumer. The Clinical Data Consumer may use the references to access the source documents.</w:t>
      </w:r>
    </w:p>
    <w:p w14:paraId="2606FF4F" w14:textId="47AF2EB7" w:rsidR="0012283F" w:rsidRPr="00420B94" w:rsidRDefault="0012283F" w:rsidP="00F673E3">
      <w:pPr>
        <w:pStyle w:val="BodyText"/>
        <w:keepNext/>
        <w:rPr>
          <w:b/>
          <w:bCs/>
        </w:rPr>
      </w:pPr>
      <w:r w:rsidRPr="00420B94">
        <w:rPr>
          <w:b/>
          <w:bCs/>
        </w:rPr>
        <w:t xml:space="preserve">ITI XDS </w:t>
      </w:r>
      <w:r w:rsidR="00F10D03" w:rsidRPr="00420B94">
        <w:rPr>
          <w:b/>
          <w:bCs/>
        </w:rPr>
        <w:t xml:space="preserve">- </w:t>
      </w:r>
      <w:r w:rsidRPr="00420B94">
        <w:rPr>
          <w:b/>
          <w:bCs/>
        </w:rPr>
        <w:t>Cross</w:t>
      </w:r>
      <w:r w:rsidR="002F1AB4" w:rsidRPr="00420B94">
        <w:rPr>
          <w:b/>
          <w:bCs/>
        </w:rPr>
        <w:t>-</w:t>
      </w:r>
      <w:r w:rsidRPr="00420B94">
        <w:rPr>
          <w:b/>
          <w:bCs/>
        </w:rPr>
        <w:t xml:space="preserve">Enterprise Document Sharing </w:t>
      </w:r>
    </w:p>
    <w:p w14:paraId="757D4659" w14:textId="56022330" w:rsidR="0012283F" w:rsidRPr="00420B94" w:rsidRDefault="0012283F" w:rsidP="00213840">
      <w:pPr>
        <w:pStyle w:val="BodyText"/>
      </w:pPr>
      <w:r w:rsidRPr="00420B94">
        <w:t>A Clinical Data Source may be grouped with a</w:t>
      </w:r>
      <w:r w:rsidR="005B1D29" w:rsidRPr="00420B94">
        <w:t>n</w:t>
      </w:r>
      <w:r w:rsidRPr="00420B94">
        <w:t xml:space="preserve"> XDS Document Repository. Data gathered from clinical documents submitted to the Document Repository can be a source of information returned by the Clinical Data Source. Information returned by the Clinical Data Source </w:t>
      </w:r>
      <w:r w:rsidR="00D132D0" w:rsidRPr="00420B94">
        <w:t xml:space="preserve">may </w:t>
      </w:r>
      <w:r w:rsidRPr="00420B94">
        <w:t>include references to all documents used in generating the results</w:t>
      </w:r>
      <w:r w:rsidR="00D132D0" w:rsidRPr="00420B94">
        <w:t>, by using the FHIR Provenance Resource</w:t>
      </w:r>
      <w:r w:rsidR="00173542" w:rsidRPr="00420B94">
        <w:t xml:space="preserve">. </w:t>
      </w:r>
    </w:p>
    <w:p w14:paraId="1ED0DFCC" w14:textId="77777777" w:rsidR="0012283F" w:rsidRPr="00420B94" w:rsidRDefault="0012283F" w:rsidP="00213840">
      <w:pPr>
        <w:pStyle w:val="BodyText"/>
        <w:rPr>
          <w:b/>
          <w:bCs/>
        </w:rPr>
      </w:pPr>
      <w:r w:rsidRPr="00420B94">
        <w:rPr>
          <w:b/>
          <w:bCs/>
        </w:rPr>
        <w:t xml:space="preserve">Content Integration Profiles </w:t>
      </w:r>
    </w:p>
    <w:p w14:paraId="72211104" w14:textId="45EE165C" w:rsidR="00881338" w:rsidRPr="00420B94" w:rsidRDefault="0012283F" w:rsidP="00213840">
      <w:pPr>
        <w:pStyle w:val="BodyText"/>
      </w:pPr>
      <w:r w:rsidRPr="00420B94">
        <w:t xml:space="preserve">A Content Creator may be grouped with a Clinical Data Consumer to obtain some or all of the information necessary to create a Medical Summary based on information found in a Clinical Data Source. </w:t>
      </w:r>
    </w:p>
    <w:p w14:paraId="55A99E78" w14:textId="78374025" w:rsidR="000474EC" w:rsidRPr="00420B94" w:rsidRDefault="0012283F" w:rsidP="00043B9F">
      <w:pPr>
        <w:pStyle w:val="BodyText"/>
        <w:rPr>
          <w:highlight w:val="yellow"/>
        </w:rPr>
      </w:pPr>
      <w:r w:rsidRPr="00420B94">
        <w:t xml:space="preserve">A Content Creator may be grouped with a Clinical Data Source. When grouped with a Content Creator, the Clinical Data Source shall respond to queries containing the relevant vocabulary codes used by the Content Creator. </w:t>
      </w:r>
    </w:p>
    <w:bookmarkEnd w:id="171"/>
    <w:bookmarkEnd w:id="172"/>
    <w:bookmarkEnd w:id="173"/>
    <w:bookmarkEnd w:id="174"/>
    <w:bookmarkEnd w:id="175"/>
    <w:p w14:paraId="64D60E19" w14:textId="77777777" w:rsidR="002859FB" w:rsidRPr="00420B94" w:rsidRDefault="002859FB" w:rsidP="00111CBC">
      <w:pPr>
        <w:pStyle w:val="BodyText"/>
      </w:pPr>
    </w:p>
    <w:p w14:paraId="02E7C5EE" w14:textId="77777777" w:rsidR="002859FB" w:rsidRPr="00420B94" w:rsidRDefault="002859FB" w:rsidP="00043B9F">
      <w:pPr>
        <w:pStyle w:val="PartTitle"/>
      </w:pPr>
      <w:bookmarkStart w:id="188" w:name="_Toc345074671"/>
      <w:bookmarkStart w:id="189" w:name="_Toc95133930"/>
      <w:r w:rsidRPr="00420B94">
        <w:lastRenderedPageBreak/>
        <w:t>Volume 2 – Transactions</w:t>
      </w:r>
      <w:bookmarkEnd w:id="188"/>
      <w:bookmarkEnd w:id="189"/>
    </w:p>
    <w:p w14:paraId="72C9AC6E" w14:textId="6B31EAEF" w:rsidR="000645B5" w:rsidRPr="00420B94" w:rsidRDefault="00005A40" w:rsidP="000645B5">
      <w:pPr>
        <w:pStyle w:val="EditorInstructions"/>
      </w:pPr>
      <w:bookmarkStart w:id="190" w:name="_Toc75083611"/>
      <w:r w:rsidRPr="00420B94">
        <w:t>Add</w:t>
      </w:r>
      <w:r w:rsidR="000645B5" w:rsidRPr="00420B94">
        <w:t xml:space="preserve"> </w:t>
      </w:r>
      <w:r w:rsidR="00601930" w:rsidRPr="00420B94">
        <w:t>Section</w:t>
      </w:r>
      <w:r w:rsidR="000645B5" w:rsidRPr="00420B94">
        <w:t xml:space="preserve"> </w:t>
      </w:r>
      <w:bookmarkEnd w:id="190"/>
      <w:r w:rsidR="006800D4" w:rsidRPr="00420B94">
        <w:t>3.44</w:t>
      </w:r>
    </w:p>
    <w:p w14:paraId="3DE8F145" w14:textId="523042FB" w:rsidR="000645B5" w:rsidRPr="00420B94" w:rsidRDefault="006800D4">
      <w:pPr>
        <w:pStyle w:val="Heading2"/>
      </w:pPr>
      <w:bookmarkStart w:id="191" w:name="_Toc466616622"/>
      <w:bookmarkStart w:id="192" w:name="_Toc469616851"/>
      <w:bookmarkStart w:id="193" w:name="_Toc95133931"/>
      <w:r w:rsidRPr="00420B94">
        <w:t>3.44</w:t>
      </w:r>
      <w:r w:rsidR="000645B5" w:rsidRPr="00420B94">
        <w:t xml:space="preserve"> </w:t>
      </w:r>
      <w:r w:rsidR="006D19B8" w:rsidRPr="00420B94">
        <w:t xml:space="preserve">Mobile Query Existing Data </w:t>
      </w:r>
      <w:r w:rsidR="000645B5" w:rsidRPr="00420B94">
        <w:t>[</w:t>
      </w:r>
      <w:r w:rsidRPr="00420B94">
        <w:t>PCC-44</w:t>
      </w:r>
      <w:r w:rsidR="000645B5" w:rsidRPr="00420B94">
        <w:t>]</w:t>
      </w:r>
      <w:bookmarkEnd w:id="191"/>
      <w:bookmarkEnd w:id="192"/>
      <w:bookmarkEnd w:id="193"/>
    </w:p>
    <w:p w14:paraId="487917AB" w14:textId="5ACDEB38" w:rsidR="007F2299" w:rsidRPr="00420B94" w:rsidRDefault="007F2299" w:rsidP="00291C3E">
      <w:pPr>
        <w:pStyle w:val="BodyText"/>
      </w:pPr>
      <w:r w:rsidRPr="00420B94">
        <w:t xml:space="preserve">This section corresponds to </w:t>
      </w:r>
      <w:r w:rsidR="003F25C8" w:rsidRPr="00420B94">
        <w:t>t</w:t>
      </w:r>
      <w:r w:rsidRPr="00420B94">
        <w:t xml:space="preserve">ransaction </w:t>
      </w:r>
      <w:r w:rsidR="001C5341" w:rsidRPr="00420B94">
        <w:t>[PCC-44]</w:t>
      </w:r>
      <w:r w:rsidRPr="00420B94">
        <w:t xml:space="preserve"> of the IHE </w:t>
      </w:r>
      <w:r w:rsidR="00D970DB" w:rsidRPr="00420B94">
        <w:t xml:space="preserve">PCC </w:t>
      </w:r>
      <w:r w:rsidRPr="00420B94">
        <w:t xml:space="preserve">Technical Framework. Transaction </w:t>
      </w:r>
      <w:r w:rsidR="001C5341" w:rsidRPr="00420B94">
        <w:t>[PCC-44]</w:t>
      </w:r>
      <w:r w:rsidRPr="00420B94">
        <w:t xml:space="preserve"> is used by the </w:t>
      </w:r>
      <w:r w:rsidR="00D970DB" w:rsidRPr="00420B94">
        <w:t xml:space="preserve">Clinical </w:t>
      </w:r>
      <w:r w:rsidRPr="00420B94">
        <w:t>D</w:t>
      </w:r>
      <w:r w:rsidR="00D970DB" w:rsidRPr="00420B94">
        <w:t>ata</w:t>
      </w:r>
      <w:r w:rsidRPr="00420B94">
        <w:t xml:space="preserve"> Consumer and </w:t>
      </w:r>
      <w:r w:rsidR="00D970DB" w:rsidRPr="00420B94">
        <w:t xml:space="preserve">Clinical Data Source </w:t>
      </w:r>
      <w:r w:rsidRPr="00420B94">
        <w:t>Actors</w:t>
      </w:r>
      <w:r w:rsidR="004E187D" w:rsidRPr="00420B94">
        <w:t>.</w:t>
      </w:r>
    </w:p>
    <w:p w14:paraId="2C7CC0E7" w14:textId="5864A7BE" w:rsidR="000645B5" w:rsidRPr="00420B94" w:rsidRDefault="006800D4" w:rsidP="00623821">
      <w:pPr>
        <w:pStyle w:val="Heading3"/>
      </w:pPr>
      <w:bookmarkStart w:id="194" w:name="_Toc466616623"/>
      <w:bookmarkStart w:id="195" w:name="_Toc469616852"/>
      <w:bookmarkStart w:id="196" w:name="_Toc95133932"/>
      <w:r w:rsidRPr="00420B94">
        <w:t>3.44</w:t>
      </w:r>
      <w:r w:rsidR="000645B5" w:rsidRPr="00420B94">
        <w:t>.1 Scope</w:t>
      </w:r>
      <w:bookmarkEnd w:id="194"/>
      <w:bookmarkEnd w:id="195"/>
      <w:bookmarkEnd w:id="196"/>
    </w:p>
    <w:p w14:paraId="61D21D6D" w14:textId="0DE0CD76" w:rsidR="00D970DB" w:rsidRPr="00420B94" w:rsidRDefault="00D970DB" w:rsidP="0058017F">
      <w:pPr>
        <w:pStyle w:val="BodyText"/>
      </w:pPr>
      <w:r w:rsidRPr="00420B94">
        <w:t xml:space="preserve">The Mobile Query Existing Data transaction is used to query for fine grained </w:t>
      </w:r>
      <w:r w:rsidR="00390011" w:rsidRPr="00420B94">
        <w:t xml:space="preserve">clinical </w:t>
      </w:r>
      <w:r w:rsidRPr="00420B94">
        <w:t>data elements that satisfy a set of parameters by using the FHIR framework. The result of the query is a FHIR Bundle containing FHIR clinical data Resources that match the query parameters</w:t>
      </w:r>
      <w:r w:rsidR="00E55C15" w:rsidRPr="00420B94">
        <w:t>.</w:t>
      </w:r>
    </w:p>
    <w:p w14:paraId="7622D171" w14:textId="66B3EAF9" w:rsidR="00C974BC" w:rsidRPr="00420B94" w:rsidRDefault="00C974BC" w:rsidP="00C974BC">
      <w:pPr>
        <w:pStyle w:val="BodyText"/>
      </w:pPr>
      <w:r w:rsidRPr="00420B94">
        <w:t xml:space="preserve">The </w:t>
      </w:r>
      <w:proofErr w:type="spellStart"/>
      <w:r w:rsidRPr="00420B94">
        <w:t>QEDm</w:t>
      </w:r>
      <w:proofErr w:type="spellEnd"/>
      <w:r w:rsidRPr="00420B94">
        <w:t xml:space="preserve"> Profile assumes that categories and codes referenced by these FHIR Resources need to be defined at the time of deployment. The specification of these FHIR Resources make recommendations on categories and </w:t>
      </w:r>
      <w:r w:rsidR="00486622" w:rsidRPr="00420B94">
        <w:t>codes that</w:t>
      </w:r>
      <w:r w:rsidRPr="00420B94">
        <w:t xml:space="preserve"> should be considered.</w:t>
      </w:r>
    </w:p>
    <w:p w14:paraId="211A2EF2" w14:textId="77777777" w:rsidR="00C974BC" w:rsidRPr="00420B94" w:rsidRDefault="00C974BC" w:rsidP="0058017F">
      <w:pPr>
        <w:pStyle w:val="BodyText"/>
      </w:pPr>
    </w:p>
    <w:p w14:paraId="4F127BA8" w14:textId="31B0A61E" w:rsidR="000645B5" w:rsidRPr="00420B94" w:rsidRDefault="006800D4" w:rsidP="003954FE">
      <w:pPr>
        <w:pStyle w:val="Heading3"/>
      </w:pPr>
      <w:bookmarkStart w:id="197" w:name="_Toc466616624"/>
      <w:bookmarkStart w:id="198" w:name="_Toc469616853"/>
      <w:bookmarkStart w:id="199" w:name="_Toc95133933"/>
      <w:r w:rsidRPr="00420B94">
        <w:t>3.44</w:t>
      </w:r>
      <w:r w:rsidR="000645B5" w:rsidRPr="00420B94">
        <w:t>.2 Actor Roles</w:t>
      </w:r>
      <w:bookmarkEnd w:id="197"/>
      <w:bookmarkEnd w:id="198"/>
      <w:bookmarkEnd w:id="199"/>
    </w:p>
    <w:p w14:paraId="131EB93F" w14:textId="5890F2D4" w:rsidR="000645B5" w:rsidRPr="00420B94" w:rsidRDefault="000645B5" w:rsidP="000645B5">
      <w:pPr>
        <w:pStyle w:val="BodyText"/>
        <w:jc w:val="center"/>
      </w:pPr>
      <w:r w:rsidRPr="00420B94">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087621" w:rsidRDefault="00087621"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087621" w:rsidRDefault="00087621"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087621" w:rsidRDefault="00087621"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087621" w:rsidRDefault="00087621"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087621" w:rsidRDefault="00087621"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087621" w:rsidRDefault="00087621"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420B94" w:rsidRDefault="000645B5" w:rsidP="00A143F4">
      <w:pPr>
        <w:pStyle w:val="FigureTitle"/>
      </w:pPr>
      <w:r w:rsidRPr="00420B94">
        <w:t xml:space="preserve">Figure </w:t>
      </w:r>
      <w:r w:rsidR="006800D4" w:rsidRPr="00420B94">
        <w:t>3.44</w:t>
      </w:r>
      <w:r w:rsidRPr="00420B94">
        <w:t>.2-1: Use Case Diagram</w:t>
      </w:r>
    </w:p>
    <w:p w14:paraId="23141A15" w14:textId="11257565" w:rsidR="000645B5" w:rsidRPr="00420B94" w:rsidRDefault="000645B5" w:rsidP="001B5B86">
      <w:pPr>
        <w:pStyle w:val="TableTitle"/>
      </w:pPr>
      <w:r w:rsidRPr="00420B94">
        <w:t xml:space="preserve">Table </w:t>
      </w:r>
      <w:r w:rsidR="006800D4" w:rsidRPr="00420B94">
        <w:t>3.44</w:t>
      </w:r>
      <w:r w:rsidRPr="00420B9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20B94" w14:paraId="3F5F2BDD" w14:textId="77777777" w:rsidTr="006D19B8">
        <w:tc>
          <w:tcPr>
            <w:tcW w:w="1008" w:type="dxa"/>
            <w:shd w:val="clear" w:color="auto" w:fill="auto"/>
          </w:tcPr>
          <w:p w14:paraId="55395E6F" w14:textId="77777777" w:rsidR="000645B5" w:rsidRPr="00420B94" w:rsidRDefault="000645B5" w:rsidP="00213840">
            <w:pPr>
              <w:pStyle w:val="BodyText"/>
              <w:rPr>
                <w:b/>
                <w:bCs/>
              </w:rPr>
            </w:pPr>
            <w:r w:rsidRPr="00420B94">
              <w:rPr>
                <w:b/>
                <w:bCs/>
              </w:rPr>
              <w:t>Actor:</w:t>
            </w:r>
          </w:p>
        </w:tc>
        <w:tc>
          <w:tcPr>
            <w:tcW w:w="8568" w:type="dxa"/>
            <w:shd w:val="clear" w:color="auto" w:fill="auto"/>
          </w:tcPr>
          <w:p w14:paraId="14E8BB1E" w14:textId="77777777" w:rsidR="000645B5" w:rsidRPr="00420B94" w:rsidRDefault="000645B5" w:rsidP="00213840">
            <w:pPr>
              <w:pStyle w:val="BodyText"/>
            </w:pPr>
            <w:r w:rsidRPr="00420B94">
              <w:t>Clinical Data Consumer</w:t>
            </w:r>
          </w:p>
        </w:tc>
      </w:tr>
      <w:tr w:rsidR="000645B5" w:rsidRPr="00420B94" w14:paraId="34F7BEDD" w14:textId="77777777" w:rsidTr="006D19B8">
        <w:tc>
          <w:tcPr>
            <w:tcW w:w="1008" w:type="dxa"/>
            <w:shd w:val="clear" w:color="auto" w:fill="auto"/>
          </w:tcPr>
          <w:p w14:paraId="41229F71" w14:textId="77777777" w:rsidR="000645B5" w:rsidRPr="00420B94" w:rsidRDefault="000645B5" w:rsidP="00213840">
            <w:pPr>
              <w:pStyle w:val="BodyText"/>
              <w:rPr>
                <w:b/>
                <w:bCs/>
              </w:rPr>
            </w:pPr>
            <w:r w:rsidRPr="00420B94">
              <w:rPr>
                <w:b/>
                <w:bCs/>
              </w:rPr>
              <w:t>Role:</w:t>
            </w:r>
          </w:p>
        </w:tc>
        <w:tc>
          <w:tcPr>
            <w:tcW w:w="8568" w:type="dxa"/>
            <w:shd w:val="clear" w:color="auto" w:fill="auto"/>
          </w:tcPr>
          <w:p w14:paraId="684B89F1" w14:textId="02230EF2" w:rsidR="000645B5" w:rsidRPr="00420B94" w:rsidRDefault="00C83F49" w:rsidP="00213840">
            <w:pPr>
              <w:pStyle w:val="BodyText"/>
            </w:pPr>
            <w:r w:rsidRPr="00420B94">
              <w:t>Queries the Clinical Data Source for clinical data content. Clinical content requested by the Clinical Data Consumer depends on query options supported by the consumer.</w:t>
            </w:r>
          </w:p>
        </w:tc>
      </w:tr>
      <w:tr w:rsidR="000645B5" w:rsidRPr="00420B94" w14:paraId="4D74603E" w14:textId="77777777" w:rsidTr="006D19B8">
        <w:tc>
          <w:tcPr>
            <w:tcW w:w="1008" w:type="dxa"/>
            <w:shd w:val="clear" w:color="auto" w:fill="auto"/>
          </w:tcPr>
          <w:p w14:paraId="1F61F5BC" w14:textId="77777777" w:rsidR="000645B5" w:rsidRPr="00420B94" w:rsidRDefault="000645B5" w:rsidP="00213840">
            <w:pPr>
              <w:pStyle w:val="BodyText"/>
              <w:rPr>
                <w:b/>
                <w:bCs/>
              </w:rPr>
            </w:pPr>
            <w:r w:rsidRPr="00420B94">
              <w:rPr>
                <w:b/>
                <w:bCs/>
              </w:rPr>
              <w:t>Actor:</w:t>
            </w:r>
          </w:p>
        </w:tc>
        <w:tc>
          <w:tcPr>
            <w:tcW w:w="8568" w:type="dxa"/>
            <w:shd w:val="clear" w:color="auto" w:fill="auto"/>
          </w:tcPr>
          <w:p w14:paraId="0C1CF1C9" w14:textId="77777777" w:rsidR="000645B5" w:rsidRPr="00420B94" w:rsidRDefault="000645B5" w:rsidP="00213840">
            <w:pPr>
              <w:pStyle w:val="BodyText"/>
            </w:pPr>
            <w:r w:rsidRPr="00420B94">
              <w:t>Clinical Data Source</w:t>
            </w:r>
          </w:p>
        </w:tc>
      </w:tr>
      <w:tr w:rsidR="000645B5" w:rsidRPr="00420B94" w14:paraId="0EB6731D" w14:textId="77777777" w:rsidTr="006D19B8">
        <w:tc>
          <w:tcPr>
            <w:tcW w:w="1008" w:type="dxa"/>
            <w:shd w:val="clear" w:color="auto" w:fill="auto"/>
          </w:tcPr>
          <w:p w14:paraId="049D1B85" w14:textId="77777777" w:rsidR="000645B5" w:rsidRPr="00420B94" w:rsidRDefault="000645B5" w:rsidP="00213840">
            <w:pPr>
              <w:pStyle w:val="BodyText"/>
              <w:rPr>
                <w:b/>
                <w:bCs/>
              </w:rPr>
            </w:pPr>
            <w:r w:rsidRPr="00420B94">
              <w:rPr>
                <w:b/>
                <w:bCs/>
              </w:rPr>
              <w:t>Role:</w:t>
            </w:r>
          </w:p>
        </w:tc>
        <w:tc>
          <w:tcPr>
            <w:tcW w:w="8568" w:type="dxa"/>
            <w:shd w:val="clear" w:color="auto" w:fill="auto"/>
          </w:tcPr>
          <w:p w14:paraId="1A356D7F" w14:textId="129BC26A" w:rsidR="00B61B2F" w:rsidRPr="00420B94" w:rsidRDefault="00B61B2F" w:rsidP="00213840">
            <w:pPr>
              <w:pStyle w:val="BodyText"/>
            </w:pPr>
            <w:r w:rsidRPr="00420B94">
              <w:t>Responds to query, supplying the FHIR Resources representing the clinical data content that match the search criteria provided by the Clinical Data Consumer</w:t>
            </w:r>
            <w:r w:rsidR="00291C3E" w:rsidRPr="00420B94">
              <w:t>.</w:t>
            </w:r>
          </w:p>
        </w:tc>
      </w:tr>
    </w:tbl>
    <w:p w14:paraId="086AC813" w14:textId="43798F56" w:rsidR="000645B5" w:rsidRPr="00420B94" w:rsidRDefault="006800D4">
      <w:pPr>
        <w:pStyle w:val="Heading3"/>
      </w:pPr>
      <w:bookmarkStart w:id="200" w:name="_Toc466616625"/>
      <w:bookmarkStart w:id="201" w:name="_Toc469616854"/>
      <w:bookmarkStart w:id="202" w:name="_Toc95133934"/>
      <w:r w:rsidRPr="00420B94">
        <w:lastRenderedPageBreak/>
        <w:t>3.44</w:t>
      </w:r>
      <w:r w:rsidR="000645B5" w:rsidRPr="00420B94">
        <w:t>.3 Referenced Standards</w:t>
      </w:r>
      <w:bookmarkEnd w:id="200"/>
      <w:bookmarkEnd w:id="201"/>
      <w:bookmarkEnd w:id="2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7650"/>
      </w:tblGrid>
      <w:tr w:rsidR="000645B5" w:rsidRPr="00420B94" w14:paraId="2310F50F" w14:textId="77777777" w:rsidTr="006D19B8">
        <w:trPr>
          <w:cantSplit/>
        </w:trPr>
        <w:tc>
          <w:tcPr>
            <w:tcW w:w="1728" w:type="dxa"/>
            <w:shd w:val="clear" w:color="auto" w:fill="auto"/>
          </w:tcPr>
          <w:p w14:paraId="038A3EA6" w14:textId="77777777" w:rsidR="000645B5" w:rsidRPr="00420B94" w:rsidRDefault="000645B5" w:rsidP="006D19B8">
            <w:pPr>
              <w:pStyle w:val="TableEntry"/>
            </w:pPr>
            <w:r w:rsidRPr="00420B94">
              <w:t>HL7 FHIR</w:t>
            </w:r>
          </w:p>
        </w:tc>
        <w:tc>
          <w:tcPr>
            <w:tcW w:w="7848" w:type="dxa"/>
            <w:shd w:val="clear" w:color="auto" w:fill="auto"/>
          </w:tcPr>
          <w:p w14:paraId="69920D31" w14:textId="494CDC56" w:rsidR="000645B5" w:rsidRPr="00420B94" w:rsidRDefault="000645B5" w:rsidP="006D19B8">
            <w:pPr>
              <w:pStyle w:val="TableEntry"/>
            </w:pPr>
            <w:r w:rsidRPr="00420B94">
              <w:t xml:space="preserve">HL7 FHIR standard </w:t>
            </w:r>
            <w:r w:rsidR="0048162A" w:rsidRPr="00420B94">
              <w:t>Release 4</w:t>
            </w:r>
            <w:r w:rsidRPr="00420B94">
              <w:t xml:space="preserve">:  </w:t>
            </w:r>
            <w:hyperlink r:id="rId39" w:history="1">
              <w:r w:rsidR="0048162A" w:rsidRPr="00420B94">
                <w:rPr>
                  <w:rStyle w:val="Hyperlink"/>
                </w:rPr>
                <w:t>http://www.hl7.org/fhir/R4/index.html</w:t>
              </w:r>
            </w:hyperlink>
          </w:p>
        </w:tc>
      </w:tr>
      <w:tr w:rsidR="000645B5" w:rsidRPr="00420B94" w14:paraId="1C6D7CFE" w14:textId="77777777" w:rsidTr="006D19B8">
        <w:trPr>
          <w:cantSplit/>
        </w:trPr>
        <w:tc>
          <w:tcPr>
            <w:tcW w:w="1728" w:type="dxa"/>
            <w:shd w:val="clear" w:color="auto" w:fill="auto"/>
          </w:tcPr>
          <w:p w14:paraId="5C95F546" w14:textId="1F4A4C25" w:rsidR="000645B5" w:rsidRPr="00420B94" w:rsidRDefault="000645B5" w:rsidP="006D19B8">
            <w:pPr>
              <w:pStyle w:val="TableEntry"/>
            </w:pPr>
            <w:proofErr w:type="spellStart"/>
            <w:r w:rsidRPr="00420B94">
              <w:t>IETF</w:t>
            </w:r>
            <w:proofErr w:type="spellEnd"/>
            <w:r w:rsidRPr="00420B94">
              <w:t xml:space="preserve"> </w:t>
            </w:r>
            <w:r w:rsidR="00564D2E" w:rsidRPr="00420B94">
              <w:t>RFC</w:t>
            </w:r>
            <w:r w:rsidRPr="00420B94">
              <w:t>2616</w:t>
            </w:r>
          </w:p>
        </w:tc>
        <w:tc>
          <w:tcPr>
            <w:tcW w:w="7848" w:type="dxa"/>
            <w:shd w:val="clear" w:color="auto" w:fill="auto"/>
          </w:tcPr>
          <w:p w14:paraId="7FEF5A70" w14:textId="77777777" w:rsidR="000645B5" w:rsidRPr="00420B94" w:rsidRDefault="000645B5" w:rsidP="006D19B8">
            <w:pPr>
              <w:pStyle w:val="TableEntry"/>
            </w:pPr>
            <w:r w:rsidRPr="00420B94">
              <w:t>Hypertext Transfer Protocol – HTTP/1.1</w:t>
            </w:r>
          </w:p>
        </w:tc>
      </w:tr>
      <w:tr w:rsidR="000645B5" w:rsidRPr="00420B94" w14:paraId="30DDF19F" w14:textId="77777777" w:rsidTr="006D19B8">
        <w:trPr>
          <w:cantSplit/>
        </w:trPr>
        <w:tc>
          <w:tcPr>
            <w:tcW w:w="1728" w:type="dxa"/>
            <w:shd w:val="clear" w:color="auto" w:fill="auto"/>
          </w:tcPr>
          <w:p w14:paraId="2F60CAF5" w14:textId="0057DA52" w:rsidR="000645B5" w:rsidRPr="00420B94" w:rsidRDefault="000645B5" w:rsidP="006D19B8">
            <w:pPr>
              <w:pStyle w:val="TableEntry"/>
            </w:pPr>
            <w:proofErr w:type="spellStart"/>
            <w:r w:rsidRPr="00420B94">
              <w:t>IETF</w:t>
            </w:r>
            <w:proofErr w:type="spellEnd"/>
            <w:r w:rsidRPr="00420B94">
              <w:t xml:space="preserve"> </w:t>
            </w:r>
            <w:r w:rsidR="00564D2E" w:rsidRPr="00420B94">
              <w:t>RFC</w:t>
            </w:r>
            <w:r w:rsidRPr="00420B94">
              <w:t>7540</w:t>
            </w:r>
          </w:p>
        </w:tc>
        <w:tc>
          <w:tcPr>
            <w:tcW w:w="7848" w:type="dxa"/>
            <w:shd w:val="clear" w:color="auto" w:fill="auto"/>
          </w:tcPr>
          <w:p w14:paraId="2F56D2B3" w14:textId="77777777" w:rsidR="000645B5" w:rsidRPr="00420B94" w:rsidRDefault="000645B5" w:rsidP="006D19B8">
            <w:pPr>
              <w:pStyle w:val="TableEntry"/>
            </w:pPr>
            <w:r w:rsidRPr="00420B94">
              <w:t>Hypertext Transfer Protocol – HTTP/2</w:t>
            </w:r>
          </w:p>
        </w:tc>
      </w:tr>
      <w:tr w:rsidR="000645B5" w:rsidRPr="00420B94" w14:paraId="2D7C8FBE" w14:textId="77777777" w:rsidTr="006D19B8">
        <w:trPr>
          <w:cantSplit/>
        </w:trPr>
        <w:tc>
          <w:tcPr>
            <w:tcW w:w="1728" w:type="dxa"/>
            <w:shd w:val="clear" w:color="auto" w:fill="auto"/>
          </w:tcPr>
          <w:p w14:paraId="4D8B3D5F" w14:textId="455F3C14" w:rsidR="000645B5" w:rsidRPr="00420B94" w:rsidRDefault="000645B5" w:rsidP="006D19B8">
            <w:pPr>
              <w:pStyle w:val="TableEntry"/>
            </w:pPr>
            <w:proofErr w:type="spellStart"/>
            <w:r w:rsidRPr="00420B94">
              <w:t>IETF</w:t>
            </w:r>
            <w:proofErr w:type="spellEnd"/>
            <w:r w:rsidRPr="00420B94">
              <w:t xml:space="preserve"> </w:t>
            </w:r>
            <w:r w:rsidR="00564D2E" w:rsidRPr="00420B94">
              <w:t>RFC</w:t>
            </w:r>
            <w:r w:rsidRPr="00420B94">
              <w:t>3986</w:t>
            </w:r>
          </w:p>
        </w:tc>
        <w:tc>
          <w:tcPr>
            <w:tcW w:w="7848" w:type="dxa"/>
            <w:shd w:val="clear" w:color="auto" w:fill="auto"/>
          </w:tcPr>
          <w:p w14:paraId="71BE52D4" w14:textId="77777777" w:rsidR="000645B5" w:rsidRPr="00420B94" w:rsidRDefault="000645B5" w:rsidP="006D19B8">
            <w:pPr>
              <w:pStyle w:val="TableEntry"/>
            </w:pPr>
            <w:r w:rsidRPr="00420B94">
              <w:t>Uniform Resource Identifier (URI): Generic Syntax</w:t>
            </w:r>
          </w:p>
        </w:tc>
      </w:tr>
      <w:tr w:rsidR="000645B5" w:rsidRPr="00420B94" w14:paraId="284ACCE5" w14:textId="77777777" w:rsidTr="006D19B8">
        <w:trPr>
          <w:cantSplit/>
        </w:trPr>
        <w:tc>
          <w:tcPr>
            <w:tcW w:w="1728" w:type="dxa"/>
            <w:shd w:val="clear" w:color="auto" w:fill="auto"/>
          </w:tcPr>
          <w:p w14:paraId="1EA34843" w14:textId="71909F42" w:rsidR="000645B5" w:rsidRPr="00420B94" w:rsidRDefault="000645B5" w:rsidP="006D19B8">
            <w:pPr>
              <w:pStyle w:val="TableEntry"/>
            </w:pPr>
            <w:proofErr w:type="spellStart"/>
            <w:r w:rsidRPr="00420B94">
              <w:t>IETF</w:t>
            </w:r>
            <w:proofErr w:type="spellEnd"/>
            <w:r w:rsidRPr="00420B94">
              <w:t xml:space="preserve"> </w:t>
            </w:r>
            <w:r w:rsidR="00564D2E" w:rsidRPr="00420B94">
              <w:t>RFC</w:t>
            </w:r>
            <w:r w:rsidRPr="00420B94">
              <w:t>4627</w:t>
            </w:r>
          </w:p>
        </w:tc>
        <w:tc>
          <w:tcPr>
            <w:tcW w:w="7848" w:type="dxa"/>
            <w:shd w:val="clear" w:color="auto" w:fill="auto"/>
          </w:tcPr>
          <w:p w14:paraId="7917FCD1" w14:textId="77777777" w:rsidR="000645B5" w:rsidRPr="00420B94" w:rsidRDefault="000645B5" w:rsidP="006D19B8">
            <w:pPr>
              <w:pStyle w:val="TableEntry"/>
            </w:pPr>
            <w:r w:rsidRPr="00420B94">
              <w:t>The application/json Media Type for JavaScript Object Notation (JSON)</w:t>
            </w:r>
          </w:p>
        </w:tc>
      </w:tr>
      <w:tr w:rsidR="000645B5" w:rsidRPr="00420B94" w14:paraId="3616B580" w14:textId="77777777" w:rsidTr="006D19B8">
        <w:trPr>
          <w:cantSplit/>
        </w:trPr>
        <w:tc>
          <w:tcPr>
            <w:tcW w:w="1728" w:type="dxa"/>
            <w:shd w:val="clear" w:color="auto" w:fill="auto"/>
          </w:tcPr>
          <w:p w14:paraId="58A3477B" w14:textId="543AA6F4" w:rsidR="000645B5" w:rsidRPr="00420B94" w:rsidRDefault="000645B5" w:rsidP="006D19B8">
            <w:pPr>
              <w:pStyle w:val="TableEntry"/>
            </w:pPr>
            <w:proofErr w:type="spellStart"/>
            <w:r w:rsidRPr="00420B94">
              <w:t>IETF</w:t>
            </w:r>
            <w:proofErr w:type="spellEnd"/>
            <w:r w:rsidRPr="00420B94">
              <w:t xml:space="preserve"> </w:t>
            </w:r>
            <w:r w:rsidR="00564D2E" w:rsidRPr="00420B94">
              <w:t>RFC</w:t>
            </w:r>
            <w:r w:rsidRPr="00420B94">
              <w:t>6585</w:t>
            </w:r>
          </w:p>
        </w:tc>
        <w:tc>
          <w:tcPr>
            <w:tcW w:w="7848" w:type="dxa"/>
            <w:shd w:val="clear" w:color="auto" w:fill="auto"/>
          </w:tcPr>
          <w:p w14:paraId="0AFA0ECE" w14:textId="77777777" w:rsidR="000645B5" w:rsidRPr="00420B94" w:rsidRDefault="000645B5" w:rsidP="006D19B8">
            <w:pPr>
              <w:pStyle w:val="TableEntry"/>
            </w:pPr>
            <w:r w:rsidRPr="00420B94">
              <w:t>Additional HTTP Status Codes</w:t>
            </w:r>
          </w:p>
        </w:tc>
      </w:tr>
    </w:tbl>
    <w:p w14:paraId="203DBFFA" w14:textId="77777777" w:rsidR="000645B5" w:rsidRPr="00420B94" w:rsidRDefault="000645B5" w:rsidP="000645B5">
      <w:pPr>
        <w:pStyle w:val="BodyText"/>
        <w:rPr>
          <w:highlight w:val="cyan"/>
        </w:rPr>
      </w:pPr>
    </w:p>
    <w:p w14:paraId="7BFA9071" w14:textId="144A7127" w:rsidR="000645B5" w:rsidRPr="00420B94" w:rsidRDefault="006800D4" w:rsidP="003954FE">
      <w:pPr>
        <w:pStyle w:val="Heading3"/>
      </w:pPr>
      <w:bookmarkStart w:id="203" w:name="_Toc466616626"/>
      <w:bookmarkStart w:id="204" w:name="_Toc469616855"/>
      <w:bookmarkStart w:id="205" w:name="_Toc95133935"/>
      <w:r w:rsidRPr="00420B94">
        <w:t>3.44</w:t>
      </w:r>
      <w:r w:rsidR="000645B5" w:rsidRPr="00420B94">
        <w:t xml:space="preserve">.4 </w:t>
      </w:r>
      <w:bookmarkEnd w:id="203"/>
      <w:bookmarkEnd w:id="204"/>
      <w:r w:rsidR="007B63B8" w:rsidRPr="00420B94">
        <w:t>Messages</w:t>
      </w:r>
      <w:bookmarkEnd w:id="205"/>
    </w:p>
    <w:p w14:paraId="568428D9" w14:textId="6AB74860" w:rsidR="000645B5" w:rsidRPr="00420B94" w:rsidRDefault="000645B5" w:rsidP="000645B5">
      <w:pPr>
        <w:pStyle w:val="BodyText"/>
      </w:pPr>
      <w:r w:rsidRPr="00420B94">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86462" w14:textId="3DF77480" w:rsidR="00087621" w:rsidRDefault="00087621" w:rsidP="000645B5">
                              <w:pPr>
                                <w:jc w:val="center"/>
                                <w:rPr>
                                  <w:sz w:val="22"/>
                                </w:rPr>
                              </w:pPr>
                              <w:r w:rsidRPr="00005A40">
                                <w:rPr>
                                  <w:sz w:val="22"/>
                                </w:rPr>
                                <w:t>Mobile Query Existing Data</w:t>
                              </w:r>
                            </w:p>
                            <w:p w14:paraId="593D3900" w14:textId="65C9BB98" w:rsidR="00087621" w:rsidRDefault="00087621"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9F5DCA" w14:textId="71A3BFAE" w:rsidR="00087621" w:rsidRPr="007C1AAC" w:rsidRDefault="00087621"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F24965" w14:textId="0576B206" w:rsidR="00087621" w:rsidRPr="007C1AAC" w:rsidRDefault="00087621"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E25A2C" w14:textId="77777777" w:rsidR="00087621" w:rsidRPr="00005A40" w:rsidRDefault="00087621" w:rsidP="00005A40">
                              <w:pPr>
                                <w:jc w:val="center"/>
                                <w:rPr>
                                  <w:sz w:val="28"/>
                                  <w:szCs w:val="22"/>
                                </w:rPr>
                              </w:pPr>
                              <w:r w:rsidRPr="00005A40">
                                <w:rPr>
                                  <w:sz w:val="22"/>
                                </w:rPr>
                                <w:t>Mobile Query Existing Data</w:t>
                              </w:r>
                            </w:p>
                            <w:p w14:paraId="6F7508D5" w14:textId="11B9E057" w:rsidR="00087621" w:rsidRPr="007C1AAC" w:rsidRDefault="00087621" w:rsidP="000645B5">
                              <w:pPr>
                                <w:jc w:val="center"/>
                                <w:rPr>
                                  <w:sz w:val="22"/>
                                  <w:szCs w:val="22"/>
                                </w:rPr>
                              </w:pPr>
                              <w:r>
                                <w:rPr>
                                  <w:sz w:val="22"/>
                                  <w:szCs w:val="22"/>
                                </w:rPr>
                                <w:t>Response</w:t>
                              </w:r>
                            </w:p>
                            <w:p w14:paraId="77E0D287" w14:textId="77777777" w:rsidR="00087621" w:rsidRDefault="00087621" w:rsidP="000645B5">
                              <w:pPr>
                                <w:jc w:val="center"/>
                              </w:pPr>
                            </w:p>
                            <w:p w14:paraId="06F98EB1" w14:textId="77777777" w:rsidR="00087621" w:rsidRPr="007C1AAC" w:rsidRDefault="00087621"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087621" w:rsidRDefault="00087621" w:rsidP="000645B5">
                        <w:pPr>
                          <w:jc w:val="center"/>
                          <w:rPr>
                            <w:sz w:val="22"/>
                          </w:rPr>
                        </w:pPr>
                        <w:r w:rsidRPr="00005A40">
                          <w:rPr>
                            <w:sz w:val="22"/>
                          </w:rPr>
                          <w:t>Mobile Query Existing Data</w:t>
                        </w:r>
                      </w:p>
                      <w:p w14:paraId="593D3900" w14:textId="65C9BB98" w:rsidR="00087621" w:rsidRDefault="00087621"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087621" w:rsidRPr="007C1AAC" w:rsidRDefault="00087621"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087621" w:rsidRPr="007C1AAC" w:rsidRDefault="00087621"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087621" w:rsidRPr="00005A40" w:rsidRDefault="00087621" w:rsidP="00005A40">
                        <w:pPr>
                          <w:jc w:val="center"/>
                          <w:rPr>
                            <w:sz w:val="28"/>
                            <w:szCs w:val="22"/>
                          </w:rPr>
                        </w:pPr>
                        <w:r w:rsidRPr="00005A40">
                          <w:rPr>
                            <w:sz w:val="22"/>
                          </w:rPr>
                          <w:t>Mobile Query Existing Data</w:t>
                        </w:r>
                      </w:p>
                      <w:p w14:paraId="6F7508D5" w14:textId="11B9E057" w:rsidR="00087621" w:rsidRPr="007C1AAC" w:rsidRDefault="00087621" w:rsidP="000645B5">
                        <w:pPr>
                          <w:jc w:val="center"/>
                          <w:rPr>
                            <w:sz w:val="22"/>
                            <w:szCs w:val="22"/>
                          </w:rPr>
                        </w:pPr>
                        <w:r>
                          <w:rPr>
                            <w:sz w:val="22"/>
                            <w:szCs w:val="22"/>
                          </w:rPr>
                          <w:t>Response</w:t>
                        </w:r>
                      </w:p>
                      <w:p w14:paraId="77E0D287" w14:textId="77777777" w:rsidR="00087621" w:rsidRDefault="00087621" w:rsidP="000645B5">
                        <w:pPr>
                          <w:jc w:val="center"/>
                        </w:pPr>
                      </w:p>
                      <w:p w14:paraId="06F98EB1" w14:textId="77777777" w:rsidR="00087621" w:rsidRPr="007C1AAC" w:rsidRDefault="00087621"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14607174" w14:textId="0E1C8B21" w:rsidR="007B63B8" w:rsidRPr="00420B94" w:rsidRDefault="007B63B8" w:rsidP="00043B9F">
      <w:pPr>
        <w:pStyle w:val="FigureTitle"/>
      </w:pPr>
      <w:r w:rsidRPr="00420B94">
        <w:t>Figure 3.44.4-1: Interaction Diagram</w:t>
      </w:r>
    </w:p>
    <w:p w14:paraId="271FF8F5" w14:textId="2988075A" w:rsidR="000645B5" w:rsidRPr="00420B94" w:rsidRDefault="006800D4" w:rsidP="00623821">
      <w:pPr>
        <w:pStyle w:val="Heading4"/>
      </w:pPr>
      <w:bookmarkStart w:id="206" w:name="_Toc95133936"/>
      <w:r w:rsidRPr="00420B94">
        <w:t>3.44</w:t>
      </w:r>
      <w:r w:rsidR="000645B5" w:rsidRPr="00420B94">
        <w:t>.4</w:t>
      </w:r>
      <w:r w:rsidR="00621859" w:rsidRPr="00420B94">
        <w:t>.1</w:t>
      </w:r>
      <w:r w:rsidR="000645B5" w:rsidRPr="00420B94">
        <w:t xml:space="preserve"> </w:t>
      </w:r>
      <w:r w:rsidR="00621859" w:rsidRPr="00420B94">
        <w:t>Mobile Query Existing Data</w:t>
      </w:r>
      <w:r w:rsidR="00291C3E" w:rsidRPr="00420B94">
        <w:t xml:space="preserve"> </w:t>
      </w:r>
      <w:r w:rsidR="002E734F" w:rsidRPr="00420B94">
        <w:t xml:space="preserve">Request </w:t>
      </w:r>
      <w:r w:rsidR="00291C3E" w:rsidRPr="00420B94">
        <w:t>message</w:t>
      </w:r>
      <w:bookmarkEnd w:id="206"/>
    </w:p>
    <w:p w14:paraId="53B17090" w14:textId="0BBD9911" w:rsidR="00291C3E" w:rsidRPr="00420B94" w:rsidRDefault="00AB75A2" w:rsidP="00291C3E">
      <w:pPr>
        <w:pStyle w:val="BodyText"/>
      </w:pPr>
      <w:r w:rsidRPr="00420B94">
        <w:t xml:space="preserve">This message uses the HTTP GET method parameterized query to retrieve FHIR Resources representing clinical data matching search parameters in the GET request. </w:t>
      </w:r>
    </w:p>
    <w:p w14:paraId="48F1A56B" w14:textId="3C90A0FF" w:rsidR="00E7227D" w:rsidRPr="00420B94" w:rsidRDefault="00D17624" w:rsidP="00291C3E">
      <w:pPr>
        <w:pStyle w:val="BodyText"/>
      </w:pPr>
      <w:proofErr w:type="spellStart"/>
      <w:r w:rsidRPr="00420B94">
        <w:t>QEDm</w:t>
      </w:r>
      <w:proofErr w:type="spellEnd"/>
      <w:r w:rsidRPr="00420B94">
        <w:t xml:space="preserve"> does not mandate any additional extended or custom method</w:t>
      </w:r>
      <w:r w:rsidR="00E7227D" w:rsidRPr="00420B94">
        <w:t>.</w:t>
      </w:r>
    </w:p>
    <w:p w14:paraId="5A838E6F" w14:textId="03A5CC1D" w:rsidR="000645B5" w:rsidRPr="00420B94" w:rsidRDefault="006800D4" w:rsidP="00623821">
      <w:pPr>
        <w:pStyle w:val="Heading5"/>
      </w:pPr>
      <w:bookmarkStart w:id="207" w:name="_Toc466616628"/>
      <w:bookmarkStart w:id="208" w:name="_Toc469616857"/>
      <w:bookmarkStart w:id="209" w:name="_Toc95133937"/>
      <w:r w:rsidRPr="00420B94">
        <w:t>3.44</w:t>
      </w:r>
      <w:r w:rsidR="000645B5" w:rsidRPr="00420B94">
        <w:t>.4.1</w:t>
      </w:r>
      <w:r w:rsidR="00621859" w:rsidRPr="00420B94">
        <w:t>.1</w:t>
      </w:r>
      <w:r w:rsidR="000645B5" w:rsidRPr="00420B94">
        <w:t xml:space="preserve"> Trigger Events</w:t>
      </w:r>
      <w:bookmarkEnd w:id="207"/>
      <w:bookmarkEnd w:id="208"/>
      <w:bookmarkEnd w:id="209"/>
    </w:p>
    <w:p w14:paraId="5E5A0E01" w14:textId="54D59005" w:rsidR="00291C3E" w:rsidRPr="00420B94" w:rsidRDefault="00291C3E" w:rsidP="00291C3E">
      <w:pPr>
        <w:pStyle w:val="BodyText"/>
      </w:pPr>
      <w:r w:rsidRPr="00420B94">
        <w:t xml:space="preserve">When the </w:t>
      </w:r>
      <w:r w:rsidR="003B5922" w:rsidRPr="00420B94">
        <w:t>Clinical Data</w:t>
      </w:r>
      <w:r w:rsidRPr="00420B94">
        <w:t xml:space="preserve"> Consumer needs to discover </w:t>
      </w:r>
      <w:r w:rsidR="008E7984" w:rsidRPr="00420B94">
        <w:t>clinical data</w:t>
      </w:r>
      <w:r w:rsidRPr="00420B94">
        <w:t xml:space="preserve"> Resource</w:t>
      </w:r>
      <w:r w:rsidR="003B5922" w:rsidRPr="00420B94">
        <w:t>s</w:t>
      </w:r>
      <w:r w:rsidRPr="00420B94">
        <w:t xml:space="preserve"> matching various </w:t>
      </w:r>
      <w:r w:rsidR="008E7984" w:rsidRPr="00420B94">
        <w:t xml:space="preserve">search parameters </w:t>
      </w:r>
      <w:r w:rsidRPr="00420B94">
        <w:t xml:space="preserve">it issues a </w:t>
      </w:r>
      <w:r w:rsidR="008E7984" w:rsidRPr="00420B94">
        <w:t xml:space="preserve">Mobile Query Existing Data </w:t>
      </w:r>
      <w:r w:rsidRPr="00420B94">
        <w:t xml:space="preserve">message. </w:t>
      </w:r>
    </w:p>
    <w:p w14:paraId="207F74BB" w14:textId="524C14D0" w:rsidR="000645B5" w:rsidRPr="00420B94" w:rsidRDefault="006800D4" w:rsidP="003954FE">
      <w:pPr>
        <w:pStyle w:val="Heading5"/>
      </w:pPr>
      <w:bookmarkStart w:id="210" w:name="_Toc466616629"/>
      <w:bookmarkStart w:id="211" w:name="_Toc469616858"/>
      <w:bookmarkStart w:id="212" w:name="_Toc95133938"/>
      <w:r w:rsidRPr="00420B94">
        <w:t>3.44</w:t>
      </w:r>
      <w:r w:rsidR="000645B5" w:rsidRPr="00420B94">
        <w:t>.4.1</w:t>
      </w:r>
      <w:r w:rsidR="00621859" w:rsidRPr="00420B94">
        <w:t>.2</w:t>
      </w:r>
      <w:r w:rsidR="000645B5" w:rsidRPr="00420B94">
        <w:t xml:space="preserve"> Message Semantics</w:t>
      </w:r>
      <w:bookmarkEnd w:id="210"/>
      <w:bookmarkEnd w:id="211"/>
      <w:bookmarkEnd w:id="212"/>
    </w:p>
    <w:p w14:paraId="2717525D" w14:textId="77777777" w:rsidR="008C04DF" w:rsidRPr="00420B94" w:rsidRDefault="003B5922" w:rsidP="00034309">
      <w:pPr>
        <w:pStyle w:val="BodyText"/>
      </w:pPr>
      <w:bookmarkStart w:id="213" w:name="_Toc469616859"/>
      <w:r w:rsidRPr="00420B94">
        <w:t xml:space="preserve">The Clinical Data Consumer executes an HTTP GET against the </w:t>
      </w:r>
      <w:r w:rsidR="008C04DF" w:rsidRPr="00420B94">
        <w:t>proper Clinical Data Source</w:t>
      </w:r>
      <w:r w:rsidRPr="00420B94">
        <w:t xml:space="preserve">’s </w:t>
      </w:r>
      <w:proofErr w:type="spellStart"/>
      <w:r w:rsidR="008C04DF" w:rsidRPr="00420B94">
        <w:t>QEDm</w:t>
      </w:r>
      <w:proofErr w:type="spellEnd"/>
      <w:r w:rsidR="008C04DF" w:rsidRPr="00420B94">
        <w:t xml:space="preserve"> URL. </w:t>
      </w:r>
    </w:p>
    <w:p w14:paraId="1998299C" w14:textId="570DA05A" w:rsidR="003B5922" w:rsidRPr="00420B94" w:rsidRDefault="003B5922" w:rsidP="00043B9F">
      <w:pPr>
        <w:pStyle w:val="BodyText"/>
        <w:keepNext/>
      </w:pPr>
      <w:r w:rsidRPr="00420B94">
        <w:lastRenderedPageBreak/>
        <w:t>The search target follows the FHIR http specification</w:t>
      </w:r>
      <w:r w:rsidR="008C04DF" w:rsidRPr="00420B94">
        <w:t xml:space="preserve"> (</w:t>
      </w:r>
      <w:hyperlink r:id="rId40" w:history="1">
        <w:r w:rsidR="0048162A" w:rsidRPr="00420B94">
          <w:rPr>
            <w:rStyle w:val="Hyperlink"/>
          </w:rPr>
          <w:t>http://hl7.org/fhir/R4/http.html</w:t>
        </w:r>
      </w:hyperlink>
      <w:r w:rsidR="008C04DF" w:rsidRPr="00420B94">
        <w:t>)</w:t>
      </w:r>
      <w:r w:rsidRPr="00420B94">
        <w:t xml:space="preserve">, addressing the </w:t>
      </w:r>
      <w:r w:rsidR="008C04DF" w:rsidRPr="00420B94">
        <w:t xml:space="preserve">proper FHIR </w:t>
      </w:r>
      <w:r w:rsidRPr="00420B94">
        <w:t>Resource</w:t>
      </w:r>
      <w:r w:rsidR="00991CB5" w:rsidRPr="00420B94">
        <w:t xml:space="preserve"> type</w:t>
      </w:r>
      <w:r w:rsidR="008C04DF" w:rsidRPr="00420B94">
        <w:t>, according to the supported query options</w:t>
      </w:r>
      <w:r w:rsidR="00AC53DB" w:rsidRPr="00420B94">
        <w:t xml:space="preserve"> </w:t>
      </w:r>
      <w:r w:rsidR="00D41C2C" w:rsidRPr="00420B94">
        <w:t xml:space="preserve">(see </w:t>
      </w:r>
      <w:r w:rsidR="00601930" w:rsidRPr="00420B94">
        <w:t>Section</w:t>
      </w:r>
      <w:r w:rsidR="00D41C2C" w:rsidRPr="00420B94">
        <w:t xml:space="preserve"> </w:t>
      </w:r>
      <w:r w:rsidR="006800D4" w:rsidRPr="00420B94">
        <w:t>3.44</w:t>
      </w:r>
      <w:r w:rsidR="00D41C2C" w:rsidRPr="00420B94">
        <w:t xml:space="preserve">.4.1.2.1). The </w:t>
      </w:r>
      <w:r w:rsidR="008C277B" w:rsidRPr="00420B94">
        <w:t xml:space="preserve">syntax </w:t>
      </w:r>
      <w:r w:rsidR="00D41C2C" w:rsidRPr="00420B94">
        <w:t>of the FHIR query is</w:t>
      </w:r>
      <w:r w:rsidRPr="00420B94">
        <w:t>:</w:t>
      </w:r>
    </w:p>
    <w:p w14:paraId="7C46E9AA" w14:textId="443EF586" w:rsidR="00991CB5" w:rsidRPr="00420B94" w:rsidRDefault="00991CB5" w:rsidP="00043B9F">
      <w:pPr>
        <w:pStyle w:val="XMLExample"/>
        <w:spacing w:before="240" w:after="120"/>
        <w:jc w:val="center"/>
        <w:rPr>
          <w:rStyle w:val="XMLname"/>
        </w:rPr>
      </w:pPr>
      <w:r w:rsidRPr="00420B94">
        <w:rPr>
          <w:rStyle w:val="XMLname"/>
        </w:rPr>
        <w:t>GET [base]/[</w:t>
      </w:r>
      <w:r w:rsidR="008C277B" w:rsidRPr="00420B94">
        <w:rPr>
          <w:rStyle w:val="XMLname"/>
        </w:rPr>
        <w:t>Resource-</w:t>
      </w:r>
      <w:r w:rsidRPr="00420B94">
        <w:rPr>
          <w:rStyle w:val="XMLname"/>
        </w:rPr>
        <w:t>type]{?[parameters]</w:t>
      </w:r>
      <w:r w:rsidR="00A66382" w:rsidRPr="00420B94">
        <w:rPr>
          <w:rStyle w:val="XMLname"/>
        </w:rPr>
        <w:t>}</w:t>
      </w:r>
    </w:p>
    <w:p w14:paraId="5441ECD1" w14:textId="6C599093" w:rsidR="003B5922" w:rsidRPr="00420B94" w:rsidRDefault="00567C96" w:rsidP="001B23C6">
      <w:pPr>
        <w:pStyle w:val="BodyText"/>
      </w:pPr>
      <w:r w:rsidRPr="00420B94">
        <w:t>with</w:t>
      </w:r>
      <w:r w:rsidR="003B5922" w:rsidRPr="00420B94">
        <w:t xml:space="preserve"> the following constraints</w:t>
      </w:r>
      <w:r w:rsidRPr="00420B94">
        <w:t>:</w:t>
      </w:r>
      <w:r w:rsidR="003B5922" w:rsidRPr="00420B94">
        <w:t xml:space="preserve"> </w:t>
      </w:r>
    </w:p>
    <w:p w14:paraId="51C5F033" w14:textId="77DF193F" w:rsidR="00F26CCC" w:rsidRPr="00420B94" w:rsidRDefault="00F26CCC" w:rsidP="003B5922">
      <w:pPr>
        <w:pStyle w:val="ListBullet2"/>
      </w:pPr>
      <w:r w:rsidRPr="00420B94">
        <w:t xml:space="preserve">The </w:t>
      </w:r>
      <w:r w:rsidRPr="00420B94">
        <w:rPr>
          <w:rFonts w:ascii="Courier New" w:hAnsi="Courier New" w:cs="Courier New"/>
          <w:sz w:val="20"/>
        </w:rPr>
        <w:t>[base]</w:t>
      </w:r>
      <w:r w:rsidRPr="00420B94">
        <w:t xml:space="preserve"> represents the Service Base URL</w:t>
      </w:r>
    </w:p>
    <w:p w14:paraId="1C455415" w14:textId="1A9B5064" w:rsidR="00C32144" w:rsidRPr="00420B94" w:rsidRDefault="00C32144" w:rsidP="003B5922">
      <w:pPr>
        <w:pStyle w:val="ListBullet2"/>
      </w:pPr>
      <w:r w:rsidRPr="00420B94">
        <w:t xml:space="preserve">The </w:t>
      </w:r>
      <w:r w:rsidR="00FF6237" w:rsidRPr="00420B94">
        <w:rPr>
          <w:rFonts w:ascii="Courier New" w:hAnsi="Courier New" w:cs="Courier New"/>
          <w:sz w:val="20"/>
        </w:rPr>
        <w:t>[</w:t>
      </w:r>
      <w:r w:rsidR="008C277B" w:rsidRPr="00420B94">
        <w:rPr>
          <w:rFonts w:ascii="Courier New" w:hAnsi="Courier New" w:cs="Courier New"/>
          <w:sz w:val="20"/>
        </w:rPr>
        <w:t>Resource-</w:t>
      </w:r>
      <w:r w:rsidR="00067F31" w:rsidRPr="00420B94">
        <w:rPr>
          <w:rFonts w:ascii="Courier New" w:hAnsi="Courier New" w:cs="Courier New"/>
          <w:sz w:val="20"/>
        </w:rPr>
        <w:t>type</w:t>
      </w:r>
      <w:r w:rsidR="00FF6237" w:rsidRPr="00420B94">
        <w:rPr>
          <w:rFonts w:ascii="Courier New" w:hAnsi="Courier New" w:cs="Courier New"/>
          <w:sz w:val="20"/>
        </w:rPr>
        <w:t>]</w:t>
      </w:r>
      <w:r w:rsidRPr="00420B94">
        <w:t xml:space="preserve"> represents the </w:t>
      </w:r>
      <w:r w:rsidR="00067F31" w:rsidRPr="00420B94">
        <w:t xml:space="preserve">name of the </w:t>
      </w:r>
      <w:r w:rsidRPr="00420B94">
        <w:t xml:space="preserve">FHIR Resource to consider </w:t>
      </w:r>
      <w:r w:rsidR="00CC7771" w:rsidRPr="00420B94">
        <w:t xml:space="preserve">(each option can </w:t>
      </w:r>
      <w:r w:rsidR="00647DF4" w:rsidRPr="00420B94">
        <w:t>involve</w:t>
      </w:r>
      <w:r w:rsidR="00CC7771" w:rsidRPr="00420B94">
        <w:t xml:space="preserve"> one or more Resources), as specified in Section </w:t>
      </w:r>
      <w:r w:rsidR="006800D4" w:rsidRPr="00420B94">
        <w:t>3.44</w:t>
      </w:r>
      <w:r w:rsidR="00CC7771" w:rsidRPr="00420B94">
        <w:t xml:space="preserve">.4.1.2.1 </w:t>
      </w:r>
    </w:p>
    <w:p w14:paraId="7BEB5F52" w14:textId="4698DFF5" w:rsidR="000A025E" w:rsidRPr="00420B94" w:rsidRDefault="003B5922" w:rsidP="00213840">
      <w:pPr>
        <w:pStyle w:val="ListBullet2"/>
      </w:pPr>
      <w:r w:rsidRPr="00420B94">
        <w:t xml:space="preserve">The </w:t>
      </w:r>
      <w:r w:rsidR="00A66382" w:rsidRPr="00420B94">
        <w:rPr>
          <w:rFonts w:ascii="Courier New" w:hAnsi="Courier New"/>
          <w:sz w:val="20"/>
        </w:rPr>
        <w:t>[</w:t>
      </w:r>
      <w:r w:rsidR="00F26CCC" w:rsidRPr="00420B94">
        <w:rPr>
          <w:rFonts w:ascii="Courier New" w:hAnsi="Courier New"/>
          <w:sz w:val="20"/>
        </w:rPr>
        <w:t>parameters</w:t>
      </w:r>
      <w:r w:rsidR="00A66382" w:rsidRPr="00420B94">
        <w:rPr>
          <w:rFonts w:ascii="Courier New" w:hAnsi="Courier New"/>
          <w:sz w:val="20"/>
        </w:rPr>
        <w:t>]</w:t>
      </w:r>
      <w:r w:rsidRPr="00420B94">
        <w:t xml:space="preserve"> represents a series of encoded name-value pairs representing the filter for the query, as</w:t>
      </w:r>
      <w:r w:rsidR="008C04DF" w:rsidRPr="00420B94">
        <w:t xml:space="preserve"> specified in Section </w:t>
      </w:r>
      <w:r w:rsidR="006800D4" w:rsidRPr="00420B94">
        <w:t>3.44</w:t>
      </w:r>
      <w:r w:rsidRPr="00420B94">
        <w:t>.4.1.2.</w:t>
      </w:r>
      <w:r w:rsidR="00FE7AFD" w:rsidRPr="00420B94">
        <w:t>1</w:t>
      </w:r>
      <w:r w:rsidRPr="00420B94">
        <w:t xml:space="preserve">, as well as </w:t>
      </w:r>
      <w:bookmarkStart w:id="214" w:name="_Hlk488912137"/>
      <w:r w:rsidRPr="00420B94">
        <w:t xml:space="preserve">control parameters to modify the behavior of the </w:t>
      </w:r>
      <w:r w:rsidR="008C04DF" w:rsidRPr="00420B94">
        <w:t xml:space="preserve">Clinical Data Source </w:t>
      </w:r>
      <w:r w:rsidRPr="00420B94">
        <w:t>such as response format, or pagination</w:t>
      </w:r>
      <w:bookmarkEnd w:id="214"/>
      <w:r w:rsidRPr="00420B94">
        <w:t>.</w:t>
      </w:r>
      <w:r w:rsidR="00FE120B" w:rsidRPr="00420B94">
        <w:t xml:space="preserve"> See ITI TF-2x</w:t>
      </w:r>
      <w:bookmarkStart w:id="215" w:name="_Hlk488912200"/>
      <w:r w:rsidR="00FE120B" w:rsidRPr="00420B94">
        <w:t xml:space="preserve">: Appendix Z.6 </w:t>
      </w:r>
      <w:bookmarkEnd w:id="215"/>
      <w:r w:rsidR="00FE120B" w:rsidRPr="00420B94">
        <w:t>for more details on response format.</w:t>
      </w:r>
    </w:p>
    <w:p w14:paraId="09BB6ED6" w14:textId="51F06892" w:rsidR="00BD74A5" w:rsidRPr="00420B94" w:rsidRDefault="006800D4" w:rsidP="003954FE">
      <w:pPr>
        <w:pStyle w:val="Heading6"/>
      </w:pPr>
      <w:bookmarkStart w:id="216" w:name="_Toc95133939"/>
      <w:r w:rsidRPr="00420B94">
        <w:t>3.44</w:t>
      </w:r>
      <w:r w:rsidR="000645B5" w:rsidRPr="00420B94">
        <w:t>.4.1</w:t>
      </w:r>
      <w:r w:rsidR="00621859" w:rsidRPr="00420B94">
        <w:t>.2.</w:t>
      </w:r>
      <w:r w:rsidR="00C32144" w:rsidRPr="00420B94">
        <w:t>1</w:t>
      </w:r>
      <w:r w:rsidR="000645B5" w:rsidRPr="00420B94">
        <w:t xml:space="preserve"> Query Search Parameters</w:t>
      </w:r>
      <w:bookmarkEnd w:id="213"/>
      <w:bookmarkEnd w:id="216"/>
    </w:p>
    <w:p w14:paraId="2370EE38" w14:textId="586F8CC6" w:rsidR="00674B62" w:rsidRPr="00420B94" w:rsidRDefault="00674B62" w:rsidP="00034309">
      <w:pPr>
        <w:pStyle w:val="BodyText"/>
      </w:pPr>
      <w:r w:rsidRPr="00420B94">
        <w:t xml:space="preserve">All query parameter values shall be appropriately encoded per </w:t>
      </w:r>
      <w:r w:rsidR="00564D2E" w:rsidRPr="00420B94">
        <w:t>RFC</w:t>
      </w:r>
      <w:r w:rsidRPr="00420B94">
        <w:t>3986 “percent” encoding rules. Note that percent encoding does restrict the character set to a subset of ASCII characters which is used for encoding all other characters used in the URL.</w:t>
      </w:r>
    </w:p>
    <w:p w14:paraId="1904F0B7" w14:textId="4A785F4C" w:rsidR="002B16A0" w:rsidRPr="00420B94" w:rsidRDefault="00BD0168" w:rsidP="00034309">
      <w:pPr>
        <w:pStyle w:val="BodyText"/>
      </w:pPr>
      <w:r w:rsidRPr="00420B94">
        <w:t>The</w:t>
      </w:r>
      <w:r w:rsidR="00E661C4" w:rsidRPr="00420B94">
        <w:t xml:space="preserve"> FHIR Resource type or types supported by the Clinical Data Consumer and Clinical Data Source are determined by a </w:t>
      </w:r>
      <w:proofErr w:type="spellStart"/>
      <w:r w:rsidR="00E661C4" w:rsidRPr="00420B94">
        <w:t>QEDm</w:t>
      </w:r>
      <w:proofErr w:type="spellEnd"/>
      <w:r w:rsidR="00E661C4" w:rsidRPr="00420B94">
        <w:t xml:space="preserve"> named option. An actor claiming </w:t>
      </w:r>
      <w:r w:rsidR="00564D2E" w:rsidRPr="00420B94">
        <w:t>n</w:t>
      </w:r>
      <w:r w:rsidR="00E661C4" w:rsidRPr="00420B94">
        <w:t xml:space="preserve">amed option is required to support the FHIR Resource types listed below. </w:t>
      </w:r>
      <w:r w:rsidR="002B16A0" w:rsidRPr="00420B94">
        <w:t xml:space="preserve">According to the supported option, the Clinical Data Consumer may query and the Clinical Data Source shall be capable of responding on the Resource types specified in </w:t>
      </w:r>
      <w:r w:rsidR="00601930" w:rsidRPr="00420B94">
        <w:t>Table</w:t>
      </w:r>
      <w:r w:rsidR="002B16A0" w:rsidRPr="00420B94">
        <w:t xml:space="preserve"> X.3-2 by processing all </w:t>
      </w:r>
      <w:r w:rsidR="0053434F" w:rsidRPr="00420B94">
        <w:t>the search</w:t>
      </w:r>
      <w:r w:rsidR="002B16A0" w:rsidRPr="00420B94">
        <w:t xml:space="preserve"> parameters defined </w:t>
      </w:r>
      <w:r w:rsidR="0053434F" w:rsidRPr="00420B94">
        <w:t>in the following sections.</w:t>
      </w:r>
      <w:r w:rsidR="002B16A0" w:rsidRPr="00420B94">
        <w:t xml:space="preserve"> </w:t>
      </w:r>
    </w:p>
    <w:p w14:paraId="34FFD6A4" w14:textId="5B84590F" w:rsidR="00825598" w:rsidRPr="00420B94" w:rsidRDefault="00E661C4" w:rsidP="00213840">
      <w:pPr>
        <w:pStyle w:val="BodyText"/>
      </w:pPr>
      <w:r w:rsidRPr="00420B94">
        <w:t xml:space="preserve">The </w:t>
      </w:r>
      <w:r w:rsidR="00674B62" w:rsidRPr="00420B94">
        <w:t xml:space="preserve">Clinical Data Source may choose to support additional query parameters beyond the subset </w:t>
      </w:r>
      <w:r w:rsidR="00AC53DB" w:rsidRPr="00420B94">
        <w:t xml:space="preserve">defined by the profiling </w:t>
      </w:r>
      <w:r w:rsidR="00674B62" w:rsidRPr="00420B94">
        <w:t xml:space="preserve">listed below, if done according to the core FHIR specification. Such additional parameters are considered out of scope for this transaction. </w:t>
      </w:r>
      <w:r w:rsidR="00053D5B" w:rsidRPr="00420B94">
        <w:t>The Clinical Data Source may ignore a</w:t>
      </w:r>
      <w:r w:rsidR="00674B62" w:rsidRPr="00420B94">
        <w:t xml:space="preserve">ny additional parameter not </w:t>
      </w:r>
      <w:r w:rsidR="00053D5B" w:rsidRPr="00420B94">
        <w:t>specified in this transaction</w:t>
      </w:r>
      <w:r w:rsidRPr="00420B94">
        <w:t>.</w:t>
      </w:r>
      <w:r w:rsidR="00674B62" w:rsidRPr="00420B94">
        <w:t xml:space="preserve"> See </w:t>
      </w:r>
      <w:hyperlink r:id="rId41" w:anchor="errors" w:history="1">
        <w:r w:rsidR="0048162A" w:rsidRPr="00420B94">
          <w:rPr>
            <w:rStyle w:val="Hyperlink"/>
          </w:rPr>
          <w:t>http://hl7.org/fhir/R4/search.html#errors</w:t>
        </w:r>
      </w:hyperlink>
      <w:r w:rsidR="00674B62" w:rsidRPr="00420B94">
        <w:rPr>
          <w:rStyle w:val="Hyperlink"/>
        </w:rPr>
        <w:t>.</w:t>
      </w:r>
      <w:r w:rsidR="00674B62" w:rsidRPr="00420B94">
        <w:t xml:space="preserve"> </w:t>
      </w:r>
    </w:p>
    <w:p w14:paraId="59537765" w14:textId="5E8818FD" w:rsidR="003110E9" w:rsidRPr="00420B94" w:rsidRDefault="003110E9" w:rsidP="00213840">
      <w:pPr>
        <w:pStyle w:val="TableTitle"/>
      </w:pPr>
      <w:r w:rsidRPr="00420B94">
        <w:t xml:space="preserve">Table </w:t>
      </w:r>
      <w:r w:rsidR="006800D4" w:rsidRPr="00420B94">
        <w:t>3.44</w:t>
      </w:r>
      <w:r w:rsidR="006B2AF6" w:rsidRPr="00420B94">
        <w:t>.4.1.2.1-1</w:t>
      </w:r>
      <w:r w:rsidRPr="00420B94">
        <w:t xml:space="preserve">: </w:t>
      </w:r>
      <w:proofErr w:type="spellStart"/>
      <w:r w:rsidRPr="00420B94">
        <w:t>QEDm</w:t>
      </w:r>
      <w:proofErr w:type="spellEnd"/>
      <w:r w:rsidRPr="00420B94">
        <w:t xml:space="preserve"> </w:t>
      </w:r>
      <w:r w:rsidR="00AE12D6" w:rsidRPr="00420B94">
        <w:t>Options</w:t>
      </w:r>
      <w:r w:rsidR="000C28C2" w:rsidRPr="00420B94">
        <w:t>,</w:t>
      </w:r>
      <w:r w:rsidR="00AE12D6" w:rsidRPr="00420B94">
        <w:t xml:space="preserve"> </w:t>
      </w:r>
      <w:r w:rsidRPr="00420B94">
        <w:t>FHIR Resources</w:t>
      </w:r>
      <w:r w:rsidR="00AE12D6" w:rsidRPr="00420B94">
        <w:t xml:space="preserve"> and Query </w:t>
      </w:r>
      <w:r w:rsidR="000C28C2" w:rsidRPr="00420B94">
        <w:t xml:space="preserve">Search </w:t>
      </w:r>
      <w:r w:rsidR="00AE12D6" w:rsidRPr="00420B94">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420B94"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420B94" w:rsidRDefault="00AE209C" w:rsidP="00FB4F15">
            <w:pPr>
              <w:pStyle w:val="TableEntryHeader"/>
            </w:pPr>
            <w:proofErr w:type="spellStart"/>
            <w:r w:rsidRPr="00420B94">
              <w:t>QEDm</w:t>
            </w:r>
            <w:proofErr w:type="spellEnd"/>
            <w:r w:rsidRPr="00420B94">
              <w:t xml:space="preserve"> Actor Option</w:t>
            </w:r>
          </w:p>
        </w:tc>
        <w:tc>
          <w:tcPr>
            <w:tcW w:w="1083" w:type="pct"/>
            <w:shd w:val="clear" w:color="auto" w:fill="D9D9D9"/>
            <w:tcMar>
              <w:top w:w="57" w:type="dxa"/>
              <w:bottom w:w="57" w:type="dxa"/>
            </w:tcMar>
            <w:vAlign w:val="center"/>
          </w:tcPr>
          <w:p w14:paraId="2C26FFF4" w14:textId="77777777" w:rsidR="00AE209C" w:rsidRPr="00420B94" w:rsidRDefault="00AE209C" w:rsidP="00FB4F15">
            <w:pPr>
              <w:pStyle w:val="TableEntryHeader"/>
            </w:pPr>
            <w:r w:rsidRPr="00420B94">
              <w:t xml:space="preserve">FHIR Resource Type </w:t>
            </w:r>
          </w:p>
        </w:tc>
        <w:tc>
          <w:tcPr>
            <w:tcW w:w="2176" w:type="pct"/>
            <w:shd w:val="clear" w:color="auto" w:fill="D9D9D9"/>
            <w:vAlign w:val="center"/>
          </w:tcPr>
          <w:p w14:paraId="6F35F7D3" w14:textId="48682D96" w:rsidR="00AE209C" w:rsidRPr="00420B94" w:rsidRDefault="00AE60E8" w:rsidP="00FB4F15">
            <w:pPr>
              <w:pStyle w:val="TableEntryHeader"/>
            </w:pPr>
            <w:r w:rsidRPr="00420B94">
              <w:t>Reference</w:t>
            </w:r>
          </w:p>
        </w:tc>
        <w:tc>
          <w:tcPr>
            <w:tcW w:w="833" w:type="pct"/>
            <w:shd w:val="clear" w:color="auto" w:fill="D9D9D9"/>
          </w:tcPr>
          <w:p w14:paraId="04713EBC" w14:textId="77777777" w:rsidR="00AE209C" w:rsidRPr="00420B94" w:rsidRDefault="00AE209C" w:rsidP="00FB4F15">
            <w:pPr>
              <w:pStyle w:val="TableEntryHeader"/>
            </w:pPr>
            <w:r w:rsidRPr="00420B94">
              <w:t>Search Parameters</w:t>
            </w:r>
          </w:p>
        </w:tc>
      </w:tr>
      <w:tr w:rsidR="00A02FFF" w:rsidRPr="00420B94"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420B94" w:rsidRDefault="00AE60E8" w:rsidP="00F673E3">
            <w:pPr>
              <w:pStyle w:val="TableEntry"/>
              <w:rPr>
                <w:b/>
                <w:bCs/>
              </w:rPr>
            </w:pPr>
            <w:r w:rsidRPr="00420B94">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420B94" w:rsidRDefault="00AE60E8" w:rsidP="00F673E3">
            <w:pPr>
              <w:pStyle w:val="TableEntry"/>
              <w:rPr>
                <w:b/>
                <w:bCs/>
                <w:szCs w:val="18"/>
              </w:rPr>
            </w:pPr>
            <w:r w:rsidRPr="00420B94">
              <w:rPr>
                <w:b/>
                <w:bCs/>
              </w:rPr>
              <w:t>Observation</w:t>
            </w:r>
          </w:p>
        </w:tc>
        <w:tc>
          <w:tcPr>
            <w:tcW w:w="2176" w:type="pct"/>
            <w:vAlign w:val="center"/>
          </w:tcPr>
          <w:p w14:paraId="692B879D" w14:textId="273EC3A8" w:rsidR="00A02FFF" w:rsidRPr="00F86833" w:rsidRDefault="00CA6F1E" w:rsidP="00F86833">
            <w:pPr>
              <w:pStyle w:val="TableEntry"/>
              <w:rPr>
                <w:rStyle w:val="Hyperlink"/>
              </w:rPr>
            </w:pPr>
            <w:hyperlink r:id="rId42" w:history="1">
              <w:r w:rsidR="0048162A" w:rsidRPr="00D80E9A">
                <w:rPr>
                  <w:rStyle w:val="Hyperlink"/>
                </w:rPr>
                <w:t>http://hl7.org/fhir/R4/observation.html</w:t>
              </w:r>
            </w:hyperlink>
          </w:p>
        </w:tc>
        <w:tc>
          <w:tcPr>
            <w:tcW w:w="833" w:type="pct"/>
            <w:vAlign w:val="center"/>
          </w:tcPr>
          <w:p w14:paraId="45FE78E9" w14:textId="6A7EE599" w:rsidR="00AE60E8" w:rsidRPr="00420B94" w:rsidRDefault="00AE60E8" w:rsidP="00034309">
            <w:pPr>
              <w:pStyle w:val="TableEntry"/>
            </w:pPr>
            <w:r w:rsidRPr="00420B94">
              <w:t xml:space="preserve">See </w:t>
            </w:r>
            <w:r w:rsidR="00601930" w:rsidRPr="00420B94">
              <w:t>Section</w:t>
            </w:r>
            <w:r w:rsidRPr="00420B94">
              <w:t xml:space="preserve"> </w:t>
            </w:r>
            <w:r w:rsidR="006800D4" w:rsidRPr="00420B94">
              <w:t>3.44</w:t>
            </w:r>
            <w:r w:rsidRPr="00420B94">
              <w:t>.4.1.2.1.1</w:t>
            </w:r>
          </w:p>
        </w:tc>
      </w:tr>
      <w:tr w:rsidR="00A02FFF" w:rsidRPr="00420B94"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420B94" w:rsidRDefault="00AE60E8" w:rsidP="00F673E3">
            <w:pPr>
              <w:pStyle w:val="TableEntry"/>
              <w:rPr>
                <w:b/>
                <w:bCs/>
              </w:rPr>
            </w:pPr>
            <w:r w:rsidRPr="00420B94">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420B94" w:rsidRDefault="00AE60E8" w:rsidP="00F673E3">
            <w:pPr>
              <w:pStyle w:val="TableEntry"/>
              <w:rPr>
                <w:b/>
                <w:bCs/>
              </w:rPr>
            </w:pPr>
            <w:proofErr w:type="spellStart"/>
            <w:r w:rsidRPr="00420B94">
              <w:rPr>
                <w:b/>
                <w:bCs/>
              </w:rPr>
              <w:t>AllergyIntolerance</w:t>
            </w:r>
            <w:proofErr w:type="spellEnd"/>
          </w:p>
        </w:tc>
        <w:tc>
          <w:tcPr>
            <w:tcW w:w="2176" w:type="pct"/>
            <w:vAlign w:val="center"/>
          </w:tcPr>
          <w:p w14:paraId="66F63893" w14:textId="3E1B1CF6" w:rsidR="00AE60E8" w:rsidRPr="00F86833" w:rsidRDefault="00CA6F1E" w:rsidP="00F86833">
            <w:pPr>
              <w:pStyle w:val="TableEntry"/>
              <w:rPr>
                <w:rStyle w:val="Hyperlink"/>
              </w:rPr>
            </w:pPr>
            <w:hyperlink r:id="rId43" w:history="1">
              <w:r w:rsidR="0048162A" w:rsidRPr="00D80E9A">
                <w:rPr>
                  <w:rStyle w:val="Hyperlink"/>
                </w:rPr>
                <w:t>http://hl7.org/fhir/R4/allergyintolerance.html</w:t>
              </w:r>
            </w:hyperlink>
          </w:p>
        </w:tc>
        <w:tc>
          <w:tcPr>
            <w:tcW w:w="833" w:type="pct"/>
            <w:vAlign w:val="center"/>
          </w:tcPr>
          <w:p w14:paraId="0EE53AE5" w14:textId="213B05B0" w:rsidR="00AE60E8" w:rsidRPr="00420B94" w:rsidRDefault="00AE60E8" w:rsidP="00034309">
            <w:pPr>
              <w:pStyle w:val="TableEntry"/>
            </w:pPr>
            <w:r w:rsidRPr="00420B94">
              <w:t xml:space="preserve">See </w:t>
            </w:r>
            <w:r w:rsidR="00601930" w:rsidRPr="00420B94">
              <w:t>Section</w:t>
            </w:r>
            <w:r w:rsidRPr="00420B94">
              <w:t xml:space="preserve"> </w:t>
            </w:r>
            <w:r w:rsidR="006800D4" w:rsidRPr="00420B94">
              <w:t>3.44</w:t>
            </w:r>
            <w:r w:rsidRPr="00420B94">
              <w:t>.4.1.2.1.2</w:t>
            </w:r>
          </w:p>
        </w:tc>
      </w:tr>
      <w:tr w:rsidR="00A02FFF" w:rsidRPr="00420B94"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420B94" w:rsidRDefault="005737DE" w:rsidP="00F673E3">
            <w:pPr>
              <w:pStyle w:val="TableEntry"/>
              <w:rPr>
                <w:b/>
                <w:bCs/>
                <w:highlight w:val="cyan"/>
              </w:rPr>
            </w:pPr>
            <w:r w:rsidRPr="00420B94">
              <w:rPr>
                <w:b/>
                <w:bCs/>
              </w:rPr>
              <w:lastRenderedPageBreak/>
              <w:t xml:space="preserve">Condition </w:t>
            </w:r>
          </w:p>
        </w:tc>
        <w:tc>
          <w:tcPr>
            <w:tcW w:w="1083" w:type="pct"/>
            <w:shd w:val="clear" w:color="auto" w:fill="auto"/>
            <w:tcMar>
              <w:top w:w="57" w:type="dxa"/>
              <w:bottom w:w="57" w:type="dxa"/>
            </w:tcMar>
            <w:vAlign w:val="center"/>
          </w:tcPr>
          <w:p w14:paraId="2C127E6F" w14:textId="654C2A01" w:rsidR="00AE60E8" w:rsidRPr="00420B94" w:rsidRDefault="00AE60E8" w:rsidP="00F673E3">
            <w:pPr>
              <w:pStyle w:val="TableEntry"/>
              <w:rPr>
                <w:b/>
                <w:bCs/>
              </w:rPr>
            </w:pPr>
            <w:r w:rsidRPr="00420B94">
              <w:rPr>
                <w:b/>
                <w:bCs/>
              </w:rPr>
              <w:t>Condition</w:t>
            </w:r>
            <w:r w:rsidR="00F0615B" w:rsidRPr="00420B94">
              <w:rPr>
                <w:b/>
                <w:bCs/>
              </w:rPr>
              <w:t xml:space="preserve"> (</w:t>
            </w:r>
            <w:r w:rsidR="009C65DB" w:rsidRPr="00420B94">
              <w:rPr>
                <w:b/>
                <w:bCs/>
              </w:rPr>
              <w:t xml:space="preserve">See Note </w:t>
            </w:r>
            <w:r w:rsidR="00F0615B" w:rsidRPr="00420B94">
              <w:rPr>
                <w:b/>
                <w:bCs/>
              </w:rPr>
              <w:t>1)</w:t>
            </w:r>
          </w:p>
        </w:tc>
        <w:tc>
          <w:tcPr>
            <w:tcW w:w="2176" w:type="pct"/>
            <w:vAlign w:val="center"/>
          </w:tcPr>
          <w:p w14:paraId="17B682B3" w14:textId="0A206476" w:rsidR="00AE60E8" w:rsidRPr="00F86833" w:rsidRDefault="00CA6F1E" w:rsidP="00F86833">
            <w:pPr>
              <w:pStyle w:val="TableEntry"/>
              <w:rPr>
                <w:rStyle w:val="Hyperlink"/>
              </w:rPr>
            </w:pPr>
            <w:hyperlink r:id="rId44" w:history="1">
              <w:r w:rsidR="0048162A" w:rsidRPr="00D80E9A">
                <w:rPr>
                  <w:rStyle w:val="Hyperlink"/>
                </w:rPr>
                <w:t>http://hl7.org/fhir/R4/condition.html</w:t>
              </w:r>
            </w:hyperlink>
          </w:p>
        </w:tc>
        <w:tc>
          <w:tcPr>
            <w:tcW w:w="833" w:type="pct"/>
            <w:vAlign w:val="center"/>
          </w:tcPr>
          <w:p w14:paraId="4FC0DDCD" w14:textId="7055E203" w:rsidR="00AE60E8" w:rsidRPr="00420B94" w:rsidRDefault="00AE60E8" w:rsidP="00034309">
            <w:pPr>
              <w:pStyle w:val="TableEntry"/>
            </w:pPr>
            <w:r w:rsidRPr="00420B94">
              <w:t xml:space="preserve">See </w:t>
            </w:r>
            <w:r w:rsidR="00601930" w:rsidRPr="00420B94">
              <w:t>Section</w:t>
            </w:r>
            <w:r w:rsidRPr="00420B94">
              <w:t xml:space="preserve"> </w:t>
            </w:r>
            <w:r w:rsidR="006800D4" w:rsidRPr="00420B94">
              <w:t>3.44</w:t>
            </w:r>
            <w:r w:rsidRPr="00420B94">
              <w:t>.4.1.2.1.3</w:t>
            </w:r>
          </w:p>
        </w:tc>
      </w:tr>
      <w:tr w:rsidR="00A02FFF" w:rsidRPr="00420B94"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420B94" w:rsidRDefault="00AE60E8" w:rsidP="00F673E3">
            <w:pPr>
              <w:pStyle w:val="TableEntry"/>
              <w:rPr>
                <w:b/>
                <w:bCs/>
              </w:rPr>
            </w:pPr>
            <w:r w:rsidRPr="00420B94">
              <w:rPr>
                <w:b/>
                <w:bCs/>
              </w:rPr>
              <w:t>Diagnostic Results</w:t>
            </w:r>
          </w:p>
        </w:tc>
        <w:tc>
          <w:tcPr>
            <w:tcW w:w="1083" w:type="pct"/>
            <w:shd w:val="clear" w:color="auto" w:fill="auto"/>
            <w:tcMar>
              <w:top w:w="57" w:type="dxa"/>
              <w:bottom w:w="57" w:type="dxa"/>
            </w:tcMar>
            <w:vAlign w:val="center"/>
          </w:tcPr>
          <w:p w14:paraId="526E504A" w14:textId="75A3771E" w:rsidR="00AE60E8" w:rsidRPr="00420B94" w:rsidRDefault="00AE60E8" w:rsidP="00F673E3">
            <w:pPr>
              <w:pStyle w:val="TableEntry"/>
              <w:rPr>
                <w:rFonts w:cs="Arial"/>
                <w:b/>
                <w:bCs/>
              </w:rPr>
            </w:pPr>
            <w:proofErr w:type="spellStart"/>
            <w:r w:rsidRPr="00420B94">
              <w:rPr>
                <w:rFonts w:cs="Arial"/>
                <w:b/>
                <w:bCs/>
              </w:rPr>
              <w:t>DiagnosticReport</w:t>
            </w:r>
            <w:proofErr w:type="spellEnd"/>
          </w:p>
        </w:tc>
        <w:tc>
          <w:tcPr>
            <w:tcW w:w="2176" w:type="pct"/>
            <w:vAlign w:val="center"/>
          </w:tcPr>
          <w:p w14:paraId="5DC5213C" w14:textId="71D8154B" w:rsidR="00AE60E8" w:rsidRPr="00F86833" w:rsidRDefault="00CA6F1E" w:rsidP="00F86833">
            <w:pPr>
              <w:pStyle w:val="TableEntry"/>
              <w:rPr>
                <w:rStyle w:val="Hyperlink"/>
                <w:rFonts w:eastAsiaTheme="minorEastAsia"/>
                <w:highlight w:val="cyan"/>
              </w:rPr>
            </w:pPr>
            <w:hyperlink r:id="rId45" w:history="1">
              <w:r w:rsidR="0048162A" w:rsidRPr="00D80E9A">
                <w:rPr>
                  <w:rStyle w:val="Hyperlink"/>
                </w:rPr>
                <w:t>http://hl7.org/fhir/R4/diagnosticreport.html</w:t>
              </w:r>
            </w:hyperlink>
          </w:p>
        </w:tc>
        <w:tc>
          <w:tcPr>
            <w:tcW w:w="833" w:type="pct"/>
            <w:vAlign w:val="center"/>
          </w:tcPr>
          <w:p w14:paraId="6E98E3EB" w14:textId="29CC8C52" w:rsidR="00AE60E8" w:rsidRPr="00420B94" w:rsidRDefault="00AE60E8" w:rsidP="00034309">
            <w:pPr>
              <w:pStyle w:val="TableEntry"/>
            </w:pPr>
            <w:r w:rsidRPr="00420B94">
              <w:t xml:space="preserve">See </w:t>
            </w:r>
            <w:r w:rsidR="00601930" w:rsidRPr="00420B94">
              <w:t>Section</w:t>
            </w:r>
            <w:r w:rsidRPr="00420B94">
              <w:t xml:space="preserve"> </w:t>
            </w:r>
            <w:r w:rsidR="006800D4" w:rsidRPr="00420B94">
              <w:t>3.44</w:t>
            </w:r>
            <w:r w:rsidRPr="00420B94">
              <w:t>.4.1.2.1.4</w:t>
            </w:r>
          </w:p>
        </w:tc>
      </w:tr>
      <w:tr w:rsidR="00A02FFF" w:rsidRPr="00420B94"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420B94" w:rsidRDefault="00AE60E8" w:rsidP="00F673E3">
            <w:pPr>
              <w:pStyle w:val="TableEntry"/>
              <w:rPr>
                <w:b/>
                <w:bCs/>
              </w:rPr>
            </w:pPr>
            <w:r w:rsidRPr="00420B94">
              <w:rPr>
                <w:b/>
                <w:bCs/>
              </w:rPr>
              <w:t xml:space="preserve">Medications </w:t>
            </w:r>
          </w:p>
        </w:tc>
        <w:tc>
          <w:tcPr>
            <w:tcW w:w="1083" w:type="pct"/>
            <w:shd w:val="clear" w:color="auto" w:fill="auto"/>
            <w:tcMar>
              <w:top w:w="57" w:type="dxa"/>
              <w:bottom w:w="57" w:type="dxa"/>
            </w:tcMar>
            <w:vAlign w:val="center"/>
          </w:tcPr>
          <w:p w14:paraId="3B42CFB3" w14:textId="109482E0" w:rsidR="00AE60E8" w:rsidRPr="00420B94" w:rsidRDefault="00AE60E8" w:rsidP="00F673E3">
            <w:pPr>
              <w:pStyle w:val="TableEntry"/>
              <w:rPr>
                <w:b/>
                <w:bCs/>
              </w:rPr>
            </w:pPr>
            <w:r w:rsidRPr="00420B94">
              <w:rPr>
                <w:b/>
                <w:bCs/>
              </w:rPr>
              <w:t xml:space="preserve">Medication: </w:t>
            </w:r>
          </w:p>
        </w:tc>
        <w:tc>
          <w:tcPr>
            <w:tcW w:w="2176" w:type="pct"/>
            <w:vAlign w:val="center"/>
          </w:tcPr>
          <w:p w14:paraId="27501A5B" w14:textId="1DA89B9E" w:rsidR="00AE60E8" w:rsidRPr="00F86833" w:rsidRDefault="00CA6F1E" w:rsidP="00F86833">
            <w:pPr>
              <w:pStyle w:val="TableEntry"/>
              <w:rPr>
                <w:rStyle w:val="Hyperlink"/>
                <w:highlight w:val="cyan"/>
              </w:rPr>
            </w:pPr>
            <w:hyperlink r:id="rId46" w:history="1">
              <w:r w:rsidR="0048162A" w:rsidRPr="00D80E9A">
                <w:rPr>
                  <w:rStyle w:val="Hyperlink"/>
                </w:rPr>
                <w:t>http://hl7.org/fhir/R4/medication.html</w:t>
              </w:r>
            </w:hyperlink>
          </w:p>
        </w:tc>
        <w:tc>
          <w:tcPr>
            <w:tcW w:w="833" w:type="pct"/>
            <w:vMerge w:val="restart"/>
            <w:vAlign w:val="center"/>
          </w:tcPr>
          <w:p w14:paraId="470FE90E" w14:textId="272FE9C0" w:rsidR="00AE60E8" w:rsidRPr="00420B94" w:rsidRDefault="00AE60E8" w:rsidP="00034309">
            <w:pPr>
              <w:pStyle w:val="TableEntry"/>
            </w:pPr>
            <w:r w:rsidRPr="00420B94">
              <w:t xml:space="preserve">See </w:t>
            </w:r>
            <w:r w:rsidR="00601930" w:rsidRPr="00420B94">
              <w:t>Section</w:t>
            </w:r>
            <w:r w:rsidRPr="00420B94">
              <w:t xml:space="preserve"> </w:t>
            </w:r>
            <w:r w:rsidR="006800D4" w:rsidRPr="00420B94">
              <w:t>3.44</w:t>
            </w:r>
            <w:r w:rsidRPr="00420B94">
              <w:t>.4.1.2.1.5</w:t>
            </w:r>
          </w:p>
        </w:tc>
      </w:tr>
      <w:tr w:rsidR="00A02FFF" w:rsidRPr="00420B94"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420B94"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420B94" w:rsidRDefault="00AE60E8" w:rsidP="00F673E3">
            <w:pPr>
              <w:pStyle w:val="TableEntry"/>
              <w:rPr>
                <w:rFonts w:eastAsiaTheme="minorEastAsia"/>
                <w:b/>
                <w:bCs/>
              </w:rPr>
            </w:pPr>
            <w:r w:rsidRPr="00420B94">
              <w:rPr>
                <w:rFonts w:eastAsiaTheme="minorEastAsia"/>
                <w:b/>
                <w:bCs/>
              </w:rPr>
              <w:t>Medication</w:t>
            </w:r>
            <w:r w:rsidR="00825598" w:rsidRPr="00420B94">
              <w:rPr>
                <w:rFonts w:eastAsiaTheme="minorEastAsia"/>
                <w:b/>
                <w:bCs/>
              </w:rPr>
              <w:t xml:space="preserve"> </w:t>
            </w:r>
            <w:r w:rsidR="00B803C2" w:rsidRPr="00420B94">
              <w:rPr>
                <w:rFonts w:eastAsiaTheme="minorEastAsia"/>
                <w:b/>
                <w:bCs/>
              </w:rPr>
              <w:t xml:space="preserve">Statement </w:t>
            </w:r>
          </w:p>
        </w:tc>
        <w:tc>
          <w:tcPr>
            <w:tcW w:w="2176" w:type="pct"/>
            <w:vAlign w:val="center"/>
          </w:tcPr>
          <w:p w14:paraId="73A7B0A8" w14:textId="492AB6E1" w:rsidR="00AE60E8" w:rsidRPr="00D80E9A" w:rsidRDefault="00CA6F1E" w:rsidP="00F86833">
            <w:pPr>
              <w:pStyle w:val="TableEntry"/>
              <w:rPr>
                <w:rStyle w:val="Hyperlink"/>
              </w:rPr>
            </w:pPr>
            <w:hyperlink r:id="rId47" w:history="1">
              <w:r w:rsidR="00786DD9" w:rsidRPr="00D80E9A">
                <w:rPr>
                  <w:rStyle w:val="Hyperlink"/>
                </w:rPr>
                <w:t>http://hl7.org/fhir/R4/medicationstatement.html</w:t>
              </w:r>
            </w:hyperlink>
          </w:p>
        </w:tc>
        <w:tc>
          <w:tcPr>
            <w:tcW w:w="833" w:type="pct"/>
            <w:vMerge/>
            <w:vAlign w:val="center"/>
          </w:tcPr>
          <w:p w14:paraId="03311046" w14:textId="77777777" w:rsidR="00AE60E8" w:rsidRPr="00420B94" w:rsidRDefault="00AE60E8" w:rsidP="00213840">
            <w:pPr>
              <w:pStyle w:val="TableEntry"/>
            </w:pPr>
          </w:p>
        </w:tc>
      </w:tr>
      <w:tr w:rsidR="00A02FFF" w:rsidRPr="00420B94"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420B94"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420B94" w:rsidRDefault="00AE60E8" w:rsidP="00F673E3">
            <w:pPr>
              <w:pStyle w:val="TableEntry"/>
              <w:rPr>
                <w:rFonts w:eastAsiaTheme="minorEastAsia"/>
                <w:b/>
                <w:bCs/>
              </w:rPr>
            </w:pPr>
            <w:r w:rsidRPr="00420B94">
              <w:rPr>
                <w:rFonts w:eastAsiaTheme="minorEastAsia"/>
                <w:b/>
                <w:bCs/>
              </w:rPr>
              <w:t>Medication</w:t>
            </w:r>
            <w:r w:rsidR="00825598" w:rsidRPr="00420B94">
              <w:rPr>
                <w:rFonts w:eastAsiaTheme="minorEastAsia"/>
                <w:b/>
                <w:bCs/>
              </w:rPr>
              <w:t xml:space="preserve"> </w:t>
            </w:r>
            <w:r w:rsidR="00B803C2" w:rsidRPr="00420B94">
              <w:rPr>
                <w:rFonts w:eastAsiaTheme="minorEastAsia"/>
                <w:b/>
                <w:bCs/>
              </w:rPr>
              <w:t xml:space="preserve">Request </w:t>
            </w:r>
          </w:p>
        </w:tc>
        <w:tc>
          <w:tcPr>
            <w:tcW w:w="2176" w:type="pct"/>
            <w:vAlign w:val="center"/>
          </w:tcPr>
          <w:p w14:paraId="79344FB8" w14:textId="2A0D2BD8" w:rsidR="00AE60E8" w:rsidRPr="00D80E9A" w:rsidRDefault="00CA6F1E" w:rsidP="00F86833">
            <w:pPr>
              <w:pStyle w:val="TableEntry"/>
              <w:rPr>
                <w:rStyle w:val="Hyperlink"/>
              </w:rPr>
            </w:pPr>
            <w:hyperlink r:id="rId48" w:history="1">
              <w:r w:rsidR="00786DD9" w:rsidRPr="00D80E9A">
                <w:rPr>
                  <w:rStyle w:val="Hyperlink"/>
                </w:rPr>
                <w:t>http://hl7.org/fhir/R4/medicationrequest.html</w:t>
              </w:r>
            </w:hyperlink>
          </w:p>
        </w:tc>
        <w:tc>
          <w:tcPr>
            <w:tcW w:w="833" w:type="pct"/>
            <w:vMerge/>
            <w:vAlign w:val="center"/>
          </w:tcPr>
          <w:p w14:paraId="66E33C61" w14:textId="77777777" w:rsidR="00AE60E8" w:rsidRPr="00420B94" w:rsidRDefault="00AE60E8" w:rsidP="00213840">
            <w:pPr>
              <w:pStyle w:val="TableEntry"/>
            </w:pPr>
          </w:p>
        </w:tc>
      </w:tr>
      <w:tr w:rsidR="00A02FFF" w:rsidRPr="00420B94"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420B94" w:rsidRDefault="00AE60E8" w:rsidP="00F673E3">
            <w:pPr>
              <w:pStyle w:val="TableEntry"/>
              <w:rPr>
                <w:b/>
                <w:bCs/>
              </w:rPr>
            </w:pPr>
            <w:r w:rsidRPr="00420B94">
              <w:rPr>
                <w:b/>
                <w:bCs/>
              </w:rPr>
              <w:t xml:space="preserve">Immunizations </w:t>
            </w:r>
          </w:p>
        </w:tc>
        <w:tc>
          <w:tcPr>
            <w:tcW w:w="1083" w:type="pct"/>
            <w:shd w:val="clear" w:color="auto" w:fill="auto"/>
            <w:tcMar>
              <w:top w:w="57" w:type="dxa"/>
              <w:bottom w:w="57" w:type="dxa"/>
            </w:tcMar>
            <w:vAlign w:val="center"/>
          </w:tcPr>
          <w:p w14:paraId="281B6C4D" w14:textId="464473BF" w:rsidR="00AE60E8" w:rsidRPr="00420B94" w:rsidRDefault="00AE60E8" w:rsidP="00F673E3">
            <w:pPr>
              <w:pStyle w:val="TableEntry"/>
              <w:rPr>
                <w:rFonts w:eastAsiaTheme="minorEastAsia"/>
                <w:b/>
                <w:bCs/>
              </w:rPr>
            </w:pPr>
            <w:r w:rsidRPr="00420B94">
              <w:rPr>
                <w:rFonts w:eastAsiaTheme="minorEastAsia"/>
                <w:b/>
                <w:bCs/>
              </w:rPr>
              <w:t>Immunization</w:t>
            </w:r>
            <w:hyperlink r:id="rId49" w:history="1">
              <w:r w:rsidRPr="00420B94">
                <w:rPr>
                  <w:rStyle w:val="Hyperlink"/>
                  <w:rFonts w:eastAsiaTheme="minorEastAsia"/>
                  <w:b/>
                  <w:bCs/>
                  <w:color w:val="auto"/>
                  <w:u w:val="none"/>
                </w:rPr>
                <w:t xml:space="preserve"> </w:t>
              </w:r>
            </w:hyperlink>
          </w:p>
        </w:tc>
        <w:tc>
          <w:tcPr>
            <w:tcW w:w="2176" w:type="pct"/>
            <w:vAlign w:val="center"/>
          </w:tcPr>
          <w:p w14:paraId="6082514E" w14:textId="001A43D6" w:rsidR="00AE60E8" w:rsidRPr="00D80E9A" w:rsidRDefault="00CA6F1E" w:rsidP="00F86833">
            <w:pPr>
              <w:pStyle w:val="TableEntry"/>
              <w:rPr>
                <w:rStyle w:val="Hyperlink"/>
              </w:rPr>
            </w:pPr>
            <w:hyperlink r:id="rId50" w:history="1">
              <w:r w:rsidR="00786DD9" w:rsidRPr="00D80E9A">
                <w:rPr>
                  <w:rStyle w:val="Hyperlink"/>
                </w:rPr>
                <w:t>http://hl7.org/fhir/R4/immunization.html</w:t>
              </w:r>
            </w:hyperlink>
          </w:p>
        </w:tc>
        <w:tc>
          <w:tcPr>
            <w:tcW w:w="833" w:type="pct"/>
            <w:vAlign w:val="center"/>
          </w:tcPr>
          <w:p w14:paraId="0275FD9F" w14:textId="147A869D" w:rsidR="00AE60E8" w:rsidRPr="00420B94" w:rsidRDefault="00AE60E8" w:rsidP="00034309">
            <w:pPr>
              <w:pStyle w:val="TableEntry"/>
            </w:pPr>
            <w:r w:rsidRPr="00420B94">
              <w:t xml:space="preserve">See </w:t>
            </w:r>
            <w:r w:rsidR="00601930" w:rsidRPr="00420B94">
              <w:t>Section</w:t>
            </w:r>
            <w:r w:rsidRPr="00420B94">
              <w:t xml:space="preserve"> </w:t>
            </w:r>
            <w:r w:rsidR="006800D4" w:rsidRPr="00420B94">
              <w:t>3.44</w:t>
            </w:r>
            <w:r w:rsidRPr="00420B94">
              <w:t>.4.1.2.1.6</w:t>
            </w:r>
          </w:p>
        </w:tc>
      </w:tr>
      <w:tr w:rsidR="00A02FFF" w:rsidRPr="00420B94"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420B94" w:rsidRDefault="00990381" w:rsidP="00F673E3">
            <w:pPr>
              <w:pStyle w:val="TableEntry"/>
              <w:rPr>
                <w:b/>
                <w:bCs/>
              </w:rPr>
            </w:pPr>
            <w:r w:rsidRPr="00420B94">
              <w:rPr>
                <w:b/>
                <w:bCs/>
              </w:rPr>
              <w:t>Procedure</w:t>
            </w:r>
            <w:r w:rsidR="00D4767A" w:rsidRPr="00420B94">
              <w:rPr>
                <w:b/>
                <w:bCs/>
              </w:rPr>
              <w:t>s</w:t>
            </w:r>
            <w:r w:rsidR="00AE60E8" w:rsidRPr="00420B94">
              <w:rPr>
                <w:b/>
                <w:bCs/>
              </w:rPr>
              <w:t xml:space="preserve"> </w:t>
            </w:r>
          </w:p>
        </w:tc>
        <w:tc>
          <w:tcPr>
            <w:tcW w:w="1083" w:type="pct"/>
            <w:shd w:val="clear" w:color="auto" w:fill="auto"/>
            <w:tcMar>
              <w:top w:w="57" w:type="dxa"/>
              <w:bottom w:w="57" w:type="dxa"/>
            </w:tcMar>
            <w:vAlign w:val="center"/>
          </w:tcPr>
          <w:p w14:paraId="0AB0AB7F" w14:textId="4B2CF1CA" w:rsidR="00AE60E8" w:rsidRPr="00420B94" w:rsidRDefault="00AE60E8" w:rsidP="00F673E3">
            <w:pPr>
              <w:pStyle w:val="TableEntry"/>
              <w:rPr>
                <w:b/>
                <w:bCs/>
                <w:szCs w:val="12"/>
              </w:rPr>
            </w:pPr>
            <w:r w:rsidRPr="00420B94">
              <w:rPr>
                <w:b/>
                <w:bCs/>
                <w:szCs w:val="12"/>
              </w:rPr>
              <w:t>Procedure</w:t>
            </w:r>
          </w:p>
        </w:tc>
        <w:tc>
          <w:tcPr>
            <w:tcW w:w="2176" w:type="pct"/>
            <w:vAlign w:val="center"/>
          </w:tcPr>
          <w:p w14:paraId="136E0A31" w14:textId="14648541" w:rsidR="00AE60E8" w:rsidRPr="00D80E9A" w:rsidRDefault="00CA6F1E" w:rsidP="00F86833">
            <w:pPr>
              <w:pStyle w:val="TableEntry"/>
              <w:rPr>
                <w:rStyle w:val="Hyperlink"/>
              </w:rPr>
            </w:pPr>
            <w:hyperlink r:id="rId51" w:history="1">
              <w:r w:rsidR="00786DD9" w:rsidRPr="00D80E9A">
                <w:rPr>
                  <w:rStyle w:val="Hyperlink"/>
                </w:rPr>
                <w:t>http://hl7.org/fhir/R4/procedure.html</w:t>
              </w:r>
            </w:hyperlink>
          </w:p>
        </w:tc>
        <w:tc>
          <w:tcPr>
            <w:tcW w:w="833" w:type="pct"/>
            <w:vAlign w:val="center"/>
          </w:tcPr>
          <w:p w14:paraId="7F89C2B4" w14:textId="3B8B0044" w:rsidR="00AE60E8" w:rsidRPr="00420B94" w:rsidRDefault="00AE60E8" w:rsidP="00034309">
            <w:pPr>
              <w:pStyle w:val="TableEntry"/>
            </w:pPr>
            <w:r w:rsidRPr="00420B94">
              <w:t xml:space="preserve">See </w:t>
            </w:r>
            <w:r w:rsidR="00601930" w:rsidRPr="00420B94">
              <w:t>Section</w:t>
            </w:r>
            <w:r w:rsidRPr="00420B94">
              <w:t xml:space="preserve"> </w:t>
            </w:r>
            <w:r w:rsidR="006800D4" w:rsidRPr="00420B94">
              <w:t>3.44</w:t>
            </w:r>
            <w:r w:rsidRPr="00420B94">
              <w:t>.4.1.2.1.7</w:t>
            </w:r>
          </w:p>
        </w:tc>
      </w:tr>
      <w:tr w:rsidR="00A02FFF" w:rsidRPr="00420B94"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420B94" w:rsidDel="00990381" w:rsidRDefault="00D4767A" w:rsidP="00F673E3">
            <w:pPr>
              <w:pStyle w:val="TableEntry"/>
              <w:rPr>
                <w:b/>
                <w:bCs/>
              </w:rPr>
            </w:pPr>
            <w:r w:rsidRPr="00420B94">
              <w:rPr>
                <w:b/>
                <w:bCs/>
              </w:rPr>
              <w:t>Encounters</w:t>
            </w:r>
          </w:p>
        </w:tc>
        <w:tc>
          <w:tcPr>
            <w:tcW w:w="1083" w:type="pct"/>
            <w:shd w:val="clear" w:color="auto" w:fill="auto"/>
            <w:tcMar>
              <w:top w:w="57" w:type="dxa"/>
              <w:bottom w:w="57" w:type="dxa"/>
            </w:tcMar>
            <w:vAlign w:val="center"/>
          </w:tcPr>
          <w:p w14:paraId="0B9007FD" w14:textId="0212FADE" w:rsidR="00D4767A" w:rsidRPr="00420B94" w:rsidRDefault="00D4767A" w:rsidP="00F673E3">
            <w:pPr>
              <w:pStyle w:val="TableEntry"/>
              <w:rPr>
                <w:b/>
                <w:bCs/>
                <w:szCs w:val="12"/>
              </w:rPr>
            </w:pPr>
            <w:r w:rsidRPr="00420B94">
              <w:rPr>
                <w:b/>
                <w:bCs/>
                <w:szCs w:val="12"/>
              </w:rPr>
              <w:t>Encounter</w:t>
            </w:r>
          </w:p>
        </w:tc>
        <w:tc>
          <w:tcPr>
            <w:tcW w:w="2176" w:type="pct"/>
            <w:vAlign w:val="center"/>
          </w:tcPr>
          <w:p w14:paraId="2F8F3546" w14:textId="3B623ED2" w:rsidR="00D4767A" w:rsidRPr="00D80E9A" w:rsidRDefault="00CA6F1E" w:rsidP="00F86833">
            <w:pPr>
              <w:pStyle w:val="TableEntry"/>
              <w:rPr>
                <w:rStyle w:val="Hyperlink"/>
              </w:rPr>
            </w:pPr>
            <w:hyperlink r:id="rId52" w:history="1">
              <w:r w:rsidR="00786DD9" w:rsidRPr="00D80E9A">
                <w:rPr>
                  <w:rStyle w:val="Hyperlink"/>
                </w:rPr>
                <w:t>http://hl7.org/fhir/R4/encounter.html</w:t>
              </w:r>
            </w:hyperlink>
          </w:p>
        </w:tc>
        <w:tc>
          <w:tcPr>
            <w:tcW w:w="833" w:type="pct"/>
            <w:vAlign w:val="center"/>
          </w:tcPr>
          <w:p w14:paraId="23FB9965" w14:textId="5E95F244" w:rsidR="00D4767A" w:rsidRPr="00420B94" w:rsidRDefault="00D4767A" w:rsidP="00034309">
            <w:pPr>
              <w:pStyle w:val="TableEntry"/>
            </w:pPr>
            <w:r w:rsidRPr="00420B94">
              <w:t xml:space="preserve">See </w:t>
            </w:r>
            <w:r w:rsidR="00601930" w:rsidRPr="00420B94">
              <w:t>Section</w:t>
            </w:r>
            <w:r w:rsidRPr="00420B94">
              <w:t xml:space="preserve"> </w:t>
            </w:r>
            <w:r w:rsidR="006800D4" w:rsidRPr="00420B94">
              <w:t>3.44</w:t>
            </w:r>
            <w:r w:rsidRPr="00420B94">
              <w:t>.4.1.2.1.8</w:t>
            </w:r>
          </w:p>
        </w:tc>
      </w:tr>
      <w:tr w:rsidR="00A02FFF" w:rsidRPr="00420B94"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420B94" w:rsidRDefault="00AE60E8" w:rsidP="00F673E3">
            <w:pPr>
              <w:pStyle w:val="TableEntry"/>
              <w:rPr>
                <w:b/>
                <w:bCs/>
              </w:rPr>
            </w:pPr>
            <w:r w:rsidRPr="00420B94">
              <w:rPr>
                <w:b/>
                <w:bCs/>
              </w:rPr>
              <w:t xml:space="preserve">Provenance </w:t>
            </w:r>
          </w:p>
        </w:tc>
        <w:tc>
          <w:tcPr>
            <w:tcW w:w="1083" w:type="pct"/>
            <w:shd w:val="clear" w:color="auto" w:fill="auto"/>
            <w:tcMar>
              <w:top w:w="57" w:type="dxa"/>
              <w:bottom w:w="57" w:type="dxa"/>
            </w:tcMar>
            <w:vAlign w:val="center"/>
          </w:tcPr>
          <w:p w14:paraId="0082F259" w14:textId="2D437894" w:rsidR="00AE60E8" w:rsidRPr="00420B94" w:rsidRDefault="00AE60E8" w:rsidP="00F673E3">
            <w:pPr>
              <w:pStyle w:val="TableEntry"/>
              <w:rPr>
                <w:b/>
                <w:bCs/>
              </w:rPr>
            </w:pPr>
            <w:r w:rsidRPr="00420B94">
              <w:rPr>
                <w:b/>
                <w:bCs/>
              </w:rPr>
              <w:t>Provenance</w:t>
            </w:r>
          </w:p>
        </w:tc>
        <w:tc>
          <w:tcPr>
            <w:tcW w:w="2176" w:type="pct"/>
            <w:vAlign w:val="center"/>
          </w:tcPr>
          <w:p w14:paraId="3A9802B8" w14:textId="77548643" w:rsidR="00AE60E8" w:rsidRPr="00D80E9A" w:rsidRDefault="00CA6F1E" w:rsidP="00F86833">
            <w:pPr>
              <w:pStyle w:val="TableEntry"/>
              <w:rPr>
                <w:rStyle w:val="Hyperlink"/>
              </w:rPr>
            </w:pPr>
            <w:hyperlink r:id="rId53" w:history="1">
              <w:r w:rsidR="00786DD9" w:rsidRPr="00D80E9A">
                <w:rPr>
                  <w:rStyle w:val="Hyperlink"/>
                </w:rPr>
                <w:t>http://hl7.org/fhir/R4/provenance.html</w:t>
              </w:r>
            </w:hyperlink>
          </w:p>
        </w:tc>
        <w:tc>
          <w:tcPr>
            <w:tcW w:w="833" w:type="pct"/>
            <w:vAlign w:val="center"/>
          </w:tcPr>
          <w:p w14:paraId="74AD2422" w14:textId="397BF212" w:rsidR="00AE60E8" w:rsidRPr="00420B94" w:rsidRDefault="00AE60E8" w:rsidP="00034309">
            <w:pPr>
              <w:pStyle w:val="TableEntry"/>
            </w:pPr>
            <w:r w:rsidRPr="00420B94">
              <w:t xml:space="preserve">See </w:t>
            </w:r>
            <w:r w:rsidR="00601930" w:rsidRPr="00420B94">
              <w:t>Section</w:t>
            </w:r>
            <w:r w:rsidRPr="00420B94">
              <w:t xml:space="preserve"> </w:t>
            </w:r>
            <w:r w:rsidR="006800D4" w:rsidRPr="00420B94">
              <w:t>3.44</w:t>
            </w:r>
            <w:r w:rsidRPr="00420B94">
              <w:t>.4.1.2.1.</w:t>
            </w:r>
            <w:r w:rsidR="00D4767A" w:rsidRPr="00420B94">
              <w:t>9</w:t>
            </w:r>
          </w:p>
        </w:tc>
      </w:tr>
      <w:tr w:rsidR="00494551" w:rsidRPr="00420B94" w14:paraId="33D2EEE7" w14:textId="77777777" w:rsidTr="00F673E3">
        <w:trPr>
          <w:cantSplit/>
          <w:jc w:val="center"/>
        </w:trPr>
        <w:tc>
          <w:tcPr>
            <w:tcW w:w="907" w:type="pct"/>
            <w:vMerge w:val="restart"/>
            <w:shd w:val="clear" w:color="auto" w:fill="auto"/>
            <w:tcMar>
              <w:top w:w="57" w:type="dxa"/>
              <w:bottom w:w="57" w:type="dxa"/>
            </w:tcMar>
            <w:vAlign w:val="center"/>
          </w:tcPr>
          <w:p w14:paraId="049A79F8" w14:textId="47BBEB03" w:rsidR="00494551" w:rsidRPr="00420B94" w:rsidRDefault="00494551" w:rsidP="00494551">
            <w:pPr>
              <w:pStyle w:val="TableEntry"/>
              <w:rPr>
                <w:b/>
                <w:bCs/>
              </w:rPr>
            </w:pPr>
            <w:r w:rsidRPr="00420B94">
              <w:rPr>
                <w:b/>
                <w:bCs/>
              </w:rPr>
              <w:t>Occupational Data for Health</w:t>
            </w:r>
          </w:p>
        </w:tc>
        <w:tc>
          <w:tcPr>
            <w:tcW w:w="1083" w:type="pct"/>
            <w:vMerge w:val="restart"/>
            <w:shd w:val="clear" w:color="auto" w:fill="auto"/>
            <w:tcMar>
              <w:top w:w="57" w:type="dxa"/>
              <w:bottom w:w="57" w:type="dxa"/>
            </w:tcMar>
            <w:vAlign w:val="center"/>
          </w:tcPr>
          <w:p w14:paraId="3545C921" w14:textId="131FD658" w:rsidR="00494551" w:rsidRPr="00420B94" w:rsidRDefault="00A03DFB">
            <w:pPr>
              <w:pStyle w:val="TableEntry"/>
              <w:rPr>
                <w:b/>
                <w:bCs/>
              </w:rPr>
            </w:pPr>
            <w:r w:rsidRPr="00420B94">
              <w:rPr>
                <w:b/>
                <w:bCs/>
              </w:rPr>
              <w:t>Observation</w:t>
            </w:r>
            <w:r w:rsidR="009C65DB" w:rsidRPr="00420B94">
              <w:rPr>
                <w:b/>
                <w:bCs/>
              </w:rPr>
              <w:t xml:space="preserve"> (See Note 2)</w:t>
            </w:r>
          </w:p>
        </w:tc>
        <w:tc>
          <w:tcPr>
            <w:tcW w:w="2176" w:type="pct"/>
            <w:vAlign w:val="center"/>
          </w:tcPr>
          <w:p w14:paraId="5141CD01" w14:textId="6EACEAAF" w:rsidR="00494551" w:rsidRPr="00F86833" w:rsidRDefault="00B87144" w:rsidP="00F86833">
            <w:pPr>
              <w:pStyle w:val="TableEntry"/>
              <w:rPr>
                <w:rStyle w:val="Hyperlink"/>
              </w:rPr>
            </w:pPr>
            <w:hyperlink r:id="rId54" w:history="1">
              <w:proofErr w:type="spellStart"/>
              <w:r w:rsidR="00247AFB" w:rsidRPr="00D80E9A">
                <w:rPr>
                  <w:rStyle w:val="Hyperlink"/>
                </w:rPr>
                <w:t>Co</w:t>
              </w:r>
              <w:r w:rsidR="00494551" w:rsidRPr="00D80E9A">
                <w:rPr>
                  <w:rStyle w:val="Hyperlink"/>
                </w:rPr>
                <w:t>mbatZonePeriod</w:t>
              </w:r>
              <w:proofErr w:type="spellEnd"/>
            </w:hyperlink>
          </w:p>
        </w:tc>
        <w:tc>
          <w:tcPr>
            <w:tcW w:w="833" w:type="pct"/>
            <w:vMerge w:val="restart"/>
            <w:vAlign w:val="center"/>
          </w:tcPr>
          <w:p w14:paraId="64628D48" w14:textId="29D30BDA" w:rsidR="00494551" w:rsidRPr="00420B94" w:rsidRDefault="00494551" w:rsidP="00494551">
            <w:pPr>
              <w:pStyle w:val="TableEntry"/>
            </w:pPr>
            <w:r w:rsidRPr="00420B94">
              <w:t>See Section 3.44.4.1.2.1.10</w:t>
            </w:r>
          </w:p>
        </w:tc>
      </w:tr>
      <w:tr w:rsidR="00494551" w:rsidRPr="00420B94" w14:paraId="21ABE4B2" w14:textId="77777777" w:rsidTr="00F673E3">
        <w:trPr>
          <w:cantSplit/>
          <w:jc w:val="center"/>
        </w:trPr>
        <w:tc>
          <w:tcPr>
            <w:tcW w:w="907" w:type="pct"/>
            <w:vMerge/>
            <w:shd w:val="clear" w:color="auto" w:fill="auto"/>
            <w:tcMar>
              <w:top w:w="57" w:type="dxa"/>
              <w:bottom w:w="57" w:type="dxa"/>
            </w:tcMar>
            <w:vAlign w:val="center"/>
          </w:tcPr>
          <w:p w14:paraId="75EB5089" w14:textId="77777777" w:rsidR="00494551" w:rsidRPr="00420B94" w:rsidRDefault="00494551" w:rsidP="00494551">
            <w:pPr>
              <w:pStyle w:val="TableEntry"/>
              <w:rPr>
                <w:b/>
                <w:bCs/>
              </w:rPr>
            </w:pPr>
          </w:p>
        </w:tc>
        <w:tc>
          <w:tcPr>
            <w:tcW w:w="1083" w:type="pct"/>
            <w:vMerge/>
            <w:shd w:val="clear" w:color="auto" w:fill="auto"/>
            <w:tcMar>
              <w:top w:w="57" w:type="dxa"/>
              <w:bottom w:w="57" w:type="dxa"/>
            </w:tcMar>
            <w:vAlign w:val="center"/>
          </w:tcPr>
          <w:p w14:paraId="5F7D97AC" w14:textId="77777777" w:rsidR="00494551" w:rsidRPr="00420B94" w:rsidRDefault="00494551" w:rsidP="00494551">
            <w:pPr>
              <w:pStyle w:val="TableEntry"/>
              <w:rPr>
                <w:b/>
                <w:bCs/>
              </w:rPr>
            </w:pPr>
          </w:p>
        </w:tc>
        <w:tc>
          <w:tcPr>
            <w:tcW w:w="2176" w:type="pct"/>
            <w:vAlign w:val="center"/>
          </w:tcPr>
          <w:p w14:paraId="70307DB8" w14:textId="7AB42F56" w:rsidR="00494551" w:rsidRPr="00F86833" w:rsidRDefault="00B87144" w:rsidP="00F86833">
            <w:pPr>
              <w:pStyle w:val="TableEntry"/>
              <w:rPr>
                <w:rStyle w:val="Hyperlink"/>
              </w:rPr>
            </w:pPr>
            <w:hyperlink r:id="rId55" w:history="1">
              <w:proofErr w:type="spellStart"/>
              <w:r w:rsidR="00494551" w:rsidRPr="00D80E9A">
                <w:rPr>
                  <w:rStyle w:val="Hyperlink"/>
                </w:rPr>
                <w:t>EmploymentStatus</w:t>
              </w:r>
              <w:proofErr w:type="spellEnd"/>
            </w:hyperlink>
          </w:p>
        </w:tc>
        <w:tc>
          <w:tcPr>
            <w:tcW w:w="833" w:type="pct"/>
            <w:vMerge/>
            <w:vAlign w:val="center"/>
          </w:tcPr>
          <w:p w14:paraId="0F53ECB0" w14:textId="77777777" w:rsidR="00494551" w:rsidRPr="00420B94" w:rsidRDefault="00494551" w:rsidP="00494551">
            <w:pPr>
              <w:pStyle w:val="TableEntry"/>
            </w:pPr>
          </w:p>
        </w:tc>
      </w:tr>
      <w:tr w:rsidR="00494551" w:rsidRPr="00420B94" w14:paraId="78F69BA1" w14:textId="77777777" w:rsidTr="00F673E3">
        <w:trPr>
          <w:cantSplit/>
          <w:jc w:val="center"/>
        </w:trPr>
        <w:tc>
          <w:tcPr>
            <w:tcW w:w="907" w:type="pct"/>
            <w:vMerge/>
            <w:shd w:val="clear" w:color="auto" w:fill="auto"/>
            <w:tcMar>
              <w:top w:w="57" w:type="dxa"/>
              <w:bottom w:w="57" w:type="dxa"/>
            </w:tcMar>
            <w:vAlign w:val="center"/>
          </w:tcPr>
          <w:p w14:paraId="61E75953" w14:textId="77777777" w:rsidR="00494551" w:rsidRPr="00420B94" w:rsidRDefault="00494551" w:rsidP="00494551">
            <w:pPr>
              <w:pStyle w:val="TableEntry"/>
              <w:rPr>
                <w:b/>
                <w:bCs/>
              </w:rPr>
            </w:pPr>
          </w:p>
        </w:tc>
        <w:tc>
          <w:tcPr>
            <w:tcW w:w="1083" w:type="pct"/>
            <w:vMerge/>
            <w:shd w:val="clear" w:color="auto" w:fill="auto"/>
            <w:tcMar>
              <w:top w:w="57" w:type="dxa"/>
              <w:bottom w:w="57" w:type="dxa"/>
            </w:tcMar>
            <w:vAlign w:val="center"/>
          </w:tcPr>
          <w:p w14:paraId="035AA0DE" w14:textId="77777777" w:rsidR="00494551" w:rsidRPr="00420B94" w:rsidRDefault="00494551" w:rsidP="00494551">
            <w:pPr>
              <w:pStyle w:val="TableEntry"/>
              <w:rPr>
                <w:b/>
                <w:bCs/>
              </w:rPr>
            </w:pPr>
          </w:p>
        </w:tc>
        <w:tc>
          <w:tcPr>
            <w:tcW w:w="2176" w:type="pct"/>
            <w:vAlign w:val="center"/>
          </w:tcPr>
          <w:p w14:paraId="46DA24B6" w14:textId="6D88E881" w:rsidR="00494551" w:rsidRPr="00F86833" w:rsidRDefault="00B87144" w:rsidP="00F86833">
            <w:pPr>
              <w:pStyle w:val="TableEntry"/>
              <w:rPr>
                <w:rStyle w:val="Hyperlink"/>
              </w:rPr>
            </w:pPr>
            <w:hyperlink r:id="rId56" w:history="1">
              <w:proofErr w:type="spellStart"/>
              <w:r w:rsidR="00494551" w:rsidRPr="00D80E9A">
                <w:rPr>
                  <w:rStyle w:val="Hyperlink"/>
                </w:rPr>
                <w:t>PastOrPresentJob</w:t>
              </w:r>
              <w:proofErr w:type="spellEnd"/>
            </w:hyperlink>
          </w:p>
        </w:tc>
        <w:tc>
          <w:tcPr>
            <w:tcW w:w="833" w:type="pct"/>
            <w:vMerge/>
            <w:vAlign w:val="center"/>
          </w:tcPr>
          <w:p w14:paraId="39BF3F92" w14:textId="77777777" w:rsidR="00494551" w:rsidRPr="00420B94" w:rsidRDefault="00494551" w:rsidP="00494551">
            <w:pPr>
              <w:pStyle w:val="TableEntry"/>
            </w:pPr>
          </w:p>
        </w:tc>
      </w:tr>
      <w:tr w:rsidR="00494551" w:rsidRPr="00420B94" w14:paraId="6BBF2226" w14:textId="77777777" w:rsidTr="00F673E3">
        <w:trPr>
          <w:cantSplit/>
          <w:jc w:val="center"/>
        </w:trPr>
        <w:tc>
          <w:tcPr>
            <w:tcW w:w="907" w:type="pct"/>
            <w:vMerge/>
            <w:shd w:val="clear" w:color="auto" w:fill="auto"/>
            <w:tcMar>
              <w:top w:w="57" w:type="dxa"/>
              <w:bottom w:w="57" w:type="dxa"/>
            </w:tcMar>
            <w:vAlign w:val="center"/>
          </w:tcPr>
          <w:p w14:paraId="7611AAE4" w14:textId="77777777" w:rsidR="00494551" w:rsidRPr="00420B94" w:rsidRDefault="00494551" w:rsidP="00494551">
            <w:pPr>
              <w:pStyle w:val="TableEntry"/>
              <w:rPr>
                <w:b/>
                <w:bCs/>
              </w:rPr>
            </w:pPr>
          </w:p>
        </w:tc>
        <w:tc>
          <w:tcPr>
            <w:tcW w:w="1083" w:type="pct"/>
            <w:vMerge/>
            <w:shd w:val="clear" w:color="auto" w:fill="auto"/>
            <w:tcMar>
              <w:top w:w="57" w:type="dxa"/>
              <w:bottom w:w="57" w:type="dxa"/>
            </w:tcMar>
            <w:vAlign w:val="center"/>
          </w:tcPr>
          <w:p w14:paraId="1ED5DF8C" w14:textId="77777777" w:rsidR="00494551" w:rsidRPr="00420B94" w:rsidRDefault="00494551" w:rsidP="00494551">
            <w:pPr>
              <w:pStyle w:val="TableEntry"/>
              <w:rPr>
                <w:b/>
                <w:bCs/>
              </w:rPr>
            </w:pPr>
          </w:p>
        </w:tc>
        <w:tc>
          <w:tcPr>
            <w:tcW w:w="2176" w:type="pct"/>
            <w:vAlign w:val="center"/>
          </w:tcPr>
          <w:p w14:paraId="0DEDB4EF" w14:textId="384C9D37" w:rsidR="00494551" w:rsidRPr="00F86833" w:rsidRDefault="00B87144" w:rsidP="00F86833">
            <w:pPr>
              <w:pStyle w:val="TableEntry"/>
              <w:rPr>
                <w:rStyle w:val="Hyperlink"/>
              </w:rPr>
            </w:pPr>
            <w:hyperlink r:id="rId57" w:history="1">
              <w:proofErr w:type="spellStart"/>
              <w:r w:rsidR="00494551" w:rsidRPr="00D80E9A">
                <w:rPr>
                  <w:rStyle w:val="Hyperlink"/>
                </w:rPr>
                <w:t>RetirementDate</w:t>
              </w:r>
              <w:proofErr w:type="spellEnd"/>
            </w:hyperlink>
          </w:p>
        </w:tc>
        <w:tc>
          <w:tcPr>
            <w:tcW w:w="833" w:type="pct"/>
            <w:vMerge/>
            <w:vAlign w:val="center"/>
          </w:tcPr>
          <w:p w14:paraId="7342FBB4" w14:textId="77777777" w:rsidR="00494551" w:rsidRPr="00420B94" w:rsidRDefault="00494551" w:rsidP="00494551">
            <w:pPr>
              <w:pStyle w:val="TableEntry"/>
            </w:pPr>
          </w:p>
        </w:tc>
      </w:tr>
      <w:tr w:rsidR="00494551" w:rsidRPr="00420B94" w14:paraId="24B4F3AE" w14:textId="77777777" w:rsidTr="00F673E3">
        <w:trPr>
          <w:cantSplit/>
          <w:jc w:val="center"/>
        </w:trPr>
        <w:tc>
          <w:tcPr>
            <w:tcW w:w="907" w:type="pct"/>
            <w:vMerge/>
            <w:shd w:val="clear" w:color="auto" w:fill="auto"/>
            <w:tcMar>
              <w:top w:w="57" w:type="dxa"/>
              <w:bottom w:w="57" w:type="dxa"/>
            </w:tcMar>
            <w:vAlign w:val="center"/>
          </w:tcPr>
          <w:p w14:paraId="4F96D3EB" w14:textId="77777777" w:rsidR="00494551" w:rsidRPr="00420B94" w:rsidRDefault="00494551" w:rsidP="00494551">
            <w:pPr>
              <w:pStyle w:val="TableEntry"/>
              <w:rPr>
                <w:b/>
                <w:bCs/>
              </w:rPr>
            </w:pPr>
          </w:p>
        </w:tc>
        <w:tc>
          <w:tcPr>
            <w:tcW w:w="1083" w:type="pct"/>
            <w:vMerge/>
            <w:shd w:val="clear" w:color="auto" w:fill="auto"/>
            <w:tcMar>
              <w:top w:w="57" w:type="dxa"/>
              <w:bottom w:w="57" w:type="dxa"/>
            </w:tcMar>
            <w:vAlign w:val="center"/>
          </w:tcPr>
          <w:p w14:paraId="684CC3AC" w14:textId="77777777" w:rsidR="00494551" w:rsidRPr="00420B94" w:rsidRDefault="00494551" w:rsidP="00494551">
            <w:pPr>
              <w:pStyle w:val="TableEntry"/>
              <w:rPr>
                <w:b/>
                <w:bCs/>
              </w:rPr>
            </w:pPr>
          </w:p>
        </w:tc>
        <w:tc>
          <w:tcPr>
            <w:tcW w:w="2176" w:type="pct"/>
            <w:vAlign w:val="center"/>
          </w:tcPr>
          <w:p w14:paraId="63FB8D80" w14:textId="6E3826A9" w:rsidR="00494551" w:rsidRPr="00F86833" w:rsidRDefault="00B87144" w:rsidP="00F86833">
            <w:pPr>
              <w:pStyle w:val="TableEntry"/>
              <w:rPr>
                <w:rStyle w:val="Hyperlink"/>
              </w:rPr>
            </w:pPr>
            <w:hyperlink r:id="rId58" w:history="1">
              <w:proofErr w:type="spellStart"/>
              <w:r w:rsidR="00494551" w:rsidRPr="00D80E9A">
                <w:rPr>
                  <w:rStyle w:val="Hyperlink"/>
                </w:rPr>
                <w:t>UsualWork</w:t>
              </w:r>
              <w:proofErr w:type="spellEnd"/>
            </w:hyperlink>
          </w:p>
        </w:tc>
        <w:tc>
          <w:tcPr>
            <w:tcW w:w="833" w:type="pct"/>
            <w:vMerge/>
            <w:vAlign w:val="center"/>
          </w:tcPr>
          <w:p w14:paraId="4470568B" w14:textId="77777777" w:rsidR="00494551" w:rsidRPr="00420B94" w:rsidRDefault="00494551" w:rsidP="00494551">
            <w:pPr>
              <w:pStyle w:val="TableEntry"/>
            </w:pPr>
          </w:p>
        </w:tc>
      </w:tr>
    </w:tbl>
    <w:p w14:paraId="3428A1DE" w14:textId="0171AF1A" w:rsidR="00F0615B" w:rsidRPr="00420B94" w:rsidRDefault="00F0615B" w:rsidP="00FC10B6">
      <w:pPr>
        <w:pStyle w:val="Note"/>
      </w:pPr>
      <w:r w:rsidRPr="00420B94">
        <w:t>N</w:t>
      </w:r>
      <w:r w:rsidR="00FC10B6" w:rsidRPr="00420B94">
        <w:t>ote</w:t>
      </w:r>
      <w:r w:rsidRPr="00420B94">
        <w:t xml:space="preserve"> 1: </w:t>
      </w:r>
      <w:r w:rsidR="00FC10B6" w:rsidRPr="00420B94">
        <w:t>T</w:t>
      </w:r>
      <w:r w:rsidRPr="00420B94">
        <w:t>he intended use of FHIR Condition resource includes recording of detailed information about conditions, problems or diagnoses recognized by a clinician</w:t>
      </w:r>
      <w:r w:rsidR="00AB1BF5" w:rsidRPr="00420B94">
        <w:t>.</w:t>
      </w:r>
    </w:p>
    <w:p w14:paraId="0157384A" w14:textId="76A81D4E" w:rsidR="00A03DFB" w:rsidRPr="00420B94" w:rsidRDefault="00A03DFB" w:rsidP="00A03DFB">
      <w:pPr>
        <w:pStyle w:val="Note"/>
      </w:pPr>
      <w:r w:rsidRPr="00420B94">
        <w:t>Note 2: Definitions and vocabularies for these resources are available at the referenced link</w:t>
      </w:r>
    </w:p>
    <w:p w14:paraId="19793B57" w14:textId="77777777" w:rsidR="00825598" w:rsidRPr="00420B94" w:rsidRDefault="00825598" w:rsidP="00213840">
      <w:pPr>
        <w:pStyle w:val="BodyText"/>
      </w:pPr>
    </w:p>
    <w:p w14:paraId="3EBD0602" w14:textId="0FB0DDB6" w:rsidR="00791AE2" w:rsidRPr="00420B94" w:rsidRDefault="006E24C0" w:rsidP="00213840">
      <w:pPr>
        <w:pStyle w:val="BodyText"/>
      </w:pPr>
      <w:r w:rsidRPr="00420B94">
        <w:t xml:space="preserve">Sections </w:t>
      </w:r>
      <w:r w:rsidR="006800D4" w:rsidRPr="00420B94">
        <w:t>3.44</w:t>
      </w:r>
      <w:r w:rsidRPr="00420B94">
        <w:t xml:space="preserve">.4.1.2.1.1 through </w:t>
      </w:r>
      <w:r w:rsidR="006800D4" w:rsidRPr="00420B94">
        <w:t>3.44</w:t>
      </w:r>
      <w:r w:rsidRPr="00420B94">
        <w:t>.4.1.2.1.</w:t>
      </w:r>
      <w:r w:rsidR="00A03DFB" w:rsidRPr="00420B94">
        <w:t>10</w:t>
      </w:r>
      <w:r w:rsidRPr="00420B94">
        <w:t xml:space="preserve"> detail the search parameters</w:t>
      </w:r>
      <w:r w:rsidR="00EE4583" w:rsidRPr="00420B94">
        <w:t xml:space="preserve"> combinations</w:t>
      </w:r>
      <w:r w:rsidRPr="00420B94">
        <w:t xml:space="preserve"> to be supported for each of the FHIR Resources designated by a named option.</w:t>
      </w:r>
    </w:p>
    <w:p w14:paraId="7A2FDD38" w14:textId="3B71B5C2" w:rsidR="005C2422" w:rsidRPr="00420B94" w:rsidRDefault="003C07AC" w:rsidP="00213840">
      <w:pPr>
        <w:pStyle w:val="BodyText"/>
      </w:pPr>
      <w:r w:rsidRPr="00420B94">
        <w:t>See ITI TF-2.x</w:t>
      </w:r>
      <w:r w:rsidR="001C5341" w:rsidRPr="00420B94">
        <w:t xml:space="preserve">: </w:t>
      </w:r>
      <w:r w:rsidRPr="00420B94">
        <w:t>Appendix Z</w:t>
      </w:r>
      <w:r w:rsidR="005845B4" w:rsidRPr="00420B94">
        <w:t>.10 “Profiling conventions for constraints on FHIR”</w:t>
      </w:r>
      <w:r w:rsidRPr="00420B94">
        <w:t xml:space="preserve"> </w:t>
      </w:r>
      <w:r w:rsidR="005C2422" w:rsidRPr="00420B94">
        <w:t xml:space="preserve">for a description of terms used </w:t>
      </w:r>
      <w:r w:rsidRPr="00420B94">
        <w:t>in the Optionality columns</w:t>
      </w:r>
      <w:r w:rsidR="005C2422" w:rsidRPr="00420B94">
        <w:t>.</w:t>
      </w:r>
    </w:p>
    <w:p w14:paraId="0C30A0EF" w14:textId="6FAAAE33" w:rsidR="00BD58A0" w:rsidRPr="00420B94" w:rsidRDefault="006800D4" w:rsidP="003954FE">
      <w:pPr>
        <w:pStyle w:val="Heading7"/>
      </w:pPr>
      <w:bookmarkStart w:id="217" w:name="_3.44.4.1.2.1.1_Simple_Observation"/>
      <w:bookmarkEnd w:id="217"/>
      <w:r w:rsidRPr="00420B94">
        <w:lastRenderedPageBreak/>
        <w:t>3.44</w:t>
      </w:r>
      <w:r w:rsidR="00BD58A0" w:rsidRPr="00420B94">
        <w:t>.4.1.2.</w:t>
      </w:r>
      <w:r w:rsidR="000A5D14" w:rsidRPr="00420B94">
        <w:t>1.1</w:t>
      </w:r>
      <w:r w:rsidR="00BD58A0" w:rsidRPr="00420B94">
        <w:t xml:space="preserve"> </w:t>
      </w:r>
      <w:r w:rsidR="002B16A0" w:rsidRPr="00420B94">
        <w:t>Simple</w:t>
      </w:r>
      <w:r w:rsidR="000D1FEA" w:rsidRPr="00420B94">
        <w:t xml:space="preserve"> </w:t>
      </w:r>
      <w:r w:rsidR="00BD58A0" w:rsidRPr="00420B94">
        <w:t>Observation</w:t>
      </w:r>
      <w:r w:rsidR="00B83323" w:rsidRPr="00420B94">
        <w:t>s</w:t>
      </w:r>
      <w:r w:rsidR="00BD58A0" w:rsidRPr="00420B94">
        <w:t xml:space="preserve"> </w:t>
      </w:r>
      <w:r w:rsidR="000A5D14" w:rsidRPr="00420B94">
        <w:t xml:space="preserve">Option </w:t>
      </w:r>
      <w:r w:rsidR="00BD58A0" w:rsidRPr="00420B94">
        <w:t xml:space="preserve">Search Parameters </w:t>
      </w:r>
    </w:p>
    <w:p w14:paraId="1D35ABD8" w14:textId="58DC97D6" w:rsidR="001A0CB5" w:rsidRPr="00420B94" w:rsidRDefault="004120EF" w:rsidP="000D1FEA">
      <w:pPr>
        <w:pStyle w:val="BodyText"/>
      </w:pPr>
      <w:r w:rsidRPr="00420B94">
        <w:t>When supporting the Simple Observation</w:t>
      </w:r>
      <w:r w:rsidR="000A5D14" w:rsidRPr="00420B94">
        <w:t>s</w:t>
      </w:r>
      <w:r w:rsidRPr="00420B94">
        <w:t xml:space="preserve"> Option, t</w:t>
      </w:r>
      <w:r w:rsidR="001A0CB5" w:rsidRPr="00420B94">
        <w:t>he Clinical Data Consumer suppl</w:t>
      </w:r>
      <w:r w:rsidR="00FB4AA4" w:rsidRPr="00420B94">
        <w:t>ies</w:t>
      </w:r>
      <w:r w:rsidR="001A0CB5" w:rsidRPr="00420B94">
        <w:t xml:space="preserve"> and the Clinical Data Source shall be </w:t>
      </w:r>
      <w:r w:rsidR="00A61873" w:rsidRPr="00420B94">
        <w:t xml:space="preserve">at least </w:t>
      </w:r>
      <w:r w:rsidR="001A0CB5" w:rsidRPr="00420B94">
        <w:t xml:space="preserve">capable of processing </w:t>
      </w:r>
      <w:r w:rsidR="00972779" w:rsidRPr="00420B94">
        <w:t xml:space="preserve">the </w:t>
      </w:r>
      <w:r w:rsidR="005649AB" w:rsidRPr="00420B94">
        <w:t>search</w:t>
      </w:r>
      <w:r w:rsidR="001A0CB5" w:rsidRPr="00420B94">
        <w:t xml:space="preserve"> parameters </w:t>
      </w:r>
      <w:r w:rsidR="00CF472D" w:rsidRPr="00420B94">
        <w:t>combination</w:t>
      </w:r>
      <w:r w:rsidR="00112AF6" w:rsidRPr="00420B94">
        <w:t>s</w:t>
      </w:r>
      <w:r w:rsidR="00CF472D" w:rsidRPr="00420B94">
        <w:t xml:space="preserve"> </w:t>
      </w:r>
      <w:r w:rsidR="005649AB" w:rsidRPr="00420B94">
        <w:t xml:space="preserve">as specified by </w:t>
      </w:r>
      <w:r w:rsidR="002B16A0" w:rsidRPr="00420B94">
        <w:t>the following table</w:t>
      </w:r>
      <w:r w:rsidR="007530EC" w:rsidRPr="00420B94">
        <w:t xml:space="preserve">, according to the </w:t>
      </w:r>
      <w:r w:rsidR="003D25FC" w:rsidRPr="00420B94">
        <w:t xml:space="preserve">related </w:t>
      </w:r>
      <w:r w:rsidR="007530EC" w:rsidRPr="00420B94">
        <w:t>optionalit</w:t>
      </w:r>
      <w:r w:rsidR="00ED7519" w:rsidRPr="00420B94">
        <w:t>y</w:t>
      </w:r>
      <w:r w:rsidR="000A5D14" w:rsidRPr="00420B94">
        <w:t>.</w:t>
      </w:r>
    </w:p>
    <w:p w14:paraId="73B8F9CF" w14:textId="1456A05B" w:rsidR="006B682F" w:rsidRPr="00420B94" w:rsidRDefault="00A67C87" w:rsidP="00F673E3">
      <w:pPr>
        <w:pStyle w:val="BodyText"/>
        <w:spacing w:before="240"/>
        <w:jc w:val="center"/>
        <w:rPr>
          <w:rStyle w:val="XMLname"/>
        </w:rPr>
      </w:pPr>
      <w:r w:rsidRPr="00420B94">
        <w:rPr>
          <w:rStyle w:val="XMLname"/>
        </w:rPr>
        <w:t>GET [base]/Observation?[parameters]</w:t>
      </w:r>
    </w:p>
    <w:p w14:paraId="3D5C6093" w14:textId="65901D35" w:rsidR="005649AB" w:rsidRPr="00420B94" w:rsidRDefault="006B682F" w:rsidP="00F673E3">
      <w:pPr>
        <w:pStyle w:val="TableTitle"/>
      </w:pPr>
      <w:r w:rsidRPr="00420B94">
        <w:t xml:space="preserve">Table </w:t>
      </w:r>
      <w:r w:rsidR="006800D4" w:rsidRPr="00420B94">
        <w:t>3.44</w:t>
      </w:r>
      <w:r w:rsidRPr="00420B94">
        <w:t>.4.1.2.1</w:t>
      </w:r>
      <w:r w:rsidR="00A73521" w:rsidRPr="00420B94">
        <w:t>.1</w:t>
      </w:r>
      <w:r w:rsidRPr="00420B94">
        <w:t xml:space="preserve">-1: </w:t>
      </w:r>
      <w:r w:rsidR="00A73521" w:rsidRPr="00420B94">
        <w:t>Simple Observation</w:t>
      </w:r>
      <w:r w:rsidR="00B83323" w:rsidRPr="00420B94">
        <w:t>s</w:t>
      </w:r>
      <w:r w:rsidR="00A73521" w:rsidRPr="00420B94">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420B94"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420B94" w:rsidRDefault="003D25FC" w:rsidP="007E5E4A">
            <w:pPr>
              <w:pStyle w:val="TableEntryHeader"/>
            </w:pPr>
            <w:r w:rsidRPr="00420B94">
              <w:t>Parameter</w:t>
            </w:r>
            <w:r w:rsidR="00114E07" w:rsidRPr="00420B94">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420B94" w:rsidRDefault="003D25FC" w:rsidP="007E5E4A">
            <w:pPr>
              <w:pStyle w:val="TableEntryHeader"/>
            </w:pPr>
            <w:r w:rsidRPr="00420B94">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420B94" w:rsidRDefault="003D25FC" w:rsidP="007E5E4A">
            <w:pPr>
              <w:pStyle w:val="TableEntryHeader"/>
            </w:pPr>
            <w:r w:rsidRPr="00420B94">
              <w:t>Modifiers</w:t>
            </w:r>
          </w:p>
        </w:tc>
        <w:tc>
          <w:tcPr>
            <w:tcW w:w="3054" w:type="dxa"/>
            <w:gridSpan w:val="2"/>
            <w:shd w:val="clear" w:color="auto" w:fill="D0CECE" w:themeFill="background2" w:themeFillShade="E6"/>
            <w:vAlign w:val="center"/>
          </w:tcPr>
          <w:p w14:paraId="4071A6AC" w14:textId="538FC197" w:rsidR="003D25FC" w:rsidRPr="00420B94" w:rsidRDefault="003D25FC" w:rsidP="007E5E4A">
            <w:pPr>
              <w:pStyle w:val="TableEntryHeader"/>
            </w:pPr>
            <w:r w:rsidRPr="00420B94">
              <w:t>Optionality</w:t>
            </w:r>
          </w:p>
        </w:tc>
      </w:tr>
      <w:tr w:rsidR="003D25FC" w:rsidRPr="00420B94"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420B94"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420B94"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420B94"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420B94" w:rsidRDefault="003D25FC" w:rsidP="007E5E4A">
            <w:pPr>
              <w:pStyle w:val="TableEntryHeader"/>
            </w:pPr>
            <w:r w:rsidRPr="00420B94">
              <w:t>Clinical Data Source</w:t>
            </w:r>
          </w:p>
        </w:tc>
        <w:tc>
          <w:tcPr>
            <w:tcW w:w="1524" w:type="dxa"/>
            <w:shd w:val="clear" w:color="auto" w:fill="D0CECE" w:themeFill="background2" w:themeFillShade="E6"/>
            <w:vAlign w:val="center"/>
          </w:tcPr>
          <w:p w14:paraId="48AA3491" w14:textId="7A063C5D" w:rsidR="003D25FC" w:rsidRPr="00420B94" w:rsidRDefault="003D25FC" w:rsidP="007E5E4A">
            <w:pPr>
              <w:pStyle w:val="TableEntryHeader"/>
            </w:pPr>
            <w:r w:rsidRPr="00420B94">
              <w:t xml:space="preserve">Clinical Data Consumer </w:t>
            </w:r>
            <w:r w:rsidRPr="00420B94">
              <w:rPr>
                <w:vertAlign w:val="superscript"/>
              </w:rPr>
              <w:t>(1)</w:t>
            </w:r>
          </w:p>
        </w:tc>
      </w:tr>
      <w:tr w:rsidR="00C833DE" w:rsidRPr="00420B94"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420B94" w:rsidRDefault="00C833DE" w:rsidP="00213840">
            <w:pPr>
              <w:pStyle w:val="TableEntry"/>
              <w:rPr>
                <w:lang w:eastAsia="it-IT"/>
              </w:rPr>
            </w:pPr>
            <w:r w:rsidRPr="00420B94">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420B94" w:rsidRDefault="00C833DE" w:rsidP="00213840">
            <w:pPr>
              <w:pStyle w:val="TableEntry"/>
              <w:rPr>
                <w:lang w:eastAsia="it-IT"/>
              </w:rPr>
            </w:pPr>
            <w:r w:rsidRPr="00420B94">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476EAB43" w:rsidR="00C833DE" w:rsidRPr="00420B94" w:rsidRDefault="00C833DE" w:rsidP="00213840">
            <w:pPr>
              <w:pStyle w:val="TableEntry"/>
              <w:rPr>
                <w:lang w:eastAsia="it-IT"/>
              </w:rPr>
            </w:pPr>
          </w:p>
        </w:tc>
        <w:tc>
          <w:tcPr>
            <w:tcW w:w="1530" w:type="dxa"/>
            <w:vAlign w:val="center"/>
          </w:tcPr>
          <w:p w14:paraId="5B140AC7" w14:textId="00000EA0" w:rsidR="00C833DE" w:rsidRPr="00420B94" w:rsidRDefault="00C833DE" w:rsidP="00213840">
            <w:pPr>
              <w:pStyle w:val="TableEntry"/>
              <w:rPr>
                <w:lang w:eastAsia="it-IT"/>
              </w:rPr>
            </w:pPr>
            <w:r w:rsidRPr="00420B94">
              <w:rPr>
                <w:lang w:eastAsia="it-IT"/>
              </w:rPr>
              <w:t>R</w:t>
            </w:r>
          </w:p>
        </w:tc>
        <w:tc>
          <w:tcPr>
            <w:tcW w:w="1524" w:type="dxa"/>
            <w:vAlign w:val="center"/>
          </w:tcPr>
          <w:p w14:paraId="19AF5D23" w14:textId="4C43B016" w:rsidR="00C833DE" w:rsidRPr="00420B94" w:rsidRDefault="00C833DE" w:rsidP="00213840">
            <w:pPr>
              <w:pStyle w:val="TableEntry"/>
              <w:rPr>
                <w:lang w:eastAsia="it-IT"/>
              </w:rPr>
            </w:pPr>
            <w:r w:rsidRPr="00420B94">
              <w:rPr>
                <w:lang w:eastAsia="it-IT"/>
              </w:rPr>
              <w:t>O</w:t>
            </w:r>
          </w:p>
        </w:tc>
      </w:tr>
      <w:tr w:rsidR="00C833DE" w:rsidRPr="00420B94"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420B94" w:rsidRDefault="00C833DE" w:rsidP="00213840">
            <w:pPr>
              <w:pStyle w:val="TableEntry"/>
              <w:rPr>
                <w:lang w:eastAsia="it-IT"/>
              </w:rPr>
            </w:pPr>
            <w:r w:rsidRPr="00420B94">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420B94" w:rsidRDefault="00C833DE" w:rsidP="00213840">
            <w:pPr>
              <w:pStyle w:val="TableEntry"/>
              <w:rPr>
                <w:lang w:eastAsia="it-IT"/>
              </w:rPr>
            </w:pPr>
            <w:r w:rsidRPr="00420B94">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BACF324" w:rsidR="00C833DE" w:rsidRPr="00420B94" w:rsidRDefault="00C833DE" w:rsidP="00213840">
            <w:pPr>
              <w:pStyle w:val="TableEntry"/>
              <w:rPr>
                <w:lang w:eastAsia="it-IT"/>
              </w:rPr>
            </w:pPr>
          </w:p>
        </w:tc>
        <w:tc>
          <w:tcPr>
            <w:tcW w:w="1530" w:type="dxa"/>
            <w:vAlign w:val="center"/>
          </w:tcPr>
          <w:p w14:paraId="133DFFC5" w14:textId="666E287E" w:rsidR="00C833DE" w:rsidRPr="00420B94" w:rsidRDefault="00C833DE" w:rsidP="00213840">
            <w:pPr>
              <w:pStyle w:val="TableEntry"/>
              <w:rPr>
                <w:lang w:eastAsia="it-IT"/>
              </w:rPr>
            </w:pPr>
            <w:r w:rsidRPr="00420B94">
              <w:rPr>
                <w:lang w:eastAsia="it-IT"/>
              </w:rPr>
              <w:t>R</w:t>
            </w:r>
          </w:p>
        </w:tc>
        <w:tc>
          <w:tcPr>
            <w:tcW w:w="1524" w:type="dxa"/>
            <w:vAlign w:val="center"/>
          </w:tcPr>
          <w:p w14:paraId="2305D422" w14:textId="14F630ED" w:rsidR="00C833DE" w:rsidRPr="00420B94" w:rsidRDefault="00C833DE" w:rsidP="00213840">
            <w:pPr>
              <w:pStyle w:val="TableEntry"/>
              <w:rPr>
                <w:lang w:eastAsia="it-IT"/>
              </w:rPr>
            </w:pPr>
            <w:r w:rsidRPr="00420B94">
              <w:rPr>
                <w:lang w:eastAsia="it-IT"/>
              </w:rPr>
              <w:t>O</w:t>
            </w:r>
          </w:p>
        </w:tc>
      </w:tr>
      <w:tr w:rsidR="00C833DE" w:rsidRPr="00420B94"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420B94" w:rsidRDefault="00C833DE" w:rsidP="00213840">
            <w:pPr>
              <w:pStyle w:val="TableEntry"/>
              <w:rPr>
                <w:lang w:eastAsia="it-IT"/>
              </w:rPr>
            </w:pPr>
            <w:r w:rsidRPr="00420B94">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420B94" w:rsidRDefault="00C833DE" w:rsidP="00213840">
            <w:pPr>
              <w:pStyle w:val="TableEntry"/>
              <w:rPr>
                <w:lang w:eastAsia="it-IT"/>
              </w:rPr>
            </w:pPr>
            <w:r w:rsidRPr="00420B94">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34F8A90F" w:rsidR="00C833DE" w:rsidRPr="00420B94" w:rsidRDefault="00C833DE" w:rsidP="00213840">
            <w:pPr>
              <w:pStyle w:val="TableEntry"/>
              <w:rPr>
                <w:lang w:eastAsia="it-IT"/>
              </w:rPr>
            </w:pPr>
            <w:r w:rsidRPr="00420B94">
              <w:rPr>
                <w:lang w:eastAsia="it-IT"/>
              </w:rPr>
              <w:t>date modifiers</w:t>
            </w:r>
            <w:r w:rsidR="00DF71E4">
              <w:rPr>
                <w:lang w:eastAsia="it-IT"/>
              </w:rPr>
              <w:t xml:space="preserve"> </w:t>
            </w:r>
            <w:r w:rsidRPr="00420B94">
              <w:rPr>
                <w:lang w:eastAsia="it-IT"/>
              </w:rPr>
              <w:t>‘</w:t>
            </w:r>
            <w:proofErr w:type="spellStart"/>
            <w:r w:rsidRPr="00420B94">
              <w:rPr>
                <w:lang w:eastAsia="it-IT"/>
              </w:rPr>
              <w:t>ge</w:t>
            </w:r>
            <w:proofErr w:type="spellEnd"/>
            <w:r w:rsidRPr="00420B94">
              <w:rPr>
                <w:lang w:eastAsia="it-IT"/>
              </w:rPr>
              <w:t>’,‘le’,’</w:t>
            </w:r>
            <w:proofErr w:type="spellStart"/>
            <w:r w:rsidRPr="00420B94">
              <w:rPr>
                <w:lang w:eastAsia="it-IT"/>
              </w:rPr>
              <w:t>gt</w:t>
            </w:r>
            <w:proofErr w:type="spellEnd"/>
            <w:r w:rsidRPr="00420B94">
              <w:rPr>
                <w:lang w:eastAsia="it-IT"/>
              </w:rPr>
              <w:t>’,’</w:t>
            </w:r>
            <w:proofErr w:type="spellStart"/>
            <w:r w:rsidRPr="00420B94">
              <w:rPr>
                <w:lang w:eastAsia="it-IT"/>
              </w:rPr>
              <w:t>lt</w:t>
            </w:r>
            <w:proofErr w:type="spellEnd"/>
            <w:r w:rsidRPr="00420B94">
              <w:rPr>
                <w:lang w:eastAsia="it-IT"/>
              </w:rPr>
              <w:t>’</w:t>
            </w:r>
          </w:p>
        </w:tc>
        <w:tc>
          <w:tcPr>
            <w:tcW w:w="1530" w:type="dxa"/>
            <w:vAlign w:val="center"/>
          </w:tcPr>
          <w:p w14:paraId="5E7DF2AB" w14:textId="2F06BA69" w:rsidR="00C833DE" w:rsidRPr="00420B94" w:rsidRDefault="00C833DE" w:rsidP="00213840">
            <w:pPr>
              <w:pStyle w:val="TableEntry"/>
              <w:rPr>
                <w:lang w:eastAsia="it-IT"/>
              </w:rPr>
            </w:pPr>
            <w:r w:rsidRPr="00420B94">
              <w:rPr>
                <w:lang w:eastAsia="it-IT"/>
              </w:rPr>
              <w:t>R</w:t>
            </w:r>
          </w:p>
        </w:tc>
        <w:tc>
          <w:tcPr>
            <w:tcW w:w="1524" w:type="dxa"/>
            <w:vAlign w:val="center"/>
          </w:tcPr>
          <w:p w14:paraId="127D1469" w14:textId="325BC484" w:rsidR="00C833DE" w:rsidRPr="00420B94" w:rsidRDefault="00C833DE" w:rsidP="00213840">
            <w:pPr>
              <w:pStyle w:val="TableEntry"/>
              <w:rPr>
                <w:lang w:eastAsia="it-IT"/>
              </w:rPr>
            </w:pPr>
            <w:r w:rsidRPr="00420B94">
              <w:rPr>
                <w:lang w:eastAsia="it-IT"/>
              </w:rPr>
              <w:t>O</w:t>
            </w:r>
          </w:p>
        </w:tc>
      </w:tr>
      <w:tr w:rsidR="0044215E" w:rsidRPr="00420B94"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420B94" w:rsidRDefault="0044215E" w:rsidP="00213840">
            <w:pPr>
              <w:pStyle w:val="TableEntry"/>
              <w:rPr>
                <w:lang w:eastAsia="it-IT"/>
              </w:rPr>
            </w:pPr>
            <w:r w:rsidRPr="00420B94">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420B94" w:rsidRDefault="0044215E" w:rsidP="00213840">
            <w:pPr>
              <w:pStyle w:val="TableEntry"/>
              <w:rPr>
                <w:lang w:eastAsia="it-IT"/>
              </w:rPr>
            </w:pPr>
            <w:r w:rsidRPr="00420B94">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427A7D64" w:rsidR="0044215E" w:rsidRPr="00420B94" w:rsidRDefault="0044215E" w:rsidP="00213840">
            <w:pPr>
              <w:pStyle w:val="TableEntry"/>
              <w:rPr>
                <w:lang w:eastAsia="it-IT"/>
              </w:rPr>
            </w:pPr>
            <w:r w:rsidRPr="00420B94">
              <w:rPr>
                <w:lang w:eastAsia="it-IT"/>
              </w:rPr>
              <w:t>date modifiers</w:t>
            </w:r>
            <w:r w:rsidR="00DF71E4">
              <w:rPr>
                <w:lang w:eastAsia="it-IT"/>
              </w:rPr>
              <w:t xml:space="preserve"> </w:t>
            </w:r>
            <w:r w:rsidRPr="00420B94">
              <w:rPr>
                <w:lang w:eastAsia="it-IT"/>
              </w:rPr>
              <w:t>‘</w:t>
            </w:r>
            <w:proofErr w:type="spellStart"/>
            <w:r w:rsidRPr="00420B94">
              <w:rPr>
                <w:lang w:eastAsia="it-IT"/>
              </w:rPr>
              <w:t>ge</w:t>
            </w:r>
            <w:proofErr w:type="spellEnd"/>
            <w:r w:rsidRPr="00420B94">
              <w:rPr>
                <w:lang w:eastAsia="it-IT"/>
              </w:rPr>
              <w:t>’,‘le’,’</w:t>
            </w:r>
            <w:proofErr w:type="spellStart"/>
            <w:r w:rsidRPr="00420B94">
              <w:rPr>
                <w:lang w:eastAsia="it-IT"/>
              </w:rPr>
              <w:t>gt</w:t>
            </w:r>
            <w:proofErr w:type="spellEnd"/>
            <w:r w:rsidRPr="00420B94">
              <w:rPr>
                <w:lang w:eastAsia="it-IT"/>
              </w:rPr>
              <w:t>’,’</w:t>
            </w:r>
            <w:proofErr w:type="spellStart"/>
            <w:r w:rsidRPr="00420B94">
              <w:rPr>
                <w:lang w:eastAsia="it-IT"/>
              </w:rPr>
              <w:t>lt</w:t>
            </w:r>
            <w:proofErr w:type="spellEnd"/>
            <w:r w:rsidRPr="00420B94">
              <w:rPr>
                <w:lang w:eastAsia="it-IT"/>
              </w:rPr>
              <w:t>’</w:t>
            </w:r>
          </w:p>
        </w:tc>
        <w:tc>
          <w:tcPr>
            <w:tcW w:w="1530" w:type="dxa"/>
            <w:vAlign w:val="center"/>
          </w:tcPr>
          <w:p w14:paraId="6B43C84B" w14:textId="5B9F9C81" w:rsidR="0044215E" w:rsidRPr="00420B94" w:rsidRDefault="0044215E" w:rsidP="00213840">
            <w:pPr>
              <w:pStyle w:val="TableEntry"/>
              <w:rPr>
                <w:lang w:eastAsia="it-IT"/>
              </w:rPr>
            </w:pPr>
            <w:r w:rsidRPr="00420B94">
              <w:rPr>
                <w:lang w:eastAsia="it-IT"/>
              </w:rPr>
              <w:t>O</w:t>
            </w:r>
          </w:p>
        </w:tc>
        <w:tc>
          <w:tcPr>
            <w:tcW w:w="1524" w:type="dxa"/>
            <w:vAlign w:val="center"/>
          </w:tcPr>
          <w:p w14:paraId="735EFE47" w14:textId="6DEB6383" w:rsidR="0044215E" w:rsidRPr="00420B94" w:rsidRDefault="0044215E" w:rsidP="00213840">
            <w:pPr>
              <w:pStyle w:val="TableEntry"/>
              <w:rPr>
                <w:lang w:eastAsia="it-IT"/>
              </w:rPr>
            </w:pPr>
            <w:r w:rsidRPr="00420B94">
              <w:rPr>
                <w:lang w:eastAsia="it-IT"/>
              </w:rPr>
              <w:t>O</w:t>
            </w:r>
          </w:p>
        </w:tc>
      </w:tr>
    </w:tbl>
    <w:p w14:paraId="7285B977" w14:textId="3DE8FE02" w:rsidR="00C833DE" w:rsidRDefault="00BB2004" w:rsidP="00213840">
      <w:pPr>
        <w:pStyle w:val="Note"/>
      </w:pPr>
      <w:r w:rsidRPr="00420B94">
        <w:t>N</w:t>
      </w:r>
      <w:r w:rsidR="00B77E23" w:rsidRPr="00420B94">
        <w:t>ote 1</w:t>
      </w:r>
      <w:r w:rsidRPr="00420B94">
        <w:t>:</w:t>
      </w:r>
      <w:r w:rsidR="00E22B7B" w:rsidRPr="00420B94">
        <w:t xml:space="preserve"> </w:t>
      </w:r>
      <w:r w:rsidR="00B77E23" w:rsidRPr="00420B94">
        <w:t>T</w:t>
      </w:r>
      <w:r w:rsidR="00DF062C" w:rsidRPr="00420B94">
        <w:t xml:space="preserve">he Clinical Data Consumer </w:t>
      </w:r>
      <w:r w:rsidRPr="00420B94">
        <w:t>shall support</w:t>
      </w:r>
      <w:r w:rsidR="00DF062C" w:rsidRPr="00420B94">
        <w:t xml:space="preserve"> at least one of the search parameters combinations</w:t>
      </w:r>
      <w:r w:rsidRPr="00420B94">
        <w:t xml:space="preserve"> </w:t>
      </w:r>
    </w:p>
    <w:p w14:paraId="2E656C91" w14:textId="77777777" w:rsidR="00D07302" w:rsidRPr="00420B94" w:rsidRDefault="00D07302" w:rsidP="00F86833">
      <w:pPr>
        <w:pStyle w:val="BodyText"/>
      </w:pPr>
    </w:p>
    <w:p w14:paraId="1EDD1C96" w14:textId="3D4529C5" w:rsidR="000A5D14" w:rsidRPr="00420B94" w:rsidRDefault="006800D4" w:rsidP="003954FE">
      <w:pPr>
        <w:pStyle w:val="Heading7"/>
      </w:pPr>
      <w:r w:rsidRPr="00420B94">
        <w:t>3.44</w:t>
      </w:r>
      <w:r w:rsidR="000A5D14" w:rsidRPr="00420B94">
        <w:t xml:space="preserve">.4.1.2.1.2 Allergies and Intolerances Option Search Parameters </w:t>
      </w:r>
    </w:p>
    <w:p w14:paraId="239E58D9" w14:textId="18E3D1A4" w:rsidR="000A5D14" w:rsidRPr="00420B94" w:rsidRDefault="000A5D14" w:rsidP="000A5D14">
      <w:pPr>
        <w:pStyle w:val="BodyText"/>
      </w:pPr>
      <w:r w:rsidRPr="00420B94">
        <w:t xml:space="preserve">When supporting the Allergies and Intolerances Option, the Clinical Data Consumer </w:t>
      </w:r>
      <w:r w:rsidR="000E7067" w:rsidRPr="00420B94">
        <w:t xml:space="preserve">shall </w:t>
      </w:r>
      <w:r w:rsidRPr="00420B94">
        <w:t xml:space="preserve">supply and the Clinical Data Source shall be capable of processing </w:t>
      </w:r>
      <w:r w:rsidR="00972779" w:rsidRPr="00420B94">
        <w:t>the</w:t>
      </w:r>
      <w:r w:rsidR="00890655" w:rsidRPr="00420B94">
        <w:t xml:space="preserve"> search parameter </w:t>
      </w:r>
      <w:r w:rsidRPr="00420B94">
        <w:t>as specified by the following table.</w:t>
      </w:r>
    </w:p>
    <w:p w14:paraId="1FDB2E82" w14:textId="3DC774A6" w:rsidR="00EE3E4E" w:rsidRPr="00420B94" w:rsidRDefault="00A67C87" w:rsidP="004A4EC2">
      <w:pPr>
        <w:pStyle w:val="BodyText"/>
        <w:spacing w:before="240"/>
        <w:jc w:val="center"/>
        <w:rPr>
          <w:rStyle w:val="XMLname"/>
        </w:rPr>
      </w:pPr>
      <w:r w:rsidRPr="00420B94">
        <w:rPr>
          <w:rStyle w:val="XMLname"/>
        </w:rPr>
        <w:t>GET</w:t>
      </w:r>
      <w:r w:rsidR="00EE3E4E" w:rsidRPr="00420B94">
        <w:rPr>
          <w:rStyle w:val="XMLname"/>
        </w:rPr>
        <w:t xml:space="preserve"> [base]/AllergyIntolerance?</w:t>
      </w:r>
      <w:r w:rsidRPr="00420B94">
        <w:rPr>
          <w:rStyle w:val="XMLname"/>
        </w:rPr>
        <w:t>[parameters]</w:t>
      </w:r>
    </w:p>
    <w:p w14:paraId="72A946A3" w14:textId="662E8AC0" w:rsidR="005649AB" w:rsidRPr="00420B94" w:rsidRDefault="00A73521" w:rsidP="00F673E3">
      <w:pPr>
        <w:pStyle w:val="TableTitle"/>
      </w:pPr>
      <w:r w:rsidRPr="00420B94">
        <w:t xml:space="preserve">Table </w:t>
      </w:r>
      <w:r w:rsidR="006800D4" w:rsidRPr="00420B94">
        <w:t>3.44</w:t>
      </w:r>
      <w:r w:rsidRPr="00420B94">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420B94"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420B94" w:rsidRDefault="003D25FC" w:rsidP="007E5E4A">
            <w:pPr>
              <w:pStyle w:val="TableEntryHeader"/>
            </w:pPr>
            <w:r w:rsidRPr="00420B94">
              <w:t>Parameter</w:t>
            </w:r>
            <w:r w:rsidR="00114E07" w:rsidRPr="00420B94">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420B94" w:rsidRDefault="003D25FC" w:rsidP="007E5E4A">
            <w:pPr>
              <w:pStyle w:val="TableEntryHeader"/>
            </w:pPr>
            <w:r w:rsidRPr="00420B94">
              <w:t>Type</w:t>
            </w:r>
          </w:p>
        </w:tc>
        <w:tc>
          <w:tcPr>
            <w:tcW w:w="2770" w:type="dxa"/>
            <w:gridSpan w:val="2"/>
            <w:shd w:val="clear" w:color="auto" w:fill="D9D9D9" w:themeFill="background1" w:themeFillShade="D9"/>
            <w:vAlign w:val="center"/>
          </w:tcPr>
          <w:p w14:paraId="2A6925CE" w14:textId="03464A21" w:rsidR="003D25FC" w:rsidRPr="00420B94" w:rsidRDefault="003D25FC" w:rsidP="007E5E4A">
            <w:pPr>
              <w:pStyle w:val="TableEntryHeader"/>
            </w:pPr>
            <w:r w:rsidRPr="00420B94">
              <w:t>Optionality</w:t>
            </w:r>
          </w:p>
        </w:tc>
      </w:tr>
      <w:tr w:rsidR="003D25FC" w:rsidRPr="00420B94"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420B94"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420B94"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420B94" w:rsidRDefault="003D25FC" w:rsidP="007E5E4A">
            <w:pPr>
              <w:pStyle w:val="TableEntryHeader"/>
            </w:pPr>
            <w:r w:rsidRPr="00420B94">
              <w:t>Clinical Data Source</w:t>
            </w:r>
          </w:p>
        </w:tc>
        <w:tc>
          <w:tcPr>
            <w:tcW w:w="1385" w:type="dxa"/>
            <w:shd w:val="clear" w:color="auto" w:fill="D9D9D9" w:themeFill="background1" w:themeFillShade="D9"/>
            <w:vAlign w:val="center"/>
          </w:tcPr>
          <w:p w14:paraId="32E98C3B" w14:textId="359AF431" w:rsidR="003D25FC" w:rsidRPr="00420B94" w:rsidRDefault="003D25FC" w:rsidP="007E5E4A">
            <w:pPr>
              <w:pStyle w:val="TableEntryHeader"/>
            </w:pPr>
            <w:r w:rsidRPr="00420B94">
              <w:t>Clinical Data Consumer</w:t>
            </w:r>
          </w:p>
        </w:tc>
      </w:tr>
      <w:tr w:rsidR="00DF062C" w:rsidRPr="00420B94"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420B94" w:rsidRDefault="00DF062C" w:rsidP="00213840">
            <w:pPr>
              <w:pStyle w:val="TableEntry"/>
              <w:rPr>
                <w:lang w:eastAsia="it-IT"/>
              </w:rPr>
            </w:pPr>
            <w:r w:rsidRPr="00420B94">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420B94" w:rsidRDefault="00DF062C" w:rsidP="00213840">
            <w:pPr>
              <w:pStyle w:val="TableEntry"/>
              <w:rPr>
                <w:lang w:eastAsia="it-IT"/>
              </w:rPr>
            </w:pPr>
            <w:r w:rsidRPr="00420B94">
              <w:rPr>
                <w:lang w:eastAsia="it-IT"/>
              </w:rPr>
              <w:t>reference</w:t>
            </w:r>
          </w:p>
        </w:tc>
        <w:tc>
          <w:tcPr>
            <w:tcW w:w="1385" w:type="dxa"/>
          </w:tcPr>
          <w:p w14:paraId="50B660D3" w14:textId="23B7F3A6" w:rsidR="00DF062C" w:rsidRPr="00420B94" w:rsidRDefault="00DF062C" w:rsidP="00213840">
            <w:pPr>
              <w:pStyle w:val="TableEntry"/>
              <w:rPr>
                <w:lang w:eastAsia="it-IT"/>
              </w:rPr>
            </w:pPr>
            <w:r w:rsidRPr="00420B94">
              <w:rPr>
                <w:lang w:eastAsia="it-IT"/>
              </w:rPr>
              <w:t>R</w:t>
            </w:r>
          </w:p>
        </w:tc>
        <w:tc>
          <w:tcPr>
            <w:tcW w:w="1385" w:type="dxa"/>
          </w:tcPr>
          <w:p w14:paraId="008A06AF" w14:textId="7ACEFDD3" w:rsidR="00DF062C" w:rsidRPr="00420B94" w:rsidRDefault="00DF062C" w:rsidP="00213840">
            <w:pPr>
              <w:pStyle w:val="TableEntry"/>
              <w:rPr>
                <w:lang w:eastAsia="it-IT"/>
              </w:rPr>
            </w:pPr>
            <w:r w:rsidRPr="00420B94">
              <w:rPr>
                <w:lang w:eastAsia="it-IT"/>
              </w:rPr>
              <w:t>R</w:t>
            </w:r>
          </w:p>
        </w:tc>
      </w:tr>
    </w:tbl>
    <w:p w14:paraId="092A81BC" w14:textId="77777777" w:rsidR="009F2A5E" w:rsidRPr="00420B94" w:rsidRDefault="009F2A5E" w:rsidP="00213840">
      <w:pPr>
        <w:pStyle w:val="BodyText"/>
        <w:rPr>
          <w:highlight w:val="yellow"/>
        </w:rPr>
      </w:pPr>
    </w:p>
    <w:p w14:paraId="42DC4223" w14:textId="21E4E795" w:rsidR="0059385C" w:rsidRPr="00420B94" w:rsidRDefault="006800D4" w:rsidP="003954FE">
      <w:pPr>
        <w:pStyle w:val="Heading7"/>
      </w:pPr>
      <w:r w:rsidRPr="00420B94">
        <w:lastRenderedPageBreak/>
        <w:t>3.44</w:t>
      </w:r>
      <w:r w:rsidR="0059385C" w:rsidRPr="00420B94">
        <w:t xml:space="preserve">.4.1.2.1.3 </w:t>
      </w:r>
      <w:r w:rsidR="003A58CE" w:rsidRPr="00420B94">
        <w:t>Conditions</w:t>
      </w:r>
      <w:r w:rsidR="0059385C" w:rsidRPr="00420B94">
        <w:t xml:space="preserve"> Option Search Parameters </w:t>
      </w:r>
    </w:p>
    <w:p w14:paraId="796EA0C2" w14:textId="66B255E4" w:rsidR="0059385C" w:rsidRPr="00420B94" w:rsidRDefault="0059385C" w:rsidP="00043B9F">
      <w:pPr>
        <w:pStyle w:val="BodyText"/>
        <w:keepNext/>
      </w:pPr>
      <w:r w:rsidRPr="00420B94">
        <w:t xml:space="preserve">When supporting the </w:t>
      </w:r>
      <w:r w:rsidR="00083E43" w:rsidRPr="00420B94">
        <w:t xml:space="preserve">Conditions </w:t>
      </w:r>
      <w:r w:rsidRPr="00420B94">
        <w:t>Option, the Clinical Data Consumer suppl</w:t>
      </w:r>
      <w:r w:rsidR="00E3794E" w:rsidRPr="00420B94">
        <w:t>ies</w:t>
      </w:r>
      <w:r w:rsidRPr="00420B94">
        <w:t xml:space="preserve"> and the Clinical Data Source shall be capable of processing </w:t>
      </w:r>
      <w:r w:rsidR="00890655" w:rsidRPr="00420B94">
        <w:t xml:space="preserve">all </w:t>
      </w:r>
      <w:r w:rsidR="00972779" w:rsidRPr="00420B94">
        <w:t xml:space="preserve">the </w:t>
      </w:r>
      <w:r w:rsidR="00890655" w:rsidRPr="00420B94">
        <w:t>search parameters combination</w:t>
      </w:r>
      <w:r w:rsidR="00112AF6" w:rsidRPr="00420B94">
        <w:t xml:space="preserve">s </w:t>
      </w:r>
      <w:r w:rsidRPr="00420B94">
        <w:t>as specified by the following table</w:t>
      </w:r>
      <w:r w:rsidR="00E3794E" w:rsidRPr="00420B94">
        <w:t>, according to the related optionality</w:t>
      </w:r>
      <w:r w:rsidRPr="00420B94">
        <w:t>.</w:t>
      </w:r>
    </w:p>
    <w:p w14:paraId="00C8E357" w14:textId="249BB0B0" w:rsidR="00A67C87" w:rsidRPr="00420B94" w:rsidRDefault="00A67C87" w:rsidP="00FD066E">
      <w:pPr>
        <w:pStyle w:val="BodyText"/>
        <w:spacing w:before="240"/>
        <w:jc w:val="center"/>
        <w:rPr>
          <w:rStyle w:val="XMLname"/>
        </w:rPr>
      </w:pPr>
      <w:r w:rsidRPr="00420B94">
        <w:rPr>
          <w:rStyle w:val="XMLname"/>
        </w:rPr>
        <w:t>GET [base]/Condition?[parameters]</w:t>
      </w:r>
    </w:p>
    <w:p w14:paraId="43050DD2" w14:textId="356BAC12" w:rsidR="00A73521" w:rsidRPr="00420B94" w:rsidRDefault="00A73521" w:rsidP="00F673E3">
      <w:pPr>
        <w:pStyle w:val="TableTitle"/>
      </w:pPr>
      <w:r w:rsidRPr="00420B94">
        <w:t xml:space="preserve">Table </w:t>
      </w:r>
      <w:r w:rsidR="006800D4" w:rsidRPr="00420B94">
        <w:t>3.44</w:t>
      </w:r>
      <w:r w:rsidRPr="00420B94">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420B94"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420B94" w:rsidRDefault="00E3794E" w:rsidP="00213840">
            <w:pPr>
              <w:pStyle w:val="TableEntryHeader"/>
              <w:rPr>
                <w:lang w:eastAsia="it-IT"/>
              </w:rPr>
            </w:pPr>
            <w:r w:rsidRPr="00420B94">
              <w:rPr>
                <w:lang w:eastAsia="it-IT"/>
              </w:rPr>
              <w:t>Parameter</w:t>
            </w:r>
            <w:r w:rsidR="00114E07" w:rsidRPr="00420B94">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420B94" w:rsidRDefault="00E3794E" w:rsidP="00213840">
            <w:pPr>
              <w:pStyle w:val="TableEntryHeader"/>
              <w:rPr>
                <w:lang w:eastAsia="it-IT"/>
              </w:rPr>
            </w:pPr>
            <w:r w:rsidRPr="00420B94">
              <w:rPr>
                <w:lang w:eastAsia="it-IT"/>
              </w:rPr>
              <w:t>Type</w:t>
            </w:r>
          </w:p>
        </w:tc>
        <w:tc>
          <w:tcPr>
            <w:tcW w:w="3110" w:type="dxa"/>
            <w:gridSpan w:val="2"/>
            <w:shd w:val="clear" w:color="auto" w:fill="D9D9D9" w:themeFill="background1" w:themeFillShade="D9"/>
            <w:vAlign w:val="center"/>
          </w:tcPr>
          <w:p w14:paraId="1A6483A9" w14:textId="25B81ED5" w:rsidR="00E3794E" w:rsidRPr="00420B94" w:rsidRDefault="00E3794E" w:rsidP="00213840">
            <w:pPr>
              <w:pStyle w:val="TableEntryHeader"/>
              <w:rPr>
                <w:lang w:eastAsia="it-IT"/>
              </w:rPr>
            </w:pPr>
            <w:r w:rsidRPr="00420B94">
              <w:rPr>
                <w:lang w:eastAsia="it-IT"/>
              </w:rPr>
              <w:t>Optionality</w:t>
            </w:r>
          </w:p>
        </w:tc>
      </w:tr>
      <w:tr w:rsidR="00E3794E" w:rsidRPr="00420B94"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420B94"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420B94"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420B94" w:rsidRDefault="00E3794E" w:rsidP="007E5E4A">
            <w:pPr>
              <w:pStyle w:val="TableEntryHeader"/>
            </w:pPr>
            <w:r w:rsidRPr="00420B94">
              <w:t>Clinical Data Source</w:t>
            </w:r>
          </w:p>
        </w:tc>
        <w:tc>
          <w:tcPr>
            <w:tcW w:w="1555" w:type="dxa"/>
            <w:shd w:val="clear" w:color="auto" w:fill="D9D9D9" w:themeFill="background1" w:themeFillShade="D9"/>
            <w:vAlign w:val="center"/>
          </w:tcPr>
          <w:p w14:paraId="637E419C" w14:textId="4F274605" w:rsidR="00E3794E" w:rsidRPr="00420B94" w:rsidRDefault="00E3794E" w:rsidP="007E5E4A">
            <w:pPr>
              <w:pStyle w:val="TableEntryHeader"/>
            </w:pPr>
            <w:r w:rsidRPr="00420B94">
              <w:t xml:space="preserve">Clinical Data Consumer </w:t>
            </w:r>
            <w:r w:rsidRPr="00420B94">
              <w:rPr>
                <w:vertAlign w:val="superscript"/>
              </w:rPr>
              <w:t>(1)</w:t>
            </w:r>
          </w:p>
        </w:tc>
      </w:tr>
      <w:tr w:rsidR="00E3794E" w:rsidRPr="00420B94"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420B94" w:rsidRDefault="00E3794E" w:rsidP="00213840">
            <w:pPr>
              <w:pStyle w:val="TableEntry"/>
              <w:rPr>
                <w:lang w:eastAsia="it-IT"/>
              </w:rPr>
            </w:pPr>
            <w:r w:rsidRPr="00420B94">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420B94" w:rsidRDefault="00E3794E" w:rsidP="00213840">
            <w:pPr>
              <w:pStyle w:val="TableEntry"/>
              <w:rPr>
                <w:lang w:eastAsia="it-IT"/>
              </w:rPr>
            </w:pPr>
            <w:r w:rsidRPr="00420B94">
              <w:rPr>
                <w:lang w:eastAsia="it-IT"/>
              </w:rPr>
              <w:t>reference</w:t>
            </w:r>
          </w:p>
        </w:tc>
        <w:tc>
          <w:tcPr>
            <w:tcW w:w="1555" w:type="dxa"/>
          </w:tcPr>
          <w:p w14:paraId="001FC9FA" w14:textId="5025F9FE" w:rsidR="00E3794E" w:rsidRPr="00420B94" w:rsidRDefault="00E3794E" w:rsidP="00213840">
            <w:pPr>
              <w:pStyle w:val="TableEntry"/>
              <w:rPr>
                <w:lang w:eastAsia="it-IT"/>
              </w:rPr>
            </w:pPr>
            <w:r w:rsidRPr="00420B94">
              <w:rPr>
                <w:lang w:eastAsia="it-IT"/>
              </w:rPr>
              <w:t>R</w:t>
            </w:r>
          </w:p>
        </w:tc>
        <w:tc>
          <w:tcPr>
            <w:tcW w:w="1555" w:type="dxa"/>
          </w:tcPr>
          <w:p w14:paraId="49A94CFB" w14:textId="75FF231D" w:rsidR="00E3794E" w:rsidRPr="00420B94" w:rsidRDefault="00E3794E" w:rsidP="00213840">
            <w:pPr>
              <w:pStyle w:val="TableEntry"/>
              <w:rPr>
                <w:lang w:eastAsia="it-IT"/>
              </w:rPr>
            </w:pPr>
            <w:r w:rsidRPr="00420B94">
              <w:rPr>
                <w:lang w:eastAsia="it-IT"/>
              </w:rPr>
              <w:t>O</w:t>
            </w:r>
          </w:p>
        </w:tc>
      </w:tr>
      <w:tr w:rsidR="00E3794E" w:rsidRPr="00420B94"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420B94" w:rsidRDefault="00E3794E" w:rsidP="00213840">
            <w:pPr>
              <w:pStyle w:val="TableEntry"/>
              <w:rPr>
                <w:lang w:eastAsia="it-IT"/>
              </w:rPr>
            </w:pPr>
            <w:r w:rsidRPr="00420B94">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420B94" w:rsidRDefault="00E3794E" w:rsidP="00213840">
            <w:pPr>
              <w:pStyle w:val="TableEntry"/>
              <w:rPr>
                <w:lang w:eastAsia="it-IT"/>
              </w:rPr>
            </w:pPr>
            <w:r w:rsidRPr="00420B94">
              <w:rPr>
                <w:lang w:eastAsia="it-IT"/>
              </w:rPr>
              <w:t>reference + token</w:t>
            </w:r>
          </w:p>
        </w:tc>
        <w:tc>
          <w:tcPr>
            <w:tcW w:w="1555" w:type="dxa"/>
          </w:tcPr>
          <w:p w14:paraId="75B66A7A" w14:textId="5C0A6BBC" w:rsidR="00E3794E" w:rsidRPr="00420B94" w:rsidRDefault="00E3794E" w:rsidP="00213840">
            <w:pPr>
              <w:pStyle w:val="TableEntry"/>
              <w:rPr>
                <w:lang w:eastAsia="it-IT"/>
              </w:rPr>
            </w:pPr>
            <w:r w:rsidRPr="00420B94">
              <w:rPr>
                <w:lang w:eastAsia="it-IT"/>
              </w:rPr>
              <w:t>O</w:t>
            </w:r>
          </w:p>
        </w:tc>
        <w:tc>
          <w:tcPr>
            <w:tcW w:w="1555" w:type="dxa"/>
          </w:tcPr>
          <w:p w14:paraId="03CA5FB0" w14:textId="57F3101C" w:rsidR="00E3794E" w:rsidRPr="00420B94" w:rsidRDefault="00E3794E" w:rsidP="00213840">
            <w:pPr>
              <w:pStyle w:val="TableEntry"/>
              <w:rPr>
                <w:lang w:eastAsia="it-IT"/>
              </w:rPr>
            </w:pPr>
            <w:r w:rsidRPr="00420B94">
              <w:rPr>
                <w:lang w:eastAsia="it-IT"/>
              </w:rPr>
              <w:t>O</w:t>
            </w:r>
          </w:p>
        </w:tc>
      </w:tr>
      <w:tr w:rsidR="00E3794E" w:rsidRPr="00420B94"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3527EC41" w:rsidR="00E3794E" w:rsidRPr="00420B94" w:rsidRDefault="00E3794E" w:rsidP="00213840">
            <w:pPr>
              <w:pStyle w:val="TableEntry"/>
              <w:rPr>
                <w:lang w:eastAsia="it-IT"/>
              </w:rPr>
            </w:pPr>
            <w:r w:rsidRPr="00420B94">
              <w:rPr>
                <w:lang w:eastAsia="it-IT"/>
              </w:rPr>
              <w:t xml:space="preserve">patient + </w:t>
            </w:r>
            <w:r w:rsidR="00CC3AFE" w:rsidRPr="00420B94">
              <w:rPr>
                <w:lang w:eastAsia="it-IT"/>
              </w:rPr>
              <w:t>clinical-status</w:t>
            </w:r>
          </w:p>
        </w:tc>
        <w:tc>
          <w:tcPr>
            <w:tcW w:w="1843" w:type="dxa"/>
            <w:shd w:val="clear" w:color="auto" w:fill="auto"/>
            <w:tcMar>
              <w:top w:w="45" w:type="dxa"/>
              <w:left w:w="45" w:type="dxa"/>
              <w:bottom w:w="45" w:type="dxa"/>
              <w:right w:w="45" w:type="dxa"/>
            </w:tcMar>
            <w:hideMark/>
          </w:tcPr>
          <w:p w14:paraId="29502EC0" w14:textId="77777777" w:rsidR="00E3794E" w:rsidRPr="00420B94" w:rsidRDefault="00E3794E" w:rsidP="00213840">
            <w:pPr>
              <w:pStyle w:val="TableEntry"/>
              <w:rPr>
                <w:lang w:eastAsia="it-IT"/>
              </w:rPr>
            </w:pPr>
            <w:r w:rsidRPr="00420B94">
              <w:rPr>
                <w:lang w:eastAsia="it-IT"/>
              </w:rPr>
              <w:t>reference + token</w:t>
            </w:r>
          </w:p>
        </w:tc>
        <w:tc>
          <w:tcPr>
            <w:tcW w:w="1555" w:type="dxa"/>
          </w:tcPr>
          <w:p w14:paraId="49C01BCF" w14:textId="7DB514B5" w:rsidR="00E3794E" w:rsidRPr="00420B94" w:rsidRDefault="00E3794E" w:rsidP="00213840">
            <w:pPr>
              <w:pStyle w:val="TableEntry"/>
              <w:rPr>
                <w:lang w:eastAsia="it-IT"/>
              </w:rPr>
            </w:pPr>
            <w:r w:rsidRPr="00420B94">
              <w:rPr>
                <w:lang w:eastAsia="it-IT"/>
              </w:rPr>
              <w:t>O</w:t>
            </w:r>
          </w:p>
        </w:tc>
        <w:tc>
          <w:tcPr>
            <w:tcW w:w="1555" w:type="dxa"/>
          </w:tcPr>
          <w:p w14:paraId="08BDAB75" w14:textId="22BDF6B0" w:rsidR="00E3794E" w:rsidRPr="00420B94" w:rsidRDefault="00E3794E" w:rsidP="00213840">
            <w:pPr>
              <w:pStyle w:val="TableEntry"/>
              <w:rPr>
                <w:lang w:eastAsia="it-IT"/>
              </w:rPr>
            </w:pPr>
            <w:r w:rsidRPr="00420B94">
              <w:rPr>
                <w:lang w:eastAsia="it-IT"/>
              </w:rPr>
              <w:t>O</w:t>
            </w:r>
          </w:p>
        </w:tc>
      </w:tr>
    </w:tbl>
    <w:p w14:paraId="1F64DB48" w14:textId="574A5A3D" w:rsidR="00E3794E" w:rsidRDefault="00E3794E" w:rsidP="00213840">
      <w:pPr>
        <w:pStyle w:val="Note"/>
      </w:pPr>
      <w:r w:rsidRPr="00420B94">
        <w:t>N</w:t>
      </w:r>
      <w:r w:rsidR="00B77E23" w:rsidRPr="00420B94">
        <w:t>ote 1:</w:t>
      </w:r>
      <w:r w:rsidRPr="00420B94">
        <w:t xml:space="preserve"> </w:t>
      </w:r>
      <w:r w:rsidR="00B77E23" w:rsidRPr="00420B94">
        <w:t>T</w:t>
      </w:r>
      <w:r w:rsidRPr="00420B94">
        <w:t xml:space="preserve">he Clinical Data Consumer shall support at least one of the search parameters combinations </w:t>
      </w:r>
    </w:p>
    <w:p w14:paraId="5A74AD60" w14:textId="77777777" w:rsidR="00D07302" w:rsidRPr="00420B94" w:rsidRDefault="00D07302" w:rsidP="00F86833">
      <w:pPr>
        <w:pStyle w:val="BodyText"/>
      </w:pPr>
    </w:p>
    <w:p w14:paraId="3E3A1C5A" w14:textId="313E81BE" w:rsidR="001E4CEB" w:rsidRPr="00420B94" w:rsidRDefault="006800D4" w:rsidP="003954FE">
      <w:pPr>
        <w:pStyle w:val="Heading7"/>
      </w:pPr>
      <w:r w:rsidRPr="00420B94">
        <w:t>3.44</w:t>
      </w:r>
      <w:r w:rsidR="001E4CEB" w:rsidRPr="00420B94">
        <w:t>.4.1.2.1.</w:t>
      </w:r>
      <w:r w:rsidR="00415EC3" w:rsidRPr="00420B94">
        <w:t>4</w:t>
      </w:r>
      <w:r w:rsidR="001E4CEB" w:rsidRPr="00420B94">
        <w:t xml:space="preserve"> Diagnostic Reports Option Search Parameters </w:t>
      </w:r>
    </w:p>
    <w:p w14:paraId="565E7592" w14:textId="1534D58A" w:rsidR="001E4CEB" w:rsidRPr="00420B94" w:rsidRDefault="001E4CEB" w:rsidP="001E4CEB">
      <w:pPr>
        <w:pStyle w:val="BodyText"/>
      </w:pPr>
      <w:r w:rsidRPr="00420B94">
        <w:t>When supporting the Diagnostic Reports Option, the Clinical Data Consumer suppl</w:t>
      </w:r>
      <w:r w:rsidR="00FD066E" w:rsidRPr="00420B94">
        <w:t>ies</w:t>
      </w:r>
      <w:r w:rsidRPr="00420B94">
        <w:t xml:space="preserve"> and the Clinical Data Source shall be capable of processing </w:t>
      </w:r>
      <w:r w:rsidR="00890655" w:rsidRPr="00420B94">
        <w:t xml:space="preserve">all </w:t>
      </w:r>
      <w:r w:rsidR="00972779" w:rsidRPr="00420B94">
        <w:t xml:space="preserve">the </w:t>
      </w:r>
      <w:r w:rsidR="00890655" w:rsidRPr="00420B94">
        <w:t>search parameters combination</w:t>
      </w:r>
      <w:r w:rsidR="00112AF6" w:rsidRPr="00420B94">
        <w:t>s</w:t>
      </w:r>
      <w:r w:rsidR="00890655" w:rsidRPr="00420B94">
        <w:t xml:space="preserve"> </w:t>
      </w:r>
      <w:r w:rsidRPr="00420B94">
        <w:t>as specified by the following table</w:t>
      </w:r>
      <w:r w:rsidR="00FD066E" w:rsidRPr="00420B94">
        <w:t>, according to the related optionality</w:t>
      </w:r>
      <w:r w:rsidRPr="00420B94">
        <w:t>.</w:t>
      </w:r>
    </w:p>
    <w:p w14:paraId="00D149D2" w14:textId="4CAEC8DC" w:rsidR="001E4CEB" w:rsidRPr="00420B94" w:rsidRDefault="001E4CEB" w:rsidP="004A4EC2">
      <w:pPr>
        <w:pStyle w:val="BodyText"/>
        <w:spacing w:before="240"/>
        <w:jc w:val="center"/>
        <w:rPr>
          <w:rStyle w:val="XMLname"/>
        </w:rPr>
      </w:pPr>
      <w:r w:rsidRPr="00420B94">
        <w:rPr>
          <w:rStyle w:val="XMLname"/>
        </w:rPr>
        <w:t>GET [base]/DiagnosticReport?[parameters]</w:t>
      </w:r>
    </w:p>
    <w:p w14:paraId="758A36E9" w14:textId="2E6EAB76" w:rsidR="00A73521" w:rsidRPr="00420B94" w:rsidRDefault="00A73521" w:rsidP="00F673E3">
      <w:pPr>
        <w:pStyle w:val="TableTitle"/>
      </w:pPr>
      <w:r w:rsidRPr="00420B94">
        <w:t xml:space="preserve">Table </w:t>
      </w:r>
      <w:r w:rsidR="006800D4" w:rsidRPr="00420B94">
        <w:t>3.44</w:t>
      </w:r>
      <w:r w:rsidRPr="00420B94">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420B94" w14:paraId="0249B867" w14:textId="53E9E9DC" w:rsidTr="00043B9F">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420B94" w:rsidRDefault="00A937E2" w:rsidP="007E5E4A">
            <w:pPr>
              <w:pStyle w:val="TableEntryHeader"/>
            </w:pPr>
            <w:r w:rsidRPr="00420B94">
              <w:t>Parameter</w:t>
            </w:r>
            <w:r w:rsidR="00114E07" w:rsidRPr="00420B94">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420B94" w:rsidRDefault="00A937E2" w:rsidP="007E5E4A">
            <w:pPr>
              <w:pStyle w:val="TableEntryHeader"/>
            </w:pPr>
            <w:r w:rsidRPr="00420B94">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420B94" w:rsidRDefault="00A937E2" w:rsidP="007E5E4A">
            <w:pPr>
              <w:pStyle w:val="TableEntryHeader"/>
            </w:pPr>
            <w:r w:rsidRPr="00420B94">
              <w:t>Modifiers</w:t>
            </w:r>
          </w:p>
        </w:tc>
        <w:tc>
          <w:tcPr>
            <w:tcW w:w="2268" w:type="dxa"/>
            <w:gridSpan w:val="2"/>
            <w:shd w:val="clear" w:color="auto" w:fill="D9D9D9" w:themeFill="background1" w:themeFillShade="D9"/>
            <w:vAlign w:val="center"/>
          </w:tcPr>
          <w:p w14:paraId="4FBD71E4" w14:textId="1FAB6329" w:rsidR="00A937E2" w:rsidRPr="00420B94" w:rsidRDefault="00A937E2" w:rsidP="007E5E4A">
            <w:pPr>
              <w:pStyle w:val="TableEntryHeader"/>
            </w:pPr>
            <w:r w:rsidRPr="00420B94">
              <w:t>Optionality</w:t>
            </w:r>
          </w:p>
        </w:tc>
      </w:tr>
      <w:tr w:rsidR="00A937E2" w:rsidRPr="00420B94" w14:paraId="311959D4" w14:textId="31C71C62" w:rsidTr="00043B9F">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420B94"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420B94"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420B94"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420B94" w:rsidRDefault="00A937E2" w:rsidP="007E5E4A">
            <w:pPr>
              <w:pStyle w:val="TableEntryHeader"/>
            </w:pPr>
            <w:r w:rsidRPr="00420B94">
              <w:t>Clinical Data Source</w:t>
            </w:r>
          </w:p>
        </w:tc>
        <w:tc>
          <w:tcPr>
            <w:tcW w:w="1134" w:type="dxa"/>
            <w:shd w:val="clear" w:color="auto" w:fill="D9D9D9" w:themeFill="background1" w:themeFillShade="D9"/>
            <w:vAlign w:val="center"/>
          </w:tcPr>
          <w:p w14:paraId="3E98AC4D" w14:textId="7C6790C9" w:rsidR="00A937E2" w:rsidRPr="00420B94" w:rsidRDefault="00A937E2" w:rsidP="007E5E4A">
            <w:pPr>
              <w:pStyle w:val="TableEntryHeader"/>
            </w:pPr>
            <w:r w:rsidRPr="00420B94">
              <w:t xml:space="preserve">Clinical Data Consumer </w:t>
            </w:r>
            <w:r w:rsidRPr="00420B94">
              <w:rPr>
                <w:vertAlign w:val="superscript"/>
              </w:rPr>
              <w:t>(</w:t>
            </w:r>
            <w:r w:rsidR="009C65DB" w:rsidRPr="00420B94">
              <w:rPr>
                <w:vertAlign w:val="superscript"/>
              </w:rPr>
              <w:t xml:space="preserve">See Note </w:t>
            </w:r>
            <w:r w:rsidRPr="00420B94">
              <w:rPr>
                <w:vertAlign w:val="superscript"/>
              </w:rPr>
              <w:t>1)</w:t>
            </w:r>
          </w:p>
        </w:tc>
      </w:tr>
      <w:tr w:rsidR="00A937E2" w:rsidRPr="00420B94" w14:paraId="53918B62" w14:textId="0216D181" w:rsidTr="00043B9F">
        <w:trPr>
          <w:jc w:val="center"/>
        </w:trPr>
        <w:tc>
          <w:tcPr>
            <w:tcW w:w="2603" w:type="dxa"/>
            <w:shd w:val="clear" w:color="auto" w:fill="auto"/>
            <w:tcMar>
              <w:top w:w="45" w:type="dxa"/>
              <w:left w:w="45" w:type="dxa"/>
              <w:bottom w:w="45" w:type="dxa"/>
              <w:right w:w="45" w:type="dxa"/>
            </w:tcMar>
            <w:hideMark/>
          </w:tcPr>
          <w:p w14:paraId="1FC010CD" w14:textId="77777777" w:rsidR="00A937E2" w:rsidRPr="00420B94" w:rsidRDefault="00A937E2" w:rsidP="00213840">
            <w:pPr>
              <w:pStyle w:val="TableEntry"/>
              <w:rPr>
                <w:lang w:eastAsia="it-IT"/>
              </w:rPr>
            </w:pPr>
            <w:r w:rsidRPr="00420B94">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420B94" w:rsidRDefault="00A937E2" w:rsidP="00213840">
            <w:pPr>
              <w:pStyle w:val="TableEntry"/>
              <w:rPr>
                <w:lang w:eastAsia="it-IT"/>
              </w:rPr>
            </w:pPr>
            <w:r w:rsidRPr="00420B94">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420B94" w:rsidRDefault="00A937E2" w:rsidP="00213840">
            <w:pPr>
              <w:pStyle w:val="TableEntry"/>
              <w:rPr>
                <w:lang w:eastAsia="it-IT"/>
              </w:rPr>
            </w:pPr>
            <w:r w:rsidRPr="00420B94">
              <w:rPr>
                <w:lang w:eastAsia="it-IT"/>
              </w:rPr>
              <w:t> </w:t>
            </w:r>
          </w:p>
        </w:tc>
        <w:tc>
          <w:tcPr>
            <w:tcW w:w="1134" w:type="dxa"/>
          </w:tcPr>
          <w:p w14:paraId="7FC412D5" w14:textId="54C2CF44" w:rsidR="00A937E2" w:rsidRPr="00420B94" w:rsidRDefault="00A937E2" w:rsidP="00213840">
            <w:pPr>
              <w:pStyle w:val="TableEntry"/>
              <w:rPr>
                <w:lang w:eastAsia="it-IT"/>
              </w:rPr>
            </w:pPr>
            <w:r w:rsidRPr="00420B94">
              <w:rPr>
                <w:lang w:eastAsia="it-IT"/>
              </w:rPr>
              <w:t>R</w:t>
            </w:r>
          </w:p>
        </w:tc>
        <w:tc>
          <w:tcPr>
            <w:tcW w:w="1134" w:type="dxa"/>
          </w:tcPr>
          <w:p w14:paraId="406FF8F0" w14:textId="08D1C39C" w:rsidR="00A937E2" w:rsidRPr="00420B94" w:rsidRDefault="00A937E2" w:rsidP="00213840">
            <w:pPr>
              <w:pStyle w:val="TableEntry"/>
              <w:rPr>
                <w:lang w:eastAsia="it-IT"/>
              </w:rPr>
            </w:pPr>
            <w:r w:rsidRPr="00420B94">
              <w:rPr>
                <w:lang w:eastAsia="it-IT"/>
              </w:rPr>
              <w:t>O</w:t>
            </w:r>
          </w:p>
        </w:tc>
      </w:tr>
      <w:tr w:rsidR="00A937E2" w:rsidRPr="00420B94" w14:paraId="3466A759" w14:textId="22ADD613" w:rsidTr="00043B9F">
        <w:trPr>
          <w:jc w:val="center"/>
        </w:trPr>
        <w:tc>
          <w:tcPr>
            <w:tcW w:w="2603" w:type="dxa"/>
            <w:shd w:val="clear" w:color="auto" w:fill="auto"/>
            <w:tcMar>
              <w:top w:w="45" w:type="dxa"/>
              <w:left w:w="45" w:type="dxa"/>
              <w:bottom w:w="45" w:type="dxa"/>
              <w:right w:w="45" w:type="dxa"/>
            </w:tcMar>
            <w:hideMark/>
          </w:tcPr>
          <w:p w14:paraId="5419BD87" w14:textId="77777777" w:rsidR="00A937E2" w:rsidRPr="00420B94" w:rsidRDefault="00A937E2" w:rsidP="00213840">
            <w:pPr>
              <w:pStyle w:val="TableEntry"/>
              <w:rPr>
                <w:lang w:eastAsia="it-IT"/>
              </w:rPr>
            </w:pPr>
            <w:r w:rsidRPr="00420B94">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420B94" w:rsidRDefault="00A937E2" w:rsidP="00213840">
            <w:pPr>
              <w:pStyle w:val="TableEntry"/>
              <w:rPr>
                <w:lang w:eastAsia="it-IT"/>
              </w:rPr>
            </w:pPr>
            <w:r w:rsidRPr="00420B94">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420B94" w:rsidRDefault="00A937E2" w:rsidP="00213840">
            <w:pPr>
              <w:pStyle w:val="TableEntry"/>
              <w:rPr>
                <w:lang w:eastAsia="it-IT"/>
              </w:rPr>
            </w:pPr>
            <w:r w:rsidRPr="00420B94">
              <w:rPr>
                <w:lang w:eastAsia="it-IT"/>
              </w:rPr>
              <w:t> </w:t>
            </w:r>
          </w:p>
        </w:tc>
        <w:tc>
          <w:tcPr>
            <w:tcW w:w="1134" w:type="dxa"/>
          </w:tcPr>
          <w:p w14:paraId="273C13BD" w14:textId="577691D0" w:rsidR="00A937E2" w:rsidRPr="00420B94" w:rsidRDefault="00A937E2" w:rsidP="00213840">
            <w:pPr>
              <w:pStyle w:val="TableEntry"/>
              <w:rPr>
                <w:lang w:eastAsia="it-IT"/>
              </w:rPr>
            </w:pPr>
            <w:r w:rsidRPr="00420B94">
              <w:rPr>
                <w:lang w:eastAsia="it-IT"/>
              </w:rPr>
              <w:t>R</w:t>
            </w:r>
          </w:p>
        </w:tc>
        <w:tc>
          <w:tcPr>
            <w:tcW w:w="1134" w:type="dxa"/>
          </w:tcPr>
          <w:p w14:paraId="01FA5AF1" w14:textId="7249E3CD" w:rsidR="00A937E2" w:rsidRPr="00420B94" w:rsidRDefault="00A937E2" w:rsidP="00213840">
            <w:pPr>
              <w:pStyle w:val="TableEntry"/>
              <w:rPr>
                <w:lang w:eastAsia="it-IT"/>
              </w:rPr>
            </w:pPr>
            <w:r w:rsidRPr="00420B94">
              <w:rPr>
                <w:lang w:eastAsia="it-IT"/>
              </w:rPr>
              <w:t>O</w:t>
            </w:r>
          </w:p>
        </w:tc>
      </w:tr>
      <w:tr w:rsidR="00A937E2" w:rsidRPr="00420B94" w14:paraId="3F9BAFD2" w14:textId="7C7F8053" w:rsidTr="00043B9F">
        <w:trPr>
          <w:jc w:val="center"/>
        </w:trPr>
        <w:tc>
          <w:tcPr>
            <w:tcW w:w="2603" w:type="dxa"/>
            <w:shd w:val="clear" w:color="auto" w:fill="auto"/>
            <w:tcMar>
              <w:top w:w="45" w:type="dxa"/>
              <w:left w:w="45" w:type="dxa"/>
              <w:bottom w:w="45" w:type="dxa"/>
              <w:right w:w="45" w:type="dxa"/>
            </w:tcMar>
            <w:hideMark/>
          </w:tcPr>
          <w:p w14:paraId="5B5C1285" w14:textId="77777777" w:rsidR="00A937E2" w:rsidRPr="00420B94" w:rsidRDefault="00A937E2" w:rsidP="00213840">
            <w:pPr>
              <w:pStyle w:val="TableEntry"/>
              <w:rPr>
                <w:lang w:eastAsia="it-IT"/>
              </w:rPr>
            </w:pPr>
            <w:r w:rsidRPr="00420B94">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420B94" w:rsidRDefault="00A937E2" w:rsidP="00213840">
            <w:pPr>
              <w:pStyle w:val="TableEntry"/>
              <w:rPr>
                <w:lang w:eastAsia="it-IT"/>
              </w:rPr>
            </w:pPr>
            <w:r w:rsidRPr="00420B94">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420B94" w:rsidRDefault="00A937E2" w:rsidP="00213840">
            <w:pPr>
              <w:pStyle w:val="TableEntry"/>
              <w:rPr>
                <w:lang w:eastAsia="it-IT"/>
              </w:rPr>
            </w:pPr>
            <w:r w:rsidRPr="00420B94">
              <w:rPr>
                <w:lang w:eastAsia="it-IT"/>
              </w:rPr>
              <w:t>date modifiers ‘ge’,‘le’,’gt’,’lt’</w:t>
            </w:r>
          </w:p>
        </w:tc>
        <w:tc>
          <w:tcPr>
            <w:tcW w:w="1134" w:type="dxa"/>
          </w:tcPr>
          <w:p w14:paraId="669EB769" w14:textId="539CEA3A" w:rsidR="00A937E2" w:rsidRPr="00420B94" w:rsidRDefault="00A937E2" w:rsidP="00213840">
            <w:pPr>
              <w:pStyle w:val="TableEntry"/>
              <w:rPr>
                <w:lang w:eastAsia="it-IT"/>
              </w:rPr>
            </w:pPr>
            <w:r w:rsidRPr="00420B94">
              <w:rPr>
                <w:lang w:eastAsia="it-IT"/>
              </w:rPr>
              <w:t>R</w:t>
            </w:r>
          </w:p>
        </w:tc>
        <w:tc>
          <w:tcPr>
            <w:tcW w:w="1134" w:type="dxa"/>
          </w:tcPr>
          <w:p w14:paraId="426AF9E0" w14:textId="17B52F27" w:rsidR="00A937E2" w:rsidRPr="00420B94" w:rsidRDefault="00A937E2" w:rsidP="00213840">
            <w:pPr>
              <w:pStyle w:val="TableEntry"/>
              <w:rPr>
                <w:lang w:eastAsia="it-IT"/>
              </w:rPr>
            </w:pPr>
            <w:r w:rsidRPr="00420B94">
              <w:rPr>
                <w:lang w:eastAsia="it-IT"/>
              </w:rPr>
              <w:t>O</w:t>
            </w:r>
          </w:p>
        </w:tc>
      </w:tr>
      <w:tr w:rsidR="00A937E2" w:rsidRPr="00420B94" w14:paraId="0EEE9CF4" w14:textId="1D00CB63" w:rsidTr="00043B9F">
        <w:trPr>
          <w:jc w:val="center"/>
        </w:trPr>
        <w:tc>
          <w:tcPr>
            <w:tcW w:w="2603" w:type="dxa"/>
            <w:shd w:val="clear" w:color="auto" w:fill="auto"/>
            <w:tcMar>
              <w:top w:w="45" w:type="dxa"/>
              <w:left w:w="45" w:type="dxa"/>
              <w:bottom w:w="45" w:type="dxa"/>
              <w:right w:w="45" w:type="dxa"/>
            </w:tcMar>
            <w:hideMark/>
          </w:tcPr>
          <w:p w14:paraId="0122F087" w14:textId="77777777" w:rsidR="00A937E2" w:rsidRPr="00420B94" w:rsidRDefault="00A937E2" w:rsidP="00213840">
            <w:pPr>
              <w:pStyle w:val="TableEntry"/>
              <w:rPr>
                <w:lang w:eastAsia="it-IT"/>
              </w:rPr>
            </w:pPr>
            <w:r w:rsidRPr="00420B94">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420B94" w:rsidRDefault="00A937E2" w:rsidP="00213840">
            <w:pPr>
              <w:pStyle w:val="TableEntry"/>
              <w:rPr>
                <w:lang w:eastAsia="it-IT"/>
              </w:rPr>
            </w:pPr>
            <w:r w:rsidRPr="00420B94">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420B94" w:rsidRDefault="00A937E2" w:rsidP="00213840">
            <w:pPr>
              <w:pStyle w:val="TableEntry"/>
              <w:rPr>
                <w:lang w:eastAsia="it-IT"/>
              </w:rPr>
            </w:pPr>
            <w:r w:rsidRPr="00420B94">
              <w:rPr>
                <w:lang w:eastAsia="it-IT"/>
              </w:rPr>
              <w:t>date modifiers ‘ge’,‘le’,’gt’,’lt’</w:t>
            </w:r>
          </w:p>
        </w:tc>
        <w:tc>
          <w:tcPr>
            <w:tcW w:w="1134" w:type="dxa"/>
          </w:tcPr>
          <w:p w14:paraId="7BBEC177" w14:textId="7E9E3D14" w:rsidR="00A937E2" w:rsidRPr="00420B94" w:rsidRDefault="00A937E2" w:rsidP="00213840">
            <w:pPr>
              <w:pStyle w:val="TableEntry"/>
              <w:rPr>
                <w:lang w:eastAsia="it-IT"/>
              </w:rPr>
            </w:pPr>
            <w:r w:rsidRPr="00420B94">
              <w:rPr>
                <w:lang w:eastAsia="it-IT"/>
              </w:rPr>
              <w:t>O</w:t>
            </w:r>
          </w:p>
        </w:tc>
        <w:tc>
          <w:tcPr>
            <w:tcW w:w="1134" w:type="dxa"/>
          </w:tcPr>
          <w:p w14:paraId="4287539B" w14:textId="1CDEB26D" w:rsidR="00A937E2" w:rsidRPr="00420B94" w:rsidRDefault="00A937E2" w:rsidP="00213840">
            <w:pPr>
              <w:pStyle w:val="TableEntry"/>
              <w:rPr>
                <w:lang w:eastAsia="it-IT"/>
              </w:rPr>
            </w:pPr>
            <w:r w:rsidRPr="00420B94">
              <w:rPr>
                <w:lang w:eastAsia="it-IT"/>
              </w:rPr>
              <w:t>O</w:t>
            </w:r>
          </w:p>
        </w:tc>
      </w:tr>
    </w:tbl>
    <w:p w14:paraId="7D514BCB" w14:textId="2344B39E" w:rsidR="00A36CF2" w:rsidRPr="00420B94" w:rsidRDefault="00A36CF2" w:rsidP="00213840">
      <w:pPr>
        <w:pStyle w:val="Note"/>
      </w:pPr>
      <w:r w:rsidRPr="00420B94">
        <w:t>N</w:t>
      </w:r>
      <w:r w:rsidR="00173542" w:rsidRPr="00420B94">
        <w:t>ote 1: T</w:t>
      </w:r>
      <w:r w:rsidRPr="00420B94">
        <w:t xml:space="preserve">he Clinical Data Consumer shall support at least one of the search parameters combinations </w:t>
      </w:r>
    </w:p>
    <w:p w14:paraId="1B2E2B30" w14:textId="79DBD900" w:rsidR="001D4B98" w:rsidRPr="00420B94" w:rsidRDefault="001D4B98" w:rsidP="00034309">
      <w:pPr>
        <w:pStyle w:val="BodyText"/>
      </w:pPr>
    </w:p>
    <w:p w14:paraId="4E23F9B5" w14:textId="06C1AEA3" w:rsidR="00544DDD" w:rsidRPr="00420B94" w:rsidRDefault="006800D4" w:rsidP="003954FE">
      <w:pPr>
        <w:pStyle w:val="Heading7"/>
      </w:pPr>
      <w:r w:rsidRPr="00420B94">
        <w:lastRenderedPageBreak/>
        <w:t>3.44</w:t>
      </w:r>
      <w:r w:rsidR="00544DDD" w:rsidRPr="00420B94">
        <w:t>.4.1.2.1.</w:t>
      </w:r>
      <w:r w:rsidR="008146BD" w:rsidRPr="00420B94">
        <w:t>5</w:t>
      </w:r>
      <w:r w:rsidR="00544DDD" w:rsidRPr="00420B94">
        <w:t xml:space="preserve"> Medications Option Search Parameters </w:t>
      </w:r>
    </w:p>
    <w:p w14:paraId="552F7A6E" w14:textId="29087658" w:rsidR="00544DDD" w:rsidRPr="00420B94" w:rsidRDefault="00544DDD" w:rsidP="00305168">
      <w:pPr>
        <w:pStyle w:val="BodyText"/>
      </w:pPr>
      <w:r w:rsidRPr="00420B94">
        <w:t xml:space="preserve">When supporting the </w:t>
      </w:r>
      <w:r w:rsidR="00E54DED" w:rsidRPr="00420B94">
        <w:t>Medication</w:t>
      </w:r>
      <w:r w:rsidRPr="00420B94">
        <w:t xml:space="preserve">s Option, the Clinical Data Consumer </w:t>
      </w:r>
      <w:r w:rsidR="006966B2" w:rsidRPr="00420B94">
        <w:t>shall</w:t>
      </w:r>
      <w:r w:rsidRPr="00420B94">
        <w:t xml:space="preserve"> supply and the Clinical Data Source shall be capable of processing </w:t>
      </w:r>
      <w:r w:rsidR="00112AF6" w:rsidRPr="00420B94">
        <w:t>the</w:t>
      </w:r>
      <w:r w:rsidR="00890655" w:rsidRPr="00420B94">
        <w:t xml:space="preserve"> search </w:t>
      </w:r>
      <w:r w:rsidR="00972779" w:rsidRPr="00420B94">
        <w:t>parameters a</w:t>
      </w:r>
      <w:r w:rsidRPr="00420B94">
        <w:t>s specified by the following table</w:t>
      </w:r>
      <w:r w:rsidR="00972779" w:rsidRPr="00420B94">
        <w:t>s</w:t>
      </w:r>
      <w:r w:rsidRPr="00420B94">
        <w:t>.</w:t>
      </w:r>
    </w:p>
    <w:p w14:paraId="4F47D76B" w14:textId="5F40F187" w:rsidR="00544DDD" w:rsidRPr="00420B94" w:rsidRDefault="00544DDD" w:rsidP="00305168">
      <w:pPr>
        <w:pStyle w:val="BodyText"/>
      </w:pPr>
      <w:r w:rsidRPr="00420B94">
        <w:t>The MedicationStatement and MedicationRequest resources can represent a medication, using an external reference to a Medication resource. If an external Medication Resource is used in a MedicationS</w:t>
      </w:r>
      <w:r w:rsidR="00972779" w:rsidRPr="00420B94">
        <w:t>tatement or a MedicationRequest</w:t>
      </w:r>
      <w:r w:rsidR="00636E21" w:rsidRPr="00420B94">
        <w:t>, it can be retrieved by using the</w:t>
      </w:r>
      <w:r w:rsidR="006966B2" w:rsidRPr="00420B94">
        <w:t xml:space="preserve"> </w:t>
      </w:r>
      <w:r w:rsidR="00636E21" w:rsidRPr="00420B94">
        <w:t>_include search parameter</w:t>
      </w:r>
      <w:r w:rsidRPr="00420B94">
        <w:t>.</w:t>
      </w:r>
    </w:p>
    <w:p w14:paraId="597EBD88" w14:textId="58AB1399" w:rsidR="00657628" w:rsidRPr="00420B94" w:rsidRDefault="00657628" w:rsidP="00F673E3">
      <w:pPr>
        <w:pStyle w:val="BodyText"/>
      </w:pPr>
      <w:r w:rsidRPr="00420B94">
        <w:t>There are no search parameters required for the Medication Resource.</w:t>
      </w:r>
    </w:p>
    <w:p w14:paraId="5E091972" w14:textId="48DA6A9E" w:rsidR="00BD69A2" w:rsidRPr="00420B94" w:rsidRDefault="00BD69A2" w:rsidP="00305168">
      <w:pPr>
        <w:pStyle w:val="BodyText"/>
      </w:pPr>
      <w:r w:rsidRPr="00420B94">
        <w:t>For MedicationStatement:</w:t>
      </w:r>
    </w:p>
    <w:p w14:paraId="1978BA76" w14:textId="41A01E38" w:rsidR="00544DDD" w:rsidRPr="00420B94" w:rsidRDefault="00544DDD" w:rsidP="004A4EC2">
      <w:pPr>
        <w:pStyle w:val="BodyText"/>
        <w:spacing w:before="240"/>
        <w:jc w:val="center"/>
        <w:rPr>
          <w:rStyle w:val="XMLname"/>
        </w:rPr>
      </w:pPr>
      <w:r w:rsidRPr="00420B94">
        <w:rPr>
          <w:rStyle w:val="XMLname"/>
        </w:rPr>
        <w:t>GET [base]/Medication</w:t>
      </w:r>
      <w:r w:rsidR="00274A2C" w:rsidRPr="00420B94">
        <w:rPr>
          <w:rStyle w:val="XMLname"/>
        </w:rPr>
        <w:t>Statement</w:t>
      </w:r>
      <w:r w:rsidRPr="00420B94">
        <w:rPr>
          <w:rStyle w:val="XMLname"/>
        </w:rPr>
        <w:t>?[parameters]</w:t>
      </w:r>
    </w:p>
    <w:p w14:paraId="7292034B" w14:textId="1B6D2B74" w:rsidR="00A73521" w:rsidRPr="00420B94" w:rsidRDefault="00A73521" w:rsidP="00F673E3">
      <w:pPr>
        <w:pStyle w:val="TableTitle"/>
      </w:pPr>
      <w:r w:rsidRPr="00420B94">
        <w:t xml:space="preserve">Table </w:t>
      </w:r>
      <w:r w:rsidR="006800D4" w:rsidRPr="00420B94">
        <w:t>3.44</w:t>
      </w:r>
      <w:r w:rsidRPr="00420B94">
        <w:t xml:space="preserve">.4.1.2.1.5-1: MedicationStatement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420B94"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420B94" w:rsidRDefault="006966B2" w:rsidP="00213840">
            <w:pPr>
              <w:pStyle w:val="TableEntryHeader"/>
              <w:rPr>
                <w:lang w:eastAsia="it-IT"/>
              </w:rPr>
            </w:pPr>
            <w:r w:rsidRPr="00420B94">
              <w:rPr>
                <w:lang w:eastAsia="it-IT"/>
              </w:rPr>
              <w:t>Parameter</w:t>
            </w:r>
            <w:r w:rsidR="00114E07" w:rsidRPr="00420B94">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420B94" w:rsidRDefault="006966B2" w:rsidP="00213840">
            <w:pPr>
              <w:pStyle w:val="TableEntryHeader"/>
              <w:rPr>
                <w:lang w:eastAsia="it-IT"/>
              </w:rPr>
            </w:pPr>
            <w:r w:rsidRPr="00420B94">
              <w:rPr>
                <w:lang w:eastAsia="it-IT"/>
              </w:rPr>
              <w:t>Type</w:t>
            </w:r>
          </w:p>
        </w:tc>
        <w:tc>
          <w:tcPr>
            <w:tcW w:w="2615" w:type="dxa"/>
            <w:vMerge w:val="restart"/>
            <w:shd w:val="clear" w:color="auto" w:fill="D9D9D9" w:themeFill="background1" w:themeFillShade="D9"/>
            <w:vAlign w:val="center"/>
          </w:tcPr>
          <w:p w14:paraId="4FE21121" w14:textId="15B2020F" w:rsidR="006966B2" w:rsidRPr="00420B94" w:rsidRDefault="006966B2" w:rsidP="00213840">
            <w:pPr>
              <w:pStyle w:val="TableEntryHeader"/>
              <w:rPr>
                <w:lang w:eastAsia="it-IT"/>
              </w:rPr>
            </w:pPr>
            <w:r w:rsidRPr="00420B94">
              <w:rPr>
                <w:lang w:eastAsia="it-IT"/>
              </w:rPr>
              <w:t>_include</w:t>
            </w:r>
          </w:p>
        </w:tc>
        <w:tc>
          <w:tcPr>
            <w:tcW w:w="3697" w:type="dxa"/>
            <w:gridSpan w:val="2"/>
            <w:shd w:val="clear" w:color="auto" w:fill="D9D9D9" w:themeFill="background1" w:themeFillShade="D9"/>
            <w:vAlign w:val="center"/>
          </w:tcPr>
          <w:p w14:paraId="3BC25B92" w14:textId="0D8952A9" w:rsidR="006966B2" w:rsidRPr="00420B94" w:rsidRDefault="006966B2" w:rsidP="00213840">
            <w:pPr>
              <w:pStyle w:val="TableEntryHeader"/>
              <w:rPr>
                <w:szCs w:val="18"/>
                <w:lang w:eastAsia="it-IT"/>
              </w:rPr>
            </w:pPr>
            <w:r w:rsidRPr="00420B94">
              <w:rPr>
                <w:szCs w:val="18"/>
                <w:lang w:eastAsia="it-IT"/>
              </w:rPr>
              <w:t>Optionality</w:t>
            </w:r>
          </w:p>
        </w:tc>
      </w:tr>
      <w:tr w:rsidR="006966B2" w:rsidRPr="00420B94"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420B94"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420B94"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420B94"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420B94" w:rsidRDefault="006966B2" w:rsidP="007E5E4A">
            <w:pPr>
              <w:pStyle w:val="TableEntryHeader"/>
            </w:pPr>
            <w:r w:rsidRPr="00420B94">
              <w:t>Clinical Data Source</w:t>
            </w:r>
          </w:p>
        </w:tc>
        <w:tc>
          <w:tcPr>
            <w:tcW w:w="1885" w:type="dxa"/>
            <w:shd w:val="clear" w:color="auto" w:fill="D9D9D9" w:themeFill="background1" w:themeFillShade="D9"/>
            <w:vAlign w:val="center"/>
          </w:tcPr>
          <w:p w14:paraId="6BD4928C" w14:textId="143BE36D" w:rsidR="006966B2" w:rsidRPr="00420B94" w:rsidRDefault="006966B2" w:rsidP="007E5E4A">
            <w:pPr>
              <w:pStyle w:val="TableEntryHeader"/>
            </w:pPr>
            <w:r w:rsidRPr="00420B94">
              <w:t>Clinical Data Consumer</w:t>
            </w:r>
          </w:p>
        </w:tc>
      </w:tr>
      <w:tr w:rsidR="006966B2" w:rsidRPr="00420B94"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420B94" w:rsidRDefault="006966B2" w:rsidP="00213840">
            <w:pPr>
              <w:pStyle w:val="TableEntry"/>
              <w:rPr>
                <w:lang w:eastAsia="it-IT"/>
              </w:rPr>
            </w:pPr>
            <w:r w:rsidRPr="00420B94">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420B94" w:rsidRDefault="006966B2" w:rsidP="00213840">
            <w:pPr>
              <w:pStyle w:val="TableEntry"/>
              <w:rPr>
                <w:lang w:eastAsia="it-IT"/>
              </w:rPr>
            </w:pPr>
            <w:r w:rsidRPr="00420B94">
              <w:rPr>
                <w:lang w:eastAsia="it-IT"/>
              </w:rPr>
              <w:t>reference</w:t>
            </w:r>
          </w:p>
        </w:tc>
        <w:tc>
          <w:tcPr>
            <w:tcW w:w="2615" w:type="dxa"/>
          </w:tcPr>
          <w:p w14:paraId="63392A08" w14:textId="579F4EA8" w:rsidR="006966B2" w:rsidRPr="00420B94" w:rsidRDefault="006966B2" w:rsidP="00213840">
            <w:pPr>
              <w:pStyle w:val="TableEntry"/>
              <w:rPr>
                <w:lang w:eastAsia="it-IT"/>
              </w:rPr>
            </w:pPr>
            <w:r w:rsidRPr="00420B94">
              <w:rPr>
                <w:lang w:eastAsia="it-IT"/>
              </w:rPr>
              <w:t>MedicationStatement:medication</w:t>
            </w:r>
          </w:p>
        </w:tc>
        <w:tc>
          <w:tcPr>
            <w:tcW w:w="1812" w:type="dxa"/>
          </w:tcPr>
          <w:p w14:paraId="34E661B2" w14:textId="06AD0115" w:rsidR="006966B2" w:rsidRPr="00420B94" w:rsidRDefault="006966B2" w:rsidP="00213840">
            <w:pPr>
              <w:pStyle w:val="TableEntry"/>
              <w:rPr>
                <w:lang w:eastAsia="it-IT"/>
              </w:rPr>
            </w:pPr>
            <w:r w:rsidRPr="00420B94">
              <w:rPr>
                <w:lang w:eastAsia="it-IT"/>
              </w:rPr>
              <w:t>R</w:t>
            </w:r>
          </w:p>
        </w:tc>
        <w:tc>
          <w:tcPr>
            <w:tcW w:w="1885" w:type="dxa"/>
          </w:tcPr>
          <w:p w14:paraId="060CEE96" w14:textId="12316000" w:rsidR="006966B2" w:rsidRPr="00420B94" w:rsidRDefault="006966B2" w:rsidP="00213840">
            <w:pPr>
              <w:pStyle w:val="TableEntry"/>
              <w:rPr>
                <w:lang w:eastAsia="it-IT"/>
              </w:rPr>
            </w:pPr>
            <w:r w:rsidRPr="00420B94">
              <w:rPr>
                <w:lang w:eastAsia="it-IT"/>
              </w:rPr>
              <w:t>R</w:t>
            </w:r>
          </w:p>
        </w:tc>
      </w:tr>
    </w:tbl>
    <w:p w14:paraId="064A654C" w14:textId="77777777" w:rsidR="00BD69A2" w:rsidRPr="00420B94" w:rsidRDefault="00BD69A2" w:rsidP="00034309">
      <w:pPr>
        <w:pStyle w:val="BodyText"/>
      </w:pPr>
    </w:p>
    <w:p w14:paraId="4A7F70CC" w14:textId="2A92B3F3" w:rsidR="00E54DED" w:rsidRPr="00420B94" w:rsidRDefault="00BD69A2" w:rsidP="00FB4F15">
      <w:pPr>
        <w:pStyle w:val="BodyText"/>
      </w:pPr>
      <w:r w:rsidRPr="00420B94">
        <w:t>For MedicationRequest:</w:t>
      </w:r>
    </w:p>
    <w:p w14:paraId="5693A8B4" w14:textId="22D790E2" w:rsidR="00E54DED" w:rsidRPr="00420B94" w:rsidRDefault="00E54DED" w:rsidP="004A4EC2">
      <w:pPr>
        <w:pStyle w:val="BodyText"/>
        <w:spacing w:before="240"/>
        <w:jc w:val="center"/>
        <w:rPr>
          <w:rStyle w:val="XMLname"/>
        </w:rPr>
      </w:pPr>
      <w:r w:rsidRPr="00420B94">
        <w:rPr>
          <w:rStyle w:val="XMLname"/>
        </w:rPr>
        <w:t>GET [base]/MedicationRequest?[parameters]</w:t>
      </w:r>
    </w:p>
    <w:p w14:paraId="75776B37" w14:textId="15996318" w:rsidR="00A73521" w:rsidRPr="00420B94" w:rsidRDefault="00A73521" w:rsidP="00F673E3">
      <w:pPr>
        <w:pStyle w:val="TableTitle"/>
      </w:pPr>
      <w:r w:rsidRPr="00420B94">
        <w:t xml:space="preserve">Table </w:t>
      </w:r>
      <w:r w:rsidR="006800D4" w:rsidRPr="00420B94">
        <w:t>3.44</w:t>
      </w:r>
      <w:r w:rsidRPr="00420B94">
        <w:t>.4.1.2.1.</w:t>
      </w:r>
      <w:r w:rsidR="00A702A2" w:rsidRPr="00420B94">
        <w:t>5</w:t>
      </w:r>
      <w:r w:rsidRPr="00420B94">
        <w:t xml:space="preserve">-2: MedicationRequest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420B94"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420B94" w:rsidRDefault="006966B2" w:rsidP="007E5E4A">
            <w:pPr>
              <w:pStyle w:val="TableEntryHeader"/>
            </w:pPr>
            <w:r w:rsidRPr="00420B94">
              <w:t>Parameter</w:t>
            </w:r>
            <w:r w:rsidR="00114E07" w:rsidRPr="00420B94">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420B94" w:rsidRDefault="006966B2" w:rsidP="007E5E4A">
            <w:pPr>
              <w:pStyle w:val="TableEntryHeader"/>
            </w:pPr>
            <w:r w:rsidRPr="00420B94">
              <w:t>Type</w:t>
            </w:r>
          </w:p>
        </w:tc>
        <w:tc>
          <w:tcPr>
            <w:tcW w:w="2610" w:type="dxa"/>
            <w:vMerge w:val="restart"/>
            <w:shd w:val="clear" w:color="auto" w:fill="D9D9D9" w:themeFill="background1" w:themeFillShade="D9"/>
            <w:vAlign w:val="center"/>
          </w:tcPr>
          <w:p w14:paraId="4A9AA393" w14:textId="7248DC38" w:rsidR="006966B2" w:rsidRPr="00420B94" w:rsidRDefault="006966B2" w:rsidP="007E5E4A">
            <w:pPr>
              <w:pStyle w:val="TableEntryHeader"/>
            </w:pPr>
            <w:r w:rsidRPr="00420B94">
              <w:t>_include</w:t>
            </w:r>
          </w:p>
        </w:tc>
        <w:tc>
          <w:tcPr>
            <w:tcW w:w="3694" w:type="dxa"/>
            <w:gridSpan w:val="2"/>
            <w:shd w:val="clear" w:color="auto" w:fill="D9D9D9" w:themeFill="background1" w:themeFillShade="D9"/>
            <w:vAlign w:val="center"/>
          </w:tcPr>
          <w:p w14:paraId="298214CC" w14:textId="77777777" w:rsidR="006966B2" w:rsidRPr="00420B94" w:rsidRDefault="006966B2" w:rsidP="007E5E4A">
            <w:pPr>
              <w:pStyle w:val="TableEntryHeader"/>
            </w:pPr>
            <w:r w:rsidRPr="00420B94">
              <w:t>Optionality</w:t>
            </w:r>
          </w:p>
        </w:tc>
      </w:tr>
      <w:tr w:rsidR="006966B2" w:rsidRPr="00420B94"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420B94"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420B94"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420B94"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420B94" w:rsidRDefault="006966B2" w:rsidP="007E5E4A">
            <w:pPr>
              <w:pStyle w:val="TableEntryHeader"/>
            </w:pPr>
            <w:r w:rsidRPr="00420B94">
              <w:t>Clinical Data Source</w:t>
            </w:r>
          </w:p>
        </w:tc>
        <w:tc>
          <w:tcPr>
            <w:tcW w:w="1894" w:type="dxa"/>
            <w:shd w:val="clear" w:color="auto" w:fill="D9D9D9" w:themeFill="background1" w:themeFillShade="D9"/>
            <w:vAlign w:val="center"/>
          </w:tcPr>
          <w:p w14:paraId="4147F94A" w14:textId="77777777" w:rsidR="006966B2" w:rsidRPr="00420B94" w:rsidRDefault="006966B2" w:rsidP="007E5E4A">
            <w:pPr>
              <w:pStyle w:val="TableEntryHeader"/>
            </w:pPr>
            <w:r w:rsidRPr="00420B94">
              <w:t>Clinical Data Consumer</w:t>
            </w:r>
          </w:p>
        </w:tc>
      </w:tr>
      <w:tr w:rsidR="006966B2" w:rsidRPr="00420B94"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420B94" w:rsidRDefault="006966B2" w:rsidP="00213840">
            <w:pPr>
              <w:pStyle w:val="TableEntry"/>
              <w:rPr>
                <w:lang w:eastAsia="it-IT"/>
              </w:rPr>
            </w:pPr>
            <w:r w:rsidRPr="00420B94">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420B94" w:rsidRDefault="006966B2" w:rsidP="00213840">
            <w:pPr>
              <w:pStyle w:val="TableEntry"/>
              <w:rPr>
                <w:lang w:eastAsia="it-IT"/>
              </w:rPr>
            </w:pPr>
            <w:r w:rsidRPr="00420B94">
              <w:rPr>
                <w:lang w:eastAsia="it-IT"/>
              </w:rPr>
              <w:t>reference</w:t>
            </w:r>
          </w:p>
        </w:tc>
        <w:tc>
          <w:tcPr>
            <w:tcW w:w="2610" w:type="dxa"/>
          </w:tcPr>
          <w:p w14:paraId="5508E0C4" w14:textId="38808F35" w:rsidR="006966B2" w:rsidRPr="00420B94" w:rsidRDefault="006966B2" w:rsidP="00213840">
            <w:pPr>
              <w:pStyle w:val="TableEntry"/>
              <w:rPr>
                <w:lang w:eastAsia="it-IT"/>
              </w:rPr>
            </w:pPr>
            <w:r w:rsidRPr="00420B94">
              <w:rPr>
                <w:szCs w:val="22"/>
                <w:lang w:eastAsia="it-IT"/>
              </w:rPr>
              <w:t>MedicationRequest:medication</w:t>
            </w:r>
          </w:p>
        </w:tc>
        <w:tc>
          <w:tcPr>
            <w:tcW w:w="1800" w:type="dxa"/>
          </w:tcPr>
          <w:p w14:paraId="50A397FE" w14:textId="77777777" w:rsidR="006966B2" w:rsidRPr="00420B94" w:rsidRDefault="006966B2" w:rsidP="00213840">
            <w:pPr>
              <w:pStyle w:val="TableEntry"/>
              <w:rPr>
                <w:lang w:eastAsia="it-IT"/>
              </w:rPr>
            </w:pPr>
            <w:r w:rsidRPr="00420B94">
              <w:rPr>
                <w:lang w:eastAsia="it-IT"/>
              </w:rPr>
              <w:t>R</w:t>
            </w:r>
          </w:p>
        </w:tc>
        <w:tc>
          <w:tcPr>
            <w:tcW w:w="1894" w:type="dxa"/>
          </w:tcPr>
          <w:p w14:paraId="2F0ACE7B" w14:textId="77777777" w:rsidR="006966B2" w:rsidRPr="00420B94" w:rsidRDefault="006966B2" w:rsidP="00213840">
            <w:pPr>
              <w:pStyle w:val="TableEntry"/>
              <w:rPr>
                <w:lang w:eastAsia="it-IT"/>
              </w:rPr>
            </w:pPr>
            <w:r w:rsidRPr="00420B94">
              <w:rPr>
                <w:lang w:eastAsia="it-IT"/>
              </w:rPr>
              <w:t>R</w:t>
            </w:r>
          </w:p>
        </w:tc>
      </w:tr>
    </w:tbl>
    <w:p w14:paraId="797D7CF0" w14:textId="77777777" w:rsidR="006966B2" w:rsidRPr="00420B94" w:rsidRDefault="006966B2" w:rsidP="00213840">
      <w:pPr>
        <w:pStyle w:val="BodyText"/>
      </w:pPr>
    </w:p>
    <w:p w14:paraId="55143A6D" w14:textId="3517CC51" w:rsidR="008146BD" w:rsidRPr="00420B94" w:rsidRDefault="006800D4" w:rsidP="003954FE">
      <w:pPr>
        <w:pStyle w:val="Heading7"/>
      </w:pPr>
      <w:r w:rsidRPr="00420B94">
        <w:t>3.44</w:t>
      </w:r>
      <w:r w:rsidR="008146BD" w:rsidRPr="00420B94">
        <w:t xml:space="preserve">.4.1.2.1.6 Immunizations Option Search Parameters </w:t>
      </w:r>
    </w:p>
    <w:p w14:paraId="4D6C6839" w14:textId="79B21F2F" w:rsidR="00FB4F15" w:rsidRPr="00420B94" w:rsidRDefault="008146BD" w:rsidP="00FB4F15">
      <w:pPr>
        <w:pStyle w:val="BodyText"/>
      </w:pPr>
      <w:r w:rsidRPr="00420B94">
        <w:t xml:space="preserve">When supporting the Immunizations Option, the Clinical Data Consumer may supply and the Clinical Data Source shall be capable of processing </w:t>
      </w:r>
      <w:r w:rsidR="00972779" w:rsidRPr="00420B94">
        <w:t>the</w:t>
      </w:r>
      <w:r w:rsidR="00890655" w:rsidRPr="00420B94">
        <w:t xml:space="preserve"> search</w:t>
      </w:r>
      <w:r w:rsidR="00972779" w:rsidRPr="00420B94">
        <w:t xml:space="preserve"> parameter</w:t>
      </w:r>
      <w:r w:rsidR="00890655" w:rsidRPr="00420B94">
        <w:t xml:space="preserve"> </w:t>
      </w:r>
      <w:r w:rsidRPr="00420B94">
        <w:t>as specified by the following table.</w:t>
      </w:r>
    </w:p>
    <w:p w14:paraId="4D3122AB" w14:textId="16244398" w:rsidR="008146BD" w:rsidRPr="00420B94" w:rsidRDefault="008146BD" w:rsidP="00043B9F">
      <w:pPr>
        <w:pStyle w:val="BodyText"/>
        <w:spacing w:before="240"/>
        <w:jc w:val="center"/>
        <w:rPr>
          <w:rStyle w:val="XMLname"/>
        </w:rPr>
      </w:pPr>
      <w:r w:rsidRPr="00420B94">
        <w:rPr>
          <w:rStyle w:val="XMLname"/>
        </w:rPr>
        <w:t>GET [base]/Immunization?[parameters]</w:t>
      </w:r>
    </w:p>
    <w:p w14:paraId="64F684B5" w14:textId="783DE62D" w:rsidR="00A73521" w:rsidRPr="00420B94" w:rsidRDefault="00A73521" w:rsidP="00F673E3">
      <w:pPr>
        <w:pStyle w:val="TableTitle"/>
      </w:pPr>
      <w:r w:rsidRPr="00420B94">
        <w:lastRenderedPageBreak/>
        <w:t xml:space="preserve">Table </w:t>
      </w:r>
      <w:r w:rsidR="006800D4" w:rsidRPr="00420B94">
        <w:t>3.44</w:t>
      </w:r>
      <w:r w:rsidRPr="00420B94">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420B94"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420B94" w:rsidRDefault="00114E07" w:rsidP="007E5E4A">
            <w:pPr>
              <w:pStyle w:val="TableEntryHeader"/>
            </w:pPr>
            <w:r w:rsidRPr="00420B94">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420B94" w:rsidRDefault="00114E07" w:rsidP="007E5E4A">
            <w:pPr>
              <w:pStyle w:val="TableEntryHeader"/>
            </w:pPr>
            <w:r w:rsidRPr="00420B94">
              <w:t>Type</w:t>
            </w:r>
          </w:p>
        </w:tc>
        <w:tc>
          <w:tcPr>
            <w:tcW w:w="3480" w:type="dxa"/>
            <w:gridSpan w:val="2"/>
            <w:shd w:val="clear" w:color="auto" w:fill="D0CECE" w:themeFill="background2" w:themeFillShade="E6"/>
            <w:vAlign w:val="center"/>
          </w:tcPr>
          <w:p w14:paraId="4AE93819" w14:textId="189B1000" w:rsidR="00114E07" w:rsidRPr="00420B94" w:rsidRDefault="00114E07" w:rsidP="007E5E4A">
            <w:pPr>
              <w:pStyle w:val="TableEntryHeader"/>
            </w:pPr>
            <w:r w:rsidRPr="00420B94">
              <w:t>Optionality</w:t>
            </w:r>
          </w:p>
        </w:tc>
      </w:tr>
      <w:tr w:rsidR="00114E07" w:rsidRPr="00420B94"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420B94"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420B94"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420B94" w:rsidRDefault="00114E07" w:rsidP="007E5E4A">
            <w:pPr>
              <w:pStyle w:val="TableEntryHeader"/>
            </w:pPr>
            <w:r w:rsidRPr="00420B94">
              <w:t>Clinical Data Source</w:t>
            </w:r>
          </w:p>
        </w:tc>
        <w:tc>
          <w:tcPr>
            <w:tcW w:w="1860" w:type="dxa"/>
            <w:shd w:val="clear" w:color="auto" w:fill="D0CECE" w:themeFill="background2" w:themeFillShade="E6"/>
            <w:vAlign w:val="center"/>
          </w:tcPr>
          <w:p w14:paraId="29B4B61F" w14:textId="66AEBCF3" w:rsidR="00114E07" w:rsidRPr="00420B94" w:rsidRDefault="00114E07" w:rsidP="007E5E4A">
            <w:pPr>
              <w:pStyle w:val="TableEntryHeader"/>
            </w:pPr>
            <w:r w:rsidRPr="00420B94">
              <w:t>Clinical Data Consumer</w:t>
            </w:r>
          </w:p>
        </w:tc>
      </w:tr>
      <w:tr w:rsidR="00114E07" w:rsidRPr="00420B94"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420B94" w:rsidRDefault="00114E07" w:rsidP="00213840">
            <w:pPr>
              <w:pStyle w:val="TableEntry"/>
              <w:rPr>
                <w:lang w:eastAsia="it-IT"/>
              </w:rPr>
            </w:pPr>
            <w:r w:rsidRPr="00420B94">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420B94" w:rsidRDefault="00114E07" w:rsidP="00213840">
            <w:pPr>
              <w:pStyle w:val="TableEntry"/>
              <w:rPr>
                <w:lang w:eastAsia="it-IT"/>
              </w:rPr>
            </w:pPr>
            <w:r w:rsidRPr="00420B94">
              <w:rPr>
                <w:lang w:eastAsia="it-IT"/>
              </w:rPr>
              <w:t>reference</w:t>
            </w:r>
          </w:p>
        </w:tc>
        <w:tc>
          <w:tcPr>
            <w:tcW w:w="1620" w:type="dxa"/>
          </w:tcPr>
          <w:p w14:paraId="4324E4A9" w14:textId="2AE5B99D" w:rsidR="00114E07" w:rsidRPr="00420B94" w:rsidRDefault="00114E07" w:rsidP="00213840">
            <w:pPr>
              <w:pStyle w:val="TableEntry"/>
              <w:rPr>
                <w:lang w:eastAsia="it-IT"/>
              </w:rPr>
            </w:pPr>
            <w:r w:rsidRPr="00420B94">
              <w:rPr>
                <w:lang w:eastAsia="it-IT"/>
              </w:rPr>
              <w:t>R</w:t>
            </w:r>
          </w:p>
        </w:tc>
        <w:tc>
          <w:tcPr>
            <w:tcW w:w="1860" w:type="dxa"/>
          </w:tcPr>
          <w:p w14:paraId="2EEE9764" w14:textId="3715F830" w:rsidR="00114E07" w:rsidRPr="00420B94" w:rsidRDefault="00FD066E" w:rsidP="00213840">
            <w:pPr>
              <w:pStyle w:val="TableEntry"/>
              <w:rPr>
                <w:lang w:eastAsia="it-IT"/>
              </w:rPr>
            </w:pPr>
            <w:r w:rsidRPr="00420B94">
              <w:rPr>
                <w:lang w:eastAsia="it-IT"/>
              </w:rPr>
              <w:t>R</w:t>
            </w:r>
          </w:p>
        </w:tc>
      </w:tr>
    </w:tbl>
    <w:p w14:paraId="3EE54768" w14:textId="6610FB32" w:rsidR="008146BD" w:rsidRPr="00420B94" w:rsidRDefault="006800D4" w:rsidP="003954FE">
      <w:pPr>
        <w:pStyle w:val="Heading7"/>
      </w:pPr>
      <w:r w:rsidRPr="00420B94">
        <w:t>3.44</w:t>
      </w:r>
      <w:r w:rsidR="008146BD" w:rsidRPr="00420B94">
        <w:t>.4.1.2.1.7 Pro</w:t>
      </w:r>
      <w:r w:rsidR="004A585C" w:rsidRPr="00420B94">
        <w:t>cedures</w:t>
      </w:r>
      <w:r w:rsidR="008146BD" w:rsidRPr="00420B94">
        <w:t xml:space="preserve"> Option Search Parameters </w:t>
      </w:r>
    </w:p>
    <w:p w14:paraId="7CF140B0" w14:textId="2CCED29B" w:rsidR="008146BD" w:rsidRPr="00420B94" w:rsidRDefault="008146BD" w:rsidP="008146BD">
      <w:pPr>
        <w:pStyle w:val="BodyText"/>
      </w:pPr>
      <w:r w:rsidRPr="00420B94">
        <w:t xml:space="preserve">When supporting the </w:t>
      </w:r>
      <w:r w:rsidR="001A1D47" w:rsidRPr="00420B94">
        <w:t>Procedures</w:t>
      </w:r>
      <w:r w:rsidRPr="00420B94">
        <w:t xml:space="preserve"> Option, the Clinical Data Consumer suppl</w:t>
      </w:r>
      <w:r w:rsidR="00FD066E" w:rsidRPr="00420B94">
        <w:t>ies</w:t>
      </w:r>
      <w:r w:rsidRPr="00420B94">
        <w:t xml:space="preserve"> and the Clinical Data Source shall be capable of processing </w:t>
      </w:r>
      <w:r w:rsidR="00890655" w:rsidRPr="00420B94">
        <w:t xml:space="preserve">all </w:t>
      </w:r>
      <w:r w:rsidR="00972779" w:rsidRPr="00420B94">
        <w:t xml:space="preserve">the </w:t>
      </w:r>
      <w:r w:rsidR="00890655" w:rsidRPr="00420B94">
        <w:t xml:space="preserve">search parameters </w:t>
      </w:r>
      <w:r w:rsidRPr="00420B94">
        <w:t>as specified by the following table</w:t>
      </w:r>
      <w:r w:rsidR="004A585C" w:rsidRPr="00420B94">
        <w:t>, according to the related optionality</w:t>
      </w:r>
      <w:r w:rsidRPr="00420B94">
        <w:t>.</w:t>
      </w:r>
    </w:p>
    <w:p w14:paraId="087EC096" w14:textId="77777777" w:rsidR="00BB0093" w:rsidRPr="00420B94" w:rsidRDefault="008146BD" w:rsidP="00213840">
      <w:pPr>
        <w:pStyle w:val="BodyText"/>
        <w:spacing w:before="240"/>
        <w:jc w:val="center"/>
        <w:rPr>
          <w:rStyle w:val="XMLname"/>
        </w:rPr>
      </w:pPr>
      <w:r w:rsidRPr="00420B94">
        <w:rPr>
          <w:rStyle w:val="XMLname"/>
        </w:rPr>
        <w:t>GET [base]/Procedure?[parameters]</w:t>
      </w:r>
    </w:p>
    <w:p w14:paraId="38399568" w14:textId="7D01EB63" w:rsidR="00A73521" w:rsidRPr="00420B94" w:rsidRDefault="00A73521" w:rsidP="00F673E3">
      <w:pPr>
        <w:pStyle w:val="TableTitle"/>
      </w:pPr>
      <w:r w:rsidRPr="00420B94">
        <w:t xml:space="preserve">Table </w:t>
      </w:r>
      <w:r w:rsidR="006800D4" w:rsidRPr="00420B94">
        <w:t>3.44</w:t>
      </w:r>
      <w:r w:rsidRPr="00420B94">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420B94"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420B94" w:rsidRDefault="00BB0093" w:rsidP="007E5E4A">
            <w:pPr>
              <w:pStyle w:val="TableEntryHeader"/>
            </w:pPr>
            <w:r w:rsidRPr="00420B94">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420B94" w:rsidRDefault="00BB0093" w:rsidP="007E5E4A">
            <w:pPr>
              <w:pStyle w:val="TableEntryHeader"/>
            </w:pPr>
            <w:r w:rsidRPr="00420B94">
              <w:t>Type</w:t>
            </w:r>
          </w:p>
        </w:tc>
        <w:tc>
          <w:tcPr>
            <w:tcW w:w="2527" w:type="dxa"/>
            <w:vMerge w:val="restart"/>
            <w:shd w:val="clear" w:color="auto" w:fill="D9D9D9" w:themeFill="background1" w:themeFillShade="D9"/>
            <w:vAlign w:val="center"/>
          </w:tcPr>
          <w:p w14:paraId="6976C8BA" w14:textId="77777777" w:rsidR="00BB0093" w:rsidRPr="00420B94" w:rsidRDefault="00BB0093" w:rsidP="007E5E4A">
            <w:pPr>
              <w:pStyle w:val="TableEntryHeader"/>
            </w:pPr>
            <w:r w:rsidRPr="00420B94">
              <w:t>Modifiers</w:t>
            </w:r>
          </w:p>
        </w:tc>
        <w:tc>
          <w:tcPr>
            <w:tcW w:w="2983" w:type="dxa"/>
            <w:gridSpan w:val="2"/>
            <w:shd w:val="clear" w:color="auto" w:fill="D9D9D9" w:themeFill="background1" w:themeFillShade="D9"/>
            <w:vAlign w:val="center"/>
          </w:tcPr>
          <w:p w14:paraId="0CFF7EEF" w14:textId="77777777" w:rsidR="00BB0093" w:rsidRPr="00420B94" w:rsidRDefault="00BB0093" w:rsidP="007E5E4A">
            <w:pPr>
              <w:pStyle w:val="TableEntryHeader"/>
            </w:pPr>
            <w:r w:rsidRPr="00420B94">
              <w:t>Optionality</w:t>
            </w:r>
          </w:p>
        </w:tc>
      </w:tr>
      <w:tr w:rsidR="00FC10B6" w:rsidRPr="00420B94"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420B94"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420B94" w:rsidRDefault="00BB0093" w:rsidP="007E5E4A">
            <w:pPr>
              <w:pStyle w:val="TableEntryHeader"/>
            </w:pPr>
          </w:p>
        </w:tc>
        <w:tc>
          <w:tcPr>
            <w:tcW w:w="2527" w:type="dxa"/>
            <w:vMerge/>
            <w:shd w:val="clear" w:color="auto" w:fill="D9D9D9" w:themeFill="background1" w:themeFillShade="D9"/>
          </w:tcPr>
          <w:p w14:paraId="6A2F8BCD" w14:textId="77777777" w:rsidR="00BB0093" w:rsidRPr="00420B94"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420B94" w:rsidRDefault="00BB0093" w:rsidP="007E5E4A">
            <w:pPr>
              <w:pStyle w:val="TableEntryHeader"/>
            </w:pPr>
            <w:r w:rsidRPr="00420B94">
              <w:t>Clinical Data Source</w:t>
            </w:r>
          </w:p>
        </w:tc>
        <w:tc>
          <w:tcPr>
            <w:tcW w:w="1482" w:type="dxa"/>
            <w:shd w:val="clear" w:color="auto" w:fill="D9D9D9" w:themeFill="background1" w:themeFillShade="D9"/>
            <w:vAlign w:val="center"/>
          </w:tcPr>
          <w:p w14:paraId="2565985C" w14:textId="77777777" w:rsidR="00BB0093" w:rsidRPr="00420B94" w:rsidRDefault="00BB0093" w:rsidP="007E5E4A">
            <w:pPr>
              <w:pStyle w:val="TableEntryHeader"/>
            </w:pPr>
            <w:r w:rsidRPr="00420B94">
              <w:t xml:space="preserve">Clinical Data Consumer </w:t>
            </w:r>
            <w:r w:rsidRPr="00420B94">
              <w:rPr>
                <w:vertAlign w:val="superscript"/>
              </w:rPr>
              <w:t>(</w:t>
            </w:r>
            <w:r w:rsidRPr="00420B94">
              <w:rPr>
                <w:bCs/>
                <w:vertAlign w:val="superscript"/>
              </w:rPr>
              <w:t>1)</w:t>
            </w:r>
          </w:p>
        </w:tc>
      </w:tr>
      <w:tr w:rsidR="00881338" w:rsidRPr="00420B94"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420B94" w:rsidRDefault="00BB0093" w:rsidP="00213840">
            <w:pPr>
              <w:pStyle w:val="TableEntry"/>
              <w:rPr>
                <w:lang w:eastAsia="it-IT"/>
              </w:rPr>
            </w:pPr>
            <w:r w:rsidRPr="00420B94">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420B94" w:rsidRDefault="00BB0093" w:rsidP="00213840">
            <w:pPr>
              <w:pStyle w:val="TableEntry"/>
              <w:rPr>
                <w:lang w:eastAsia="it-IT"/>
              </w:rPr>
            </w:pPr>
            <w:r w:rsidRPr="00420B94">
              <w:rPr>
                <w:lang w:eastAsia="it-IT"/>
              </w:rPr>
              <w:t>reference</w:t>
            </w:r>
          </w:p>
        </w:tc>
        <w:tc>
          <w:tcPr>
            <w:tcW w:w="2527" w:type="dxa"/>
          </w:tcPr>
          <w:p w14:paraId="5537E652" w14:textId="77777777" w:rsidR="00BB0093" w:rsidRPr="00420B94" w:rsidRDefault="00BB0093" w:rsidP="00213840">
            <w:pPr>
              <w:pStyle w:val="TableEntry"/>
              <w:rPr>
                <w:lang w:eastAsia="it-IT"/>
              </w:rPr>
            </w:pPr>
          </w:p>
        </w:tc>
        <w:tc>
          <w:tcPr>
            <w:tcW w:w="1501" w:type="dxa"/>
          </w:tcPr>
          <w:p w14:paraId="5C8BC99B" w14:textId="77777777" w:rsidR="00BB0093" w:rsidRPr="00420B94" w:rsidRDefault="00BB0093" w:rsidP="00213840">
            <w:pPr>
              <w:pStyle w:val="TableEntry"/>
              <w:rPr>
                <w:lang w:eastAsia="it-IT"/>
              </w:rPr>
            </w:pPr>
            <w:r w:rsidRPr="00420B94">
              <w:rPr>
                <w:lang w:eastAsia="it-IT"/>
              </w:rPr>
              <w:t>R</w:t>
            </w:r>
          </w:p>
        </w:tc>
        <w:tc>
          <w:tcPr>
            <w:tcW w:w="1482" w:type="dxa"/>
          </w:tcPr>
          <w:p w14:paraId="79C215C6" w14:textId="77777777" w:rsidR="00BB0093" w:rsidRPr="00420B94" w:rsidRDefault="00BB0093" w:rsidP="00213840">
            <w:pPr>
              <w:pStyle w:val="TableEntry"/>
              <w:rPr>
                <w:lang w:eastAsia="it-IT"/>
              </w:rPr>
            </w:pPr>
            <w:r w:rsidRPr="00420B94">
              <w:rPr>
                <w:lang w:eastAsia="it-IT"/>
              </w:rPr>
              <w:t>O</w:t>
            </w:r>
          </w:p>
        </w:tc>
      </w:tr>
      <w:tr w:rsidR="00881338" w:rsidRPr="00420B94"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420B94" w:rsidRDefault="00BB0093" w:rsidP="00213840">
            <w:pPr>
              <w:pStyle w:val="TableEntry"/>
              <w:rPr>
                <w:lang w:eastAsia="it-IT"/>
              </w:rPr>
            </w:pPr>
            <w:r w:rsidRPr="00420B94">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420B94" w:rsidRDefault="00BB0093" w:rsidP="00213840">
            <w:pPr>
              <w:pStyle w:val="TableEntry"/>
              <w:rPr>
                <w:lang w:eastAsia="it-IT"/>
              </w:rPr>
            </w:pPr>
            <w:r w:rsidRPr="00420B94">
              <w:rPr>
                <w:lang w:eastAsia="it-IT"/>
              </w:rPr>
              <w:t>reference + date</w:t>
            </w:r>
          </w:p>
        </w:tc>
        <w:tc>
          <w:tcPr>
            <w:tcW w:w="2527" w:type="dxa"/>
          </w:tcPr>
          <w:p w14:paraId="2BA9AF02" w14:textId="77777777" w:rsidR="00BB0093" w:rsidRPr="00420B94" w:rsidRDefault="00BB0093" w:rsidP="00213840">
            <w:pPr>
              <w:pStyle w:val="TableEntry"/>
              <w:rPr>
                <w:lang w:eastAsia="it-IT"/>
              </w:rPr>
            </w:pPr>
            <w:r w:rsidRPr="00420B94">
              <w:rPr>
                <w:lang w:eastAsia="it-IT"/>
              </w:rPr>
              <w:t>date modifiers ‘ge’,‘le’,’gt’,’lt’</w:t>
            </w:r>
          </w:p>
        </w:tc>
        <w:tc>
          <w:tcPr>
            <w:tcW w:w="1501" w:type="dxa"/>
          </w:tcPr>
          <w:p w14:paraId="27ABB299" w14:textId="77777777" w:rsidR="00BB0093" w:rsidRPr="00420B94" w:rsidRDefault="00BB0093" w:rsidP="00213840">
            <w:pPr>
              <w:pStyle w:val="TableEntry"/>
              <w:rPr>
                <w:lang w:eastAsia="it-IT"/>
              </w:rPr>
            </w:pPr>
            <w:r w:rsidRPr="00420B94">
              <w:rPr>
                <w:lang w:eastAsia="it-IT"/>
              </w:rPr>
              <w:t>R</w:t>
            </w:r>
          </w:p>
        </w:tc>
        <w:tc>
          <w:tcPr>
            <w:tcW w:w="1482" w:type="dxa"/>
          </w:tcPr>
          <w:p w14:paraId="00EF6D61" w14:textId="77777777" w:rsidR="00BB0093" w:rsidRPr="00420B94" w:rsidRDefault="00BB0093" w:rsidP="00213840">
            <w:pPr>
              <w:pStyle w:val="TableEntry"/>
              <w:rPr>
                <w:lang w:eastAsia="it-IT"/>
              </w:rPr>
            </w:pPr>
            <w:r w:rsidRPr="00420B94">
              <w:rPr>
                <w:lang w:eastAsia="it-IT"/>
              </w:rPr>
              <w:t>O</w:t>
            </w:r>
          </w:p>
        </w:tc>
      </w:tr>
    </w:tbl>
    <w:p w14:paraId="34FB4B23" w14:textId="03281C82" w:rsidR="00BB0093" w:rsidRDefault="00BB0093" w:rsidP="00213840">
      <w:pPr>
        <w:pStyle w:val="Note"/>
      </w:pPr>
      <w:r w:rsidRPr="00420B94">
        <w:t>N</w:t>
      </w:r>
      <w:r w:rsidR="00FC10B6" w:rsidRPr="00420B94">
        <w:t>ote 1:</w:t>
      </w:r>
      <w:r w:rsidRPr="00420B94">
        <w:t xml:space="preserve"> </w:t>
      </w:r>
      <w:r w:rsidR="00FC10B6" w:rsidRPr="00420B94">
        <w:t>T</w:t>
      </w:r>
      <w:r w:rsidRPr="00420B94">
        <w:t xml:space="preserve">he Clinical Data Consumer shall support at least one of the search parameters combinations </w:t>
      </w:r>
    </w:p>
    <w:p w14:paraId="34DA60EC" w14:textId="77777777" w:rsidR="00D07302" w:rsidRPr="00420B94" w:rsidRDefault="00D07302" w:rsidP="00F86833">
      <w:pPr>
        <w:pStyle w:val="BodyText"/>
      </w:pPr>
    </w:p>
    <w:p w14:paraId="64776942" w14:textId="4351B84B" w:rsidR="009F66B3" w:rsidRPr="00420B94" w:rsidRDefault="006800D4" w:rsidP="003954FE">
      <w:pPr>
        <w:pStyle w:val="Heading7"/>
      </w:pPr>
      <w:r w:rsidRPr="00420B94">
        <w:t>3.44</w:t>
      </w:r>
      <w:r w:rsidR="009F66B3" w:rsidRPr="00420B94">
        <w:t xml:space="preserve">.4.1.2.1.8 </w:t>
      </w:r>
      <w:bookmarkStart w:id="218" w:name="_Hlk481103800"/>
      <w:r w:rsidR="009F66B3" w:rsidRPr="00420B94">
        <w:t xml:space="preserve">Encounters </w:t>
      </w:r>
      <w:bookmarkEnd w:id="218"/>
      <w:r w:rsidR="009F66B3" w:rsidRPr="00420B94">
        <w:t xml:space="preserve">Option Search Parameters </w:t>
      </w:r>
    </w:p>
    <w:p w14:paraId="540E0488" w14:textId="5E713B23" w:rsidR="009F66B3" w:rsidRPr="00420B94" w:rsidRDefault="009F66B3" w:rsidP="009F66B3">
      <w:pPr>
        <w:pStyle w:val="BodyText"/>
      </w:pPr>
      <w:r w:rsidRPr="00420B94">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420B94" w:rsidRDefault="009F66B3" w:rsidP="00213840">
      <w:pPr>
        <w:pStyle w:val="BodyText"/>
        <w:spacing w:before="240"/>
        <w:jc w:val="center"/>
        <w:rPr>
          <w:rStyle w:val="XMLname"/>
        </w:rPr>
      </w:pPr>
      <w:r w:rsidRPr="00420B94">
        <w:rPr>
          <w:rStyle w:val="XMLname"/>
        </w:rPr>
        <w:t>GET [base]/Encounter?[parameters]</w:t>
      </w:r>
    </w:p>
    <w:p w14:paraId="4A2A1AFF" w14:textId="17AE2487" w:rsidR="00A73521" w:rsidRPr="00420B94" w:rsidRDefault="00A73521" w:rsidP="00F673E3">
      <w:pPr>
        <w:pStyle w:val="TableTitle"/>
      </w:pPr>
      <w:r w:rsidRPr="00420B94">
        <w:t xml:space="preserve">Table </w:t>
      </w:r>
      <w:r w:rsidR="006800D4" w:rsidRPr="00420B94">
        <w:t>3.44</w:t>
      </w:r>
      <w:r w:rsidRPr="00420B94">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420B94"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420B94" w:rsidRDefault="00987F11" w:rsidP="007E5E4A">
            <w:pPr>
              <w:pStyle w:val="TableEntryHeader"/>
            </w:pPr>
            <w:r w:rsidRPr="00420B94">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420B94" w:rsidRDefault="00987F11" w:rsidP="007E5E4A">
            <w:pPr>
              <w:pStyle w:val="TableEntryHeader"/>
            </w:pPr>
            <w:r w:rsidRPr="00420B94">
              <w:t>Type</w:t>
            </w:r>
          </w:p>
        </w:tc>
        <w:tc>
          <w:tcPr>
            <w:tcW w:w="2610" w:type="dxa"/>
            <w:vMerge w:val="restart"/>
            <w:shd w:val="clear" w:color="auto" w:fill="D9D9D9" w:themeFill="background1" w:themeFillShade="D9"/>
            <w:vAlign w:val="center"/>
          </w:tcPr>
          <w:p w14:paraId="7F5BEA6F" w14:textId="054A8A95" w:rsidR="00987F11" w:rsidRPr="00420B94" w:rsidRDefault="00987F11" w:rsidP="007E5E4A">
            <w:pPr>
              <w:pStyle w:val="TableEntryHeader"/>
            </w:pPr>
            <w:r w:rsidRPr="00420B94">
              <w:t>Modifiers</w:t>
            </w:r>
          </w:p>
        </w:tc>
        <w:tc>
          <w:tcPr>
            <w:tcW w:w="2928" w:type="dxa"/>
            <w:gridSpan w:val="2"/>
            <w:shd w:val="clear" w:color="auto" w:fill="D9D9D9" w:themeFill="background1" w:themeFillShade="D9"/>
            <w:vAlign w:val="center"/>
          </w:tcPr>
          <w:p w14:paraId="57472660" w14:textId="22786232" w:rsidR="00987F11" w:rsidRPr="00420B94" w:rsidRDefault="00987F11" w:rsidP="007E5E4A">
            <w:pPr>
              <w:pStyle w:val="TableEntryHeader"/>
            </w:pPr>
            <w:r w:rsidRPr="00420B94">
              <w:t>Optionality</w:t>
            </w:r>
          </w:p>
        </w:tc>
      </w:tr>
      <w:tr w:rsidR="00987F11" w:rsidRPr="00420B94"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420B94"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420B94" w:rsidRDefault="00987F11" w:rsidP="007E5E4A">
            <w:pPr>
              <w:pStyle w:val="TableEntryHeader"/>
            </w:pPr>
          </w:p>
        </w:tc>
        <w:tc>
          <w:tcPr>
            <w:tcW w:w="2610" w:type="dxa"/>
            <w:vMerge/>
            <w:shd w:val="clear" w:color="auto" w:fill="D9D9D9" w:themeFill="background1" w:themeFillShade="D9"/>
          </w:tcPr>
          <w:p w14:paraId="48A785C7" w14:textId="77777777" w:rsidR="00987F11" w:rsidRPr="00420B94"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420B94" w:rsidRDefault="00987F11" w:rsidP="007E5E4A">
            <w:pPr>
              <w:pStyle w:val="TableEntryHeader"/>
            </w:pPr>
            <w:r w:rsidRPr="00420B94">
              <w:t>Clinical Data Source</w:t>
            </w:r>
          </w:p>
        </w:tc>
        <w:tc>
          <w:tcPr>
            <w:tcW w:w="1488" w:type="dxa"/>
            <w:shd w:val="clear" w:color="auto" w:fill="D9D9D9" w:themeFill="background1" w:themeFillShade="D9"/>
            <w:vAlign w:val="center"/>
          </w:tcPr>
          <w:p w14:paraId="64AA9AA9" w14:textId="77777777" w:rsidR="00987F11" w:rsidRPr="00420B94" w:rsidRDefault="00987F11" w:rsidP="007E5E4A">
            <w:pPr>
              <w:pStyle w:val="TableEntryHeader"/>
            </w:pPr>
            <w:r w:rsidRPr="00420B94">
              <w:t xml:space="preserve">Clinical Data Consumer </w:t>
            </w:r>
            <w:r w:rsidRPr="00420B94">
              <w:rPr>
                <w:vertAlign w:val="superscript"/>
              </w:rPr>
              <w:t>(1)</w:t>
            </w:r>
          </w:p>
        </w:tc>
      </w:tr>
      <w:tr w:rsidR="00987F11" w:rsidRPr="00420B94"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420B94" w:rsidRDefault="004F619E" w:rsidP="00213840">
            <w:pPr>
              <w:pStyle w:val="TableEntry"/>
              <w:rPr>
                <w:lang w:eastAsia="it-IT"/>
              </w:rPr>
            </w:pPr>
            <w:r w:rsidRPr="00420B94">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420B94" w:rsidRDefault="004F619E" w:rsidP="00213840">
            <w:pPr>
              <w:pStyle w:val="TableEntry"/>
              <w:rPr>
                <w:lang w:eastAsia="it-IT"/>
              </w:rPr>
            </w:pPr>
            <w:r w:rsidRPr="00420B94">
              <w:rPr>
                <w:lang w:eastAsia="it-IT"/>
              </w:rPr>
              <w:t>reference</w:t>
            </w:r>
          </w:p>
        </w:tc>
        <w:tc>
          <w:tcPr>
            <w:tcW w:w="2610" w:type="dxa"/>
          </w:tcPr>
          <w:p w14:paraId="4234BA23" w14:textId="77777777" w:rsidR="00987F11" w:rsidRPr="00420B94" w:rsidRDefault="00987F11" w:rsidP="00213840">
            <w:pPr>
              <w:pStyle w:val="TableEntry"/>
              <w:rPr>
                <w:lang w:eastAsia="it-IT"/>
              </w:rPr>
            </w:pPr>
          </w:p>
        </w:tc>
        <w:tc>
          <w:tcPr>
            <w:tcW w:w="1440" w:type="dxa"/>
          </w:tcPr>
          <w:p w14:paraId="4518D586" w14:textId="5DC3F902" w:rsidR="00987F11" w:rsidRPr="00420B94" w:rsidRDefault="00987F11" w:rsidP="00213840">
            <w:pPr>
              <w:pStyle w:val="TableEntry"/>
              <w:rPr>
                <w:lang w:eastAsia="it-IT"/>
              </w:rPr>
            </w:pPr>
            <w:r w:rsidRPr="00420B94">
              <w:rPr>
                <w:lang w:eastAsia="it-IT"/>
              </w:rPr>
              <w:t>R</w:t>
            </w:r>
          </w:p>
        </w:tc>
        <w:tc>
          <w:tcPr>
            <w:tcW w:w="1488" w:type="dxa"/>
          </w:tcPr>
          <w:p w14:paraId="64C44913" w14:textId="77777777" w:rsidR="00987F11" w:rsidRPr="00420B94" w:rsidRDefault="00987F11" w:rsidP="00213840">
            <w:pPr>
              <w:pStyle w:val="TableEntry"/>
              <w:rPr>
                <w:lang w:eastAsia="it-IT"/>
              </w:rPr>
            </w:pPr>
            <w:r w:rsidRPr="00420B94">
              <w:rPr>
                <w:lang w:eastAsia="it-IT"/>
              </w:rPr>
              <w:t>O</w:t>
            </w:r>
          </w:p>
        </w:tc>
      </w:tr>
      <w:tr w:rsidR="00987F11" w:rsidRPr="00420B94"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420B94" w:rsidRDefault="004F619E" w:rsidP="00213840">
            <w:pPr>
              <w:pStyle w:val="TableEntry"/>
              <w:rPr>
                <w:lang w:eastAsia="it-IT"/>
              </w:rPr>
            </w:pPr>
            <w:r w:rsidRPr="00420B94">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420B94" w:rsidRDefault="00BB0093" w:rsidP="00213840">
            <w:pPr>
              <w:pStyle w:val="TableEntry"/>
              <w:rPr>
                <w:lang w:eastAsia="it-IT"/>
              </w:rPr>
            </w:pPr>
            <w:r w:rsidRPr="00420B94">
              <w:rPr>
                <w:lang w:eastAsia="it-IT"/>
              </w:rPr>
              <w:t>reference</w:t>
            </w:r>
            <w:r w:rsidR="004F619E" w:rsidRPr="00420B94">
              <w:rPr>
                <w:lang w:eastAsia="it-IT"/>
              </w:rPr>
              <w:t xml:space="preserve"> + date</w:t>
            </w:r>
          </w:p>
        </w:tc>
        <w:tc>
          <w:tcPr>
            <w:tcW w:w="2610" w:type="dxa"/>
          </w:tcPr>
          <w:p w14:paraId="4E64821D" w14:textId="18CBE193" w:rsidR="00987F11" w:rsidRPr="00420B94" w:rsidRDefault="004F619E" w:rsidP="00213840">
            <w:pPr>
              <w:pStyle w:val="TableEntry"/>
              <w:rPr>
                <w:lang w:eastAsia="it-IT"/>
              </w:rPr>
            </w:pPr>
            <w:r w:rsidRPr="00420B94">
              <w:rPr>
                <w:lang w:eastAsia="it-IT"/>
              </w:rPr>
              <w:t>date modifiers ‘ge’,‘le’,’gt’,’lt’</w:t>
            </w:r>
          </w:p>
        </w:tc>
        <w:tc>
          <w:tcPr>
            <w:tcW w:w="1440" w:type="dxa"/>
          </w:tcPr>
          <w:p w14:paraId="51AF638C" w14:textId="35D83B48" w:rsidR="00987F11" w:rsidRPr="00420B94" w:rsidRDefault="00BB0093" w:rsidP="00213840">
            <w:pPr>
              <w:pStyle w:val="TableEntry"/>
              <w:rPr>
                <w:lang w:eastAsia="it-IT"/>
              </w:rPr>
            </w:pPr>
            <w:r w:rsidRPr="00420B94">
              <w:rPr>
                <w:lang w:eastAsia="it-IT"/>
              </w:rPr>
              <w:t>R</w:t>
            </w:r>
          </w:p>
        </w:tc>
        <w:tc>
          <w:tcPr>
            <w:tcW w:w="1488" w:type="dxa"/>
          </w:tcPr>
          <w:p w14:paraId="508AC52E" w14:textId="77777777" w:rsidR="00987F11" w:rsidRPr="00420B94" w:rsidRDefault="00987F11" w:rsidP="00213840">
            <w:pPr>
              <w:pStyle w:val="TableEntry"/>
              <w:rPr>
                <w:lang w:eastAsia="it-IT"/>
              </w:rPr>
            </w:pPr>
            <w:r w:rsidRPr="00420B94">
              <w:rPr>
                <w:lang w:eastAsia="it-IT"/>
              </w:rPr>
              <w:t>O</w:t>
            </w:r>
          </w:p>
        </w:tc>
      </w:tr>
    </w:tbl>
    <w:p w14:paraId="15D6A765" w14:textId="431FE87F" w:rsidR="001D4B98" w:rsidRPr="00420B94" w:rsidRDefault="009F66B3" w:rsidP="00213840">
      <w:pPr>
        <w:pStyle w:val="Note"/>
      </w:pPr>
      <w:r w:rsidRPr="00420B94">
        <w:t>N</w:t>
      </w:r>
      <w:r w:rsidR="00FC10B6" w:rsidRPr="00420B94">
        <w:t>ote 1</w:t>
      </w:r>
      <w:r w:rsidRPr="00420B94">
        <w:t xml:space="preserve">: </w:t>
      </w:r>
      <w:r w:rsidR="00FC10B6" w:rsidRPr="00420B94">
        <w:t>T</w:t>
      </w:r>
      <w:r w:rsidRPr="00420B94">
        <w:t xml:space="preserve">he Clinical Data Consumer shall support at least one of the search parameters combinations </w:t>
      </w:r>
    </w:p>
    <w:p w14:paraId="7D744ECE" w14:textId="44BE25E4" w:rsidR="00AE4995" w:rsidRPr="00420B94" w:rsidRDefault="006800D4" w:rsidP="003954FE">
      <w:pPr>
        <w:pStyle w:val="Heading7"/>
      </w:pPr>
      <w:r w:rsidRPr="00420B94">
        <w:lastRenderedPageBreak/>
        <w:t>3.44</w:t>
      </w:r>
      <w:r w:rsidR="00AE4995" w:rsidRPr="00420B94">
        <w:t>.4.1.2.</w:t>
      </w:r>
      <w:r w:rsidR="008733AE" w:rsidRPr="00420B94">
        <w:t>1.</w:t>
      </w:r>
      <w:r w:rsidR="009F66B3" w:rsidRPr="00420B94">
        <w:t>9</w:t>
      </w:r>
      <w:r w:rsidR="00AE4995" w:rsidRPr="00420B94">
        <w:t xml:space="preserve"> </w:t>
      </w:r>
      <w:r w:rsidR="00B55BB7" w:rsidRPr="00420B94">
        <w:t xml:space="preserve">Document </w:t>
      </w:r>
      <w:r w:rsidR="00AE4995" w:rsidRPr="00420B94">
        <w:t xml:space="preserve">Provenance </w:t>
      </w:r>
      <w:r w:rsidR="00B377CB" w:rsidRPr="00420B94">
        <w:t xml:space="preserve">Option </w:t>
      </w:r>
      <w:r w:rsidR="00AE4995" w:rsidRPr="00420B94">
        <w:t xml:space="preserve">Search Parameters </w:t>
      </w:r>
    </w:p>
    <w:p w14:paraId="56846CE6" w14:textId="5C1146BA" w:rsidR="00043810" w:rsidRPr="00420B94" w:rsidRDefault="00043810" w:rsidP="00034309">
      <w:pPr>
        <w:pStyle w:val="BodyText"/>
      </w:pPr>
      <w:bookmarkStart w:id="219" w:name="_Toc451355406"/>
      <w:r w:rsidRPr="00420B94">
        <w:t xml:space="preserve">Clinical Data Consumer </w:t>
      </w:r>
      <w:r w:rsidR="00042588" w:rsidRPr="00420B94">
        <w:t>supporting this option is enabled</w:t>
      </w:r>
      <w:r w:rsidRPr="00420B94">
        <w:t xml:space="preserve"> to fetch a certain FHIR Resource(s) together with any reference to the original Document from </w:t>
      </w:r>
      <w:r w:rsidR="00154998" w:rsidRPr="00420B94">
        <w:t xml:space="preserve">which </w:t>
      </w:r>
      <w:r w:rsidRPr="00420B94">
        <w:t>the Resource(s) has been derived</w:t>
      </w:r>
      <w:r w:rsidR="0009425B" w:rsidRPr="00420B94">
        <w:t>.</w:t>
      </w:r>
      <w:r w:rsidRPr="00420B94">
        <w:t xml:space="preserve"> </w:t>
      </w:r>
      <w:r w:rsidR="00042588" w:rsidRPr="00420B94">
        <w:t xml:space="preserve">The </w:t>
      </w:r>
      <w:r w:rsidRPr="00420B94">
        <w:t xml:space="preserve">FHIR Provenance Resource </w:t>
      </w:r>
      <w:r w:rsidR="004052B3" w:rsidRPr="00420B94">
        <w:t xml:space="preserve">containing those references </w:t>
      </w:r>
      <w:r w:rsidRPr="00420B94">
        <w:t>can be included by providing the _revinclude parameter</w:t>
      </w:r>
      <w:r w:rsidR="00042588" w:rsidRPr="00420B94">
        <w:t xml:space="preserve"> in the </w:t>
      </w:r>
      <w:r w:rsidR="003159C9" w:rsidRPr="00420B94">
        <w:t>query</w:t>
      </w:r>
      <w:r w:rsidR="004052B3" w:rsidRPr="00420B94">
        <w:t>.</w:t>
      </w:r>
      <w:r w:rsidR="003159C9" w:rsidRPr="00420B94">
        <w:t xml:space="preserve"> </w:t>
      </w:r>
    </w:p>
    <w:p w14:paraId="23454B3F" w14:textId="244544CA" w:rsidR="00BB24C7" w:rsidRPr="00420B94" w:rsidRDefault="00262F2E" w:rsidP="00034309">
      <w:pPr>
        <w:pStyle w:val="BodyText"/>
      </w:pPr>
      <w:r w:rsidRPr="00420B94">
        <w:t xml:space="preserve">When supporting the </w:t>
      </w:r>
      <w:r w:rsidR="00B55BB7" w:rsidRPr="00420B94">
        <w:t xml:space="preserve">Document </w:t>
      </w:r>
      <w:r w:rsidRPr="00420B94">
        <w:t xml:space="preserve">Provenance Option, the Clinical Data Consumer </w:t>
      </w:r>
      <w:r w:rsidR="006C6AC2" w:rsidRPr="00420B94">
        <w:t>shall</w:t>
      </w:r>
      <w:r w:rsidRPr="00420B94">
        <w:t xml:space="preserve"> supply and the Clinical Data Source shall be capable of processing </w:t>
      </w:r>
      <w:r w:rsidR="00BA40FF" w:rsidRPr="00420B94">
        <w:t>the _revinclude</w:t>
      </w:r>
      <w:r w:rsidRPr="00420B94">
        <w:t xml:space="preserve"> parameter</w:t>
      </w:r>
      <w:r w:rsidR="00837DE4" w:rsidRPr="00420B94">
        <w:t xml:space="preserve">, </w:t>
      </w:r>
      <w:r w:rsidR="005841EA" w:rsidRPr="00420B94">
        <w:t>as defined</w:t>
      </w:r>
      <w:r w:rsidR="0009425B" w:rsidRPr="00420B94">
        <w:t xml:space="preserve"> at</w:t>
      </w:r>
      <w:r w:rsidR="00837DE4" w:rsidRPr="00420B94">
        <w:t>:</w:t>
      </w:r>
      <w:r w:rsidR="00042588" w:rsidRPr="00420B94">
        <w:t xml:space="preserve"> </w:t>
      </w:r>
      <w:hyperlink r:id="rId59" w:anchor="include" w:history="1">
        <w:r w:rsidR="00786DD9" w:rsidRPr="00420B94">
          <w:rPr>
            <w:rStyle w:val="Hyperlink"/>
          </w:rPr>
          <w:t>https://www.hl7.org/fhir/R4/search.html#include</w:t>
        </w:r>
      </w:hyperlink>
    </w:p>
    <w:p w14:paraId="6E9B7EC0" w14:textId="5C614008" w:rsidR="00BA40FF" w:rsidRPr="00420B94" w:rsidRDefault="00211891" w:rsidP="00213840">
      <w:pPr>
        <w:pStyle w:val="BodyText"/>
        <w:spacing w:before="240"/>
        <w:jc w:val="center"/>
        <w:rPr>
          <w:rStyle w:val="XMLname"/>
        </w:rPr>
      </w:pPr>
      <w:r w:rsidRPr="00420B94">
        <w:rPr>
          <w:rStyle w:val="XMLname"/>
        </w:rPr>
        <w:t>GET [base]/[Resource-type]?_revinclude=Provenance:target&amp;criteria</w:t>
      </w:r>
    </w:p>
    <w:p w14:paraId="7F6474B0" w14:textId="7A4FF830" w:rsidR="00037D31" w:rsidRPr="00420B94" w:rsidRDefault="00037D31" w:rsidP="00F673E3">
      <w:pPr>
        <w:pStyle w:val="BodyText"/>
      </w:pPr>
      <w:r w:rsidRPr="00420B94">
        <w:t xml:space="preserve">See Section </w:t>
      </w:r>
      <w:r w:rsidR="006800D4" w:rsidRPr="00420B94">
        <w:t>3.44</w:t>
      </w:r>
      <w:r w:rsidRPr="00420B94">
        <w:t>.4.2.2.1 for the specification about the Provenance content.</w:t>
      </w:r>
    </w:p>
    <w:p w14:paraId="7DD54767" w14:textId="77777777" w:rsidR="00494551" w:rsidRPr="00420B94" w:rsidRDefault="00494551" w:rsidP="00494551">
      <w:pPr>
        <w:pStyle w:val="Heading7"/>
        <w:numPr>
          <w:ilvl w:val="0"/>
          <w:numId w:val="0"/>
        </w:numPr>
      </w:pPr>
      <w:r w:rsidRPr="00420B94">
        <w:t xml:space="preserve">3.44.4.1.2.1.10 Occupational Data for Health Option Search Parameters </w:t>
      </w:r>
    </w:p>
    <w:p w14:paraId="68F145CC" w14:textId="3ECEAD74" w:rsidR="00494551" w:rsidRPr="00420B94" w:rsidRDefault="00494551" w:rsidP="00F673E3">
      <w:pPr>
        <w:pStyle w:val="BodyText"/>
      </w:pPr>
      <w:r w:rsidRPr="00420B94">
        <w:t>When supporting the Occupational Data for Health Option, the Clinical Data Consumer shall supply and the Clinical Data Source shall be capable of processing the search parameters as specified by the following tables.</w:t>
      </w:r>
    </w:p>
    <w:p w14:paraId="567DDE05" w14:textId="77777777" w:rsidR="00494551" w:rsidRPr="00420B94" w:rsidRDefault="00494551" w:rsidP="00494551">
      <w:pPr>
        <w:pStyle w:val="BodyText"/>
      </w:pPr>
    </w:p>
    <w:p w14:paraId="35BB5A8E" w14:textId="77777777" w:rsidR="00494551" w:rsidRPr="00420B94" w:rsidRDefault="00494551" w:rsidP="00494551">
      <w:pPr>
        <w:pStyle w:val="BodyText"/>
      </w:pPr>
      <w:r w:rsidRPr="00420B94">
        <w:t>For CombatZonePeriod:</w:t>
      </w:r>
    </w:p>
    <w:p w14:paraId="6F8DD346" w14:textId="77777777" w:rsidR="00494551" w:rsidRPr="00420B94" w:rsidRDefault="00494551" w:rsidP="00494551">
      <w:pPr>
        <w:pStyle w:val="BodyText"/>
        <w:spacing w:before="240"/>
        <w:jc w:val="center"/>
        <w:rPr>
          <w:rStyle w:val="XMLname"/>
          <w:i/>
          <w:iCs/>
        </w:rPr>
      </w:pPr>
      <w:r w:rsidRPr="00420B94">
        <w:rPr>
          <w:rStyle w:val="XMLname"/>
        </w:rPr>
        <w:t>GET [base]/observation?code=http://loinc.org|</w:t>
      </w:r>
      <w:r w:rsidRPr="00420B94">
        <w:rPr>
          <w:rFonts w:ascii="Verdana" w:hAnsi="Verdana"/>
          <w:color w:val="006400"/>
          <w:sz w:val="17"/>
          <w:szCs w:val="17"/>
          <w:shd w:val="clear" w:color="auto" w:fill="FFFFFF"/>
        </w:rPr>
        <w:t>87511-2</w:t>
      </w:r>
      <w:r w:rsidRPr="00420B94">
        <w:rPr>
          <w:rStyle w:val="XMLname"/>
        </w:rPr>
        <w:t>&amp;patient=Patient/</w:t>
      </w:r>
      <w:r w:rsidRPr="00420B94">
        <w:rPr>
          <w:rStyle w:val="XMLname"/>
          <w:i/>
          <w:iCs/>
        </w:rPr>
        <w:t>id</w:t>
      </w:r>
    </w:p>
    <w:p w14:paraId="2EEF0E88" w14:textId="77777777" w:rsidR="00494551" w:rsidRPr="00F86833" w:rsidRDefault="00494551">
      <w:pPr>
        <w:pStyle w:val="BodyText"/>
      </w:pPr>
    </w:p>
    <w:p w14:paraId="240D32AD" w14:textId="77777777" w:rsidR="00494551" w:rsidRPr="00420B94" w:rsidRDefault="00494551" w:rsidP="00494551">
      <w:pPr>
        <w:pStyle w:val="BodyText"/>
      </w:pPr>
      <w:r w:rsidRPr="00420B94">
        <w:t>For EmploymentStatus:</w:t>
      </w:r>
    </w:p>
    <w:p w14:paraId="295DE453" w14:textId="77777777" w:rsidR="00494551" w:rsidRPr="00420B94" w:rsidRDefault="00494551" w:rsidP="00494551">
      <w:pPr>
        <w:pStyle w:val="BodyText"/>
        <w:spacing w:before="240"/>
        <w:jc w:val="center"/>
        <w:rPr>
          <w:rStyle w:val="XMLname"/>
          <w:i/>
          <w:iCs/>
        </w:rPr>
      </w:pPr>
      <w:r w:rsidRPr="00420B94">
        <w:rPr>
          <w:rStyle w:val="XMLname"/>
        </w:rPr>
        <w:t>GET [base]/observation?code=http://loinc.org|</w:t>
      </w:r>
      <w:r w:rsidRPr="00420B94">
        <w:rPr>
          <w:rFonts w:ascii="Verdana" w:hAnsi="Verdana"/>
          <w:color w:val="006400"/>
          <w:sz w:val="17"/>
          <w:szCs w:val="17"/>
          <w:shd w:val="clear" w:color="auto" w:fill="FFFFFF"/>
        </w:rPr>
        <w:t>74165-2</w:t>
      </w:r>
      <w:r w:rsidRPr="00420B94">
        <w:rPr>
          <w:rStyle w:val="XMLname"/>
        </w:rPr>
        <w:t>&amp;patient=Patient/</w:t>
      </w:r>
      <w:r w:rsidRPr="00420B94">
        <w:rPr>
          <w:rStyle w:val="XMLname"/>
          <w:i/>
          <w:iCs/>
        </w:rPr>
        <w:t>id</w:t>
      </w:r>
    </w:p>
    <w:p w14:paraId="120D16F4" w14:textId="77777777" w:rsidR="00494551" w:rsidRPr="00420B94" w:rsidRDefault="00494551" w:rsidP="00494551">
      <w:pPr>
        <w:pStyle w:val="BodyText"/>
      </w:pPr>
    </w:p>
    <w:p w14:paraId="1B36371B" w14:textId="77777777" w:rsidR="00494551" w:rsidRPr="00420B94" w:rsidRDefault="00494551" w:rsidP="00494551">
      <w:pPr>
        <w:pStyle w:val="BodyText"/>
      </w:pPr>
      <w:r w:rsidRPr="00420B94">
        <w:t>For PastOrPresentJob:</w:t>
      </w:r>
    </w:p>
    <w:p w14:paraId="09ECBD96" w14:textId="77777777" w:rsidR="00494551" w:rsidRPr="00420B94" w:rsidRDefault="00494551" w:rsidP="00494551">
      <w:pPr>
        <w:pStyle w:val="BodyText"/>
        <w:spacing w:before="240"/>
        <w:jc w:val="center"/>
        <w:rPr>
          <w:rStyle w:val="XMLname"/>
          <w:i/>
          <w:iCs/>
        </w:rPr>
      </w:pPr>
      <w:r w:rsidRPr="00420B94">
        <w:rPr>
          <w:rStyle w:val="XMLname"/>
        </w:rPr>
        <w:t>GET [base]/observation?code=http://loinc.org|</w:t>
      </w:r>
      <w:r w:rsidRPr="00420B94">
        <w:rPr>
          <w:rFonts w:ascii="Verdana" w:hAnsi="Verdana"/>
          <w:color w:val="006400"/>
          <w:sz w:val="17"/>
          <w:szCs w:val="17"/>
          <w:shd w:val="clear" w:color="auto" w:fill="FFFFFF"/>
        </w:rPr>
        <w:t>11341-5</w:t>
      </w:r>
      <w:r w:rsidRPr="00420B94">
        <w:rPr>
          <w:rStyle w:val="XMLname"/>
        </w:rPr>
        <w:t>&amp;patient=Patient/</w:t>
      </w:r>
      <w:r w:rsidRPr="00420B94">
        <w:rPr>
          <w:rStyle w:val="XMLname"/>
          <w:i/>
          <w:iCs/>
        </w:rPr>
        <w:t>id</w:t>
      </w:r>
    </w:p>
    <w:p w14:paraId="5A31CE80" w14:textId="77777777" w:rsidR="00494551" w:rsidRPr="00420B94" w:rsidRDefault="00494551" w:rsidP="00494551">
      <w:pPr>
        <w:pStyle w:val="BodyText"/>
      </w:pPr>
    </w:p>
    <w:p w14:paraId="43CBE861" w14:textId="77777777" w:rsidR="00494551" w:rsidRPr="00420B94" w:rsidRDefault="00494551" w:rsidP="00494551">
      <w:pPr>
        <w:pStyle w:val="BodyText"/>
      </w:pPr>
      <w:r w:rsidRPr="00420B94">
        <w:t>For RetirementDate:</w:t>
      </w:r>
    </w:p>
    <w:p w14:paraId="009EAFF4" w14:textId="77777777" w:rsidR="00494551" w:rsidRPr="00420B94" w:rsidRDefault="00494551" w:rsidP="00494551">
      <w:pPr>
        <w:pStyle w:val="BodyText"/>
        <w:spacing w:before="240"/>
        <w:jc w:val="center"/>
        <w:rPr>
          <w:rStyle w:val="XMLname"/>
          <w:i/>
          <w:iCs/>
        </w:rPr>
      </w:pPr>
      <w:r w:rsidRPr="00420B94">
        <w:rPr>
          <w:rStyle w:val="XMLname"/>
        </w:rPr>
        <w:t>GET [base]/observation?code=http://loinc.org|</w:t>
      </w:r>
      <w:r w:rsidRPr="00420B94">
        <w:rPr>
          <w:rFonts w:ascii="Verdana" w:hAnsi="Verdana"/>
          <w:color w:val="006400"/>
          <w:sz w:val="17"/>
          <w:szCs w:val="17"/>
          <w:shd w:val="clear" w:color="auto" w:fill="FFFFFF"/>
        </w:rPr>
        <w:t>87510-4</w:t>
      </w:r>
      <w:r w:rsidRPr="00420B94">
        <w:rPr>
          <w:rStyle w:val="XMLname"/>
        </w:rPr>
        <w:t>&amp;patient=Patient/</w:t>
      </w:r>
      <w:r w:rsidRPr="00420B94">
        <w:rPr>
          <w:rStyle w:val="XMLname"/>
          <w:i/>
          <w:iCs/>
        </w:rPr>
        <w:t>id</w:t>
      </w:r>
    </w:p>
    <w:p w14:paraId="62D0C788" w14:textId="77777777" w:rsidR="00494551" w:rsidRPr="00420B94" w:rsidRDefault="00494551" w:rsidP="00494551">
      <w:pPr>
        <w:pStyle w:val="BodyText"/>
      </w:pPr>
    </w:p>
    <w:p w14:paraId="7E838678" w14:textId="77777777" w:rsidR="00494551" w:rsidRPr="00420B94" w:rsidRDefault="00494551" w:rsidP="00494551">
      <w:pPr>
        <w:pStyle w:val="BodyText"/>
      </w:pPr>
      <w:r w:rsidRPr="00420B94">
        <w:t>For UsualWork:</w:t>
      </w:r>
    </w:p>
    <w:p w14:paraId="16CA9BA3" w14:textId="77777777" w:rsidR="00494551" w:rsidRPr="00420B94" w:rsidRDefault="00494551" w:rsidP="00494551">
      <w:pPr>
        <w:pStyle w:val="BodyText"/>
        <w:spacing w:before="240"/>
        <w:jc w:val="center"/>
        <w:rPr>
          <w:rFonts w:ascii="Courier New" w:hAnsi="Courier New" w:cs="TimesNewRomanPSMT"/>
          <w:i/>
          <w:iCs/>
          <w:sz w:val="20"/>
        </w:rPr>
      </w:pPr>
      <w:r w:rsidRPr="00420B94">
        <w:rPr>
          <w:rStyle w:val="XMLname"/>
        </w:rPr>
        <w:t>GET [base]/observation?code=http://loinc.org|</w:t>
      </w:r>
      <w:r w:rsidRPr="00420B94">
        <w:rPr>
          <w:rFonts w:ascii="Verdana" w:hAnsi="Verdana"/>
          <w:color w:val="006400"/>
          <w:sz w:val="17"/>
          <w:szCs w:val="17"/>
          <w:shd w:val="clear" w:color="auto" w:fill="FFFFFF"/>
        </w:rPr>
        <w:t>21843-8</w:t>
      </w:r>
      <w:r w:rsidRPr="00420B94">
        <w:rPr>
          <w:rStyle w:val="XMLname"/>
        </w:rPr>
        <w:t>&amp;patient=Patient/</w:t>
      </w:r>
      <w:r w:rsidRPr="00420B94">
        <w:rPr>
          <w:rStyle w:val="XMLname"/>
          <w:i/>
          <w:iCs/>
        </w:rPr>
        <w:t>id</w:t>
      </w:r>
    </w:p>
    <w:p w14:paraId="19E12205" w14:textId="77777777" w:rsidR="00494551" w:rsidRPr="00420B94" w:rsidRDefault="00494551" w:rsidP="00F673E3">
      <w:pPr>
        <w:pStyle w:val="BodyText"/>
      </w:pPr>
    </w:p>
    <w:p w14:paraId="3F428C1F" w14:textId="3188AEC8" w:rsidR="00B17AE5" w:rsidRPr="00420B94" w:rsidRDefault="006800D4" w:rsidP="00623821">
      <w:pPr>
        <w:pStyle w:val="Heading6"/>
      </w:pPr>
      <w:bookmarkStart w:id="220" w:name="_Toc95133940"/>
      <w:r w:rsidRPr="00420B94">
        <w:lastRenderedPageBreak/>
        <w:t>3.44</w:t>
      </w:r>
      <w:r w:rsidR="00B17AE5" w:rsidRPr="00420B94">
        <w:t>.4.1.2.</w:t>
      </w:r>
      <w:r w:rsidR="00AE2449" w:rsidRPr="00420B94">
        <w:t>2</w:t>
      </w:r>
      <w:r w:rsidR="00B17AE5" w:rsidRPr="00420B94">
        <w:t xml:space="preserve"> Parameter Modifiers</w:t>
      </w:r>
      <w:bookmarkEnd w:id="219"/>
      <w:bookmarkEnd w:id="220"/>
    </w:p>
    <w:p w14:paraId="7706516F" w14:textId="506C10DA" w:rsidR="00B17AE5" w:rsidRPr="00420B94" w:rsidRDefault="00B17AE5" w:rsidP="00B17AE5">
      <w:pPr>
        <w:pStyle w:val="BodyText"/>
      </w:pPr>
      <w:r w:rsidRPr="00420B94">
        <w:t>The Clinical Data Source shall support the “</w:t>
      </w:r>
      <w:r w:rsidRPr="00420B94">
        <w:rPr>
          <w:rFonts w:ascii="Courier New" w:hAnsi="Courier New" w:cs="Courier New"/>
          <w:sz w:val="20"/>
        </w:rPr>
        <w:t>:exact</w:t>
      </w:r>
      <w:r w:rsidRPr="00420B94">
        <w:t>” parameter modifier on all query parameters of type string. When supplied by the Clinical Data Consumer, the “</w:t>
      </w:r>
      <w:r w:rsidRPr="00420B94">
        <w:rPr>
          <w:rFonts w:ascii="Courier New" w:hAnsi="Courier New"/>
          <w:sz w:val="20"/>
        </w:rPr>
        <w:t>:exact</w:t>
      </w:r>
      <w:r w:rsidRPr="00420B94">
        <w:t xml:space="preserve">” parameter modifier instructs the Clinical Data Source that exact matching </w:t>
      </w:r>
      <w:r w:rsidR="00D73A5A" w:rsidRPr="00420B94">
        <w:t xml:space="preserve">shall </w:t>
      </w:r>
      <w:r w:rsidRPr="00420B94">
        <w:t>be performed.</w:t>
      </w:r>
    </w:p>
    <w:p w14:paraId="486EF6CD" w14:textId="22389086" w:rsidR="00B17AE5" w:rsidRPr="00420B94" w:rsidRDefault="00B17AE5" w:rsidP="00B17AE5">
      <w:pPr>
        <w:pStyle w:val="BodyText"/>
      </w:pPr>
      <w:r w:rsidRPr="00420B94">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420B94" w:rsidRDefault="006800D4" w:rsidP="003954FE">
      <w:pPr>
        <w:pStyle w:val="Heading6"/>
      </w:pPr>
      <w:bookmarkStart w:id="221" w:name="_Toc95133941"/>
      <w:r w:rsidRPr="00420B94">
        <w:t>3.44</w:t>
      </w:r>
      <w:r w:rsidR="00874C2E" w:rsidRPr="00420B94">
        <w:t>.4.1.2.</w:t>
      </w:r>
      <w:r w:rsidR="0037574C" w:rsidRPr="00420B94">
        <w:t>3</w:t>
      </w:r>
      <w:r w:rsidR="00874C2E" w:rsidRPr="00420B94">
        <w:t xml:space="preserve"> Populating Expected Response Format</w:t>
      </w:r>
      <w:bookmarkEnd w:id="221"/>
    </w:p>
    <w:p w14:paraId="31E578AA" w14:textId="2BCAC221" w:rsidR="00874C2E" w:rsidRPr="00420B94" w:rsidRDefault="00874C2E" w:rsidP="00874C2E">
      <w:pPr>
        <w:pStyle w:val="BodyText"/>
      </w:pPr>
      <w:r w:rsidRPr="00420B94">
        <w:t xml:space="preserve">The FHIR standard provides encodings for responses as either XML or JSON. The </w:t>
      </w:r>
      <w:r w:rsidR="009E471E" w:rsidRPr="00420B94">
        <w:t xml:space="preserve">Clinical Data Source </w:t>
      </w:r>
      <w:r w:rsidRPr="00420B94">
        <w:t xml:space="preserve">shall support both message encodings, whilst the </w:t>
      </w:r>
      <w:r w:rsidR="006A4186" w:rsidRPr="00420B94">
        <w:t xml:space="preserve">Clinical Data </w:t>
      </w:r>
      <w:r w:rsidRPr="00420B94">
        <w:t>Consumer shall support one and may support both.</w:t>
      </w:r>
    </w:p>
    <w:p w14:paraId="4B52EC32" w14:textId="77777777" w:rsidR="00874C2E" w:rsidRPr="00420B94" w:rsidRDefault="00874C2E" w:rsidP="00874C2E">
      <w:pPr>
        <w:pStyle w:val="BodyText"/>
      </w:pPr>
      <w:r w:rsidRPr="00420B94">
        <w:t xml:space="preserve">See ITI TF-2x: Appendix Z.6 for details. </w:t>
      </w:r>
    </w:p>
    <w:p w14:paraId="2BA48514" w14:textId="1C8627C9" w:rsidR="00C30EF7" w:rsidRPr="00420B94" w:rsidRDefault="006800D4" w:rsidP="00623821">
      <w:pPr>
        <w:pStyle w:val="Heading5"/>
      </w:pPr>
      <w:bookmarkStart w:id="222" w:name="_Toc95133942"/>
      <w:r w:rsidRPr="00420B94">
        <w:t>3.44</w:t>
      </w:r>
      <w:r w:rsidR="00C30EF7" w:rsidRPr="00420B94">
        <w:t>.4.1.3 Expected Actions</w:t>
      </w:r>
      <w:bookmarkEnd w:id="222"/>
    </w:p>
    <w:p w14:paraId="619210DA" w14:textId="5C433A3D" w:rsidR="00C30EF7" w:rsidRPr="00420B94" w:rsidRDefault="00C30EF7" w:rsidP="00213840">
      <w:pPr>
        <w:pStyle w:val="BodyText"/>
      </w:pPr>
      <w:r w:rsidRPr="00420B94">
        <w:rPr>
          <w:iCs/>
        </w:rPr>
        <w:t xml:space="preserve">The </w:t>
      </w:r>
      <w:r w:rsidRPr="00420B94">
        <w:t>Clinical Data Source</w:t>
      </w:r>
      <w:r w:rsidRPr="00420B94">
        <w:rPr>
          <w:iCs/>
        </w:rPr>
        <w:t xml:space="preserve"> shall process the query to discover the clinical data FHIR Resource entries </w:t>
      </w:r>
      <w:r w:rsidRPr="00420B94">
        <w:t xml:space="preserve">(the fine-grained data elements) </w:t>
      </w:r>
      <w:r w:rsidRPr="00420B94">
        <w:rPr>
          <w:iCs/>
        </w:rPr>
        <w:t xml:space="preserve">that match the search parameters given and </w:t>
      </w:r>
      <w:r w:rsidRPr="00420B94">
        <w:t>shall use a FHIR Bundle resource to collect the matching entries to be returned.</w:t>
      </w:r>
    </w:p>
    <w:p w14:paraId="52C47568" w14:textId="4484BB1C" w:rsidR="0032067C" w:rsidRPr="00420B94" w:rsidRDefault="00542F69" w:rsidP="00034309">
      <w:pPr>
        <w:pStyle w:val="BodyText"/>
      </w:pPr>
      <w:r w:rsidRPr="00420B94">
        <w:t xml:space="preserve">The </w:t>
      </w:r>
      <w:r w:rsidR="0032067C" w:rsidRPr="00420B94">
        <w:t>Clinical Data Source</w:t>
      </w:r>
      <w:r w:rsidR="0032067C" w:rsidRPr="00420B94">
        <w:rPr>
          <w:iCs/>
        </w:rPr>
        <w:t xml:space="preserve"> </w:t>
      </w:r>
      <w:r w:rsidR="0032067C" w:rsidRPr="00420B94">
        <w:t xml:space="preserve">shall respond with a Mobile Query Existing Data Response synchronously (i.e., on the same connection as was used to initiate the request). </w:t>
      </w:r>
    </w:p>
    <w:p w14:paraId="3B9D6B10" w14:textId="4CF015F7" w:rsidR="00C30EF7" w:rsidRPr="00420B94" w:rsidRDefault="00C30EF7" w:rsidP="00213840">
      <w:pPr>
        <w:pStyle w:val="BodyText"/>
      </w:pPr>
      <w:r w:rsidRPr="00420B94">
        <w:t xml:space="preserve">When the </w:t>
      </w:r>
      <w:r w:rsidR="00B55BB7" w:rsidRPr="00420B94">
        <w:t xml:space="preserve">Document </w:t>
      </w:r>
      <w:r w:rsidRPr="00420B94">
        <w:t xml:space="preserve">Provenance </w:t>
      </w:r>
      <w:r w:rsidR="00601930" w:rsidRPr="00420B94">
        <w:t>Option</w:t>
      </w:r>
      <w:r w:rsidRPr="00420B94">
        <w:t xml:space="preserve"> is specified, the response</w:t>
      </w:r>
      <w:r w:rsidR="003D21A9" w:rsidRPr="00420B94">
        <w:rPr>
          <w:iCs/>
        </w:rPr>
        <w:t xml:space="preserve"> FHIR</w:t>
      </w:r>
      <w:r w:rsidRPr="00420B94">
        <w:t xml:space="preserve"> Bundle shall </w:t>
      </w:r>
      <w:r w:rsidR="00542F69" w:rsidRPr="00420B94">
        <w:t xml:space="preserve">also </w:t>
      </w:r>
      <w:r w:rsidRPr="00420B94">
        <w:t xml:space="preserve">contain </w:t>
      </w:r>
      <w:r w:rsidRPr="00420B94">
        <w:rPr>
          <w:iCs/>
        </w:rPr>
        <w:t xml:space="preserve">FHIR </w:t>
      </w:r>
      <w:r w:rsidRPr="00420B94">
        <w:t xml:space="preserve">Provenance Resource entries that </w:t>
      </w:r>
      <w:r w:rsidR="00542F69" w:rsidRPr="00420B94">
        <w:t xml:space="preserve">provide </w:t>
      </w:r>
      <w:r w:rsidRPr="00420B94">
        <w:t>consistency of the returned fine-grained data elements with the coarse-grained data origin (e.g.: Document).</w:t>
      </w:r>
      <w:r w:rsidR="006D158C" w:rsidRPr="00420B94">
        <w:t xml:space="preserve"> See </w:t>
      </w:r>
      <w:r w:rsidR="00601930" w:rsidRPr="00420B94">
        <w:t>Section</w:t>
      </w:r>
      <w:r w:rsidR="006D158C" w:rsidRPr="00420B94">
        <w:t xml:space="preserve"> </w:t>
      </w:r>
      <w:r w:rsidR="006800D4" w:rsidRPr="00420B94">
        <w:t>3.44</w:t>
      </w:r>
      <w:r w:rsidR="006D158C" w:rsidRPr="00420B94">
        <w:t>.4.2.2.1 for the specification about the Provenance content.</w:t>
      </w:r>
      <w:r w:rsidR="00946978" w:rsidRPr="00420B94">
        <w:t xml:space="preserve"> If the fine-grained data element has not been extracted from a document, the </w:t>
      </w:r>
      <w:r w:rsidR="00761FC1" w:rsidRPr="00420B94">
        <w:t>Provenance</w:t>
      </w:r>
      <w:r w:rsidR="00946978" w:rsidRPr="00420B94">
        <w:t xml:space="preserve"> Resource may be absent.</w:t>
      </w:r>
    </w:p>
    <w:p w14:paraId="5D2252C2" w14:textId="77777777" w:rsidR="00ED7BF1" w:rsidRPr="00420B94" w:rsidRDefault="00ED7BF1" w:rsidP="00213840">
      <w:pPr>
        <w:pStyle w:val="BodyText"/>
      </w:pPr>
      <w:r w:rsidRPr="00420B94">
        <w:t xml:space="preserve">See ITI TF-2x: Appendix Z.6 for more details on response format handling. See ITI TF-2x: Appendix Z.7 for handling guidance for Access Denied. </w:t>
      </w:r>
    </w:p>
    <w:p w14:paraId="6CD23622" w14:textId="11F0784A" w:rsidR="00A60B60" w:rsidRPr="00420B94" w:rsidRDefault="006800D4" w:rsidP="00623821">
      <w:pPr>
        <w:pStyle w:val="Heading4"/>
      </w:pPr>
      <w:bookmarkStart w:id="223" w:name="_Toc95133943"/>
      <w:bookmarkStart w:id="224" w:name="_Toc466616630"/>
      <w:bookmarkStart w:id="225" w:name="_Toc469616860"/>
      <w:r w:rsidRPr="00420B94">
        <w:t>3.44</w:t>
      </w:r>
      <w:r w:rsidR="0094349A" w:rsidRPr="00420B94">
        <w:t>.4</w:t>
      </w:r>
      <w:r w:rsidR="00A60B60" w:rsidRPr="00420B94">
        <w:t>.2 Mobile Query Existing Data Response message</w:t>
      </w:r>
      <w:bookmarkEnd w:id="223"/>
    </w:p>
    <w:p w14:paraId="3AA2801B" w14:textId="048BE9EB" w:rsidR="00131594" w:rsidRPr="00420B94" w:rsidRDefault="00131594" w:rsidP="00131594">
      <w:pPr>
        <w:pStyle w:val="BodyText"/>
      </w:pPr>
      <w:r w:rsidRPr="00420B94">
        <w:t>The Clinical Data Source returns a</w:t>
      </w:r>
      <w:r w:rsidR="00542F69" w:rsidRPr="00420B94">
        <w:t>n</w:t>
      </w:r>
      <w:r w:rsidRPr="00420B94">
        <w:t xml:space="preserve"> HTTP Status code appropriate to the processing as well as a list of the matching </w:t>
      </w:r>
      <w:r w:rsidR="00C30EF7" w:rsidRPr="00420B94">
        <w:t>clinical data FHIR R</w:t>
      </w:r>
      <w:r w:rsidRPr="00420B94">
        <w:t>esources.</w:t>
      </w:r>
    </w:p>
    <w:p w14:paraId="07196B59" w14:textId="24A7CC7D" w:rsidR="00131594" w:rsidRPr="00420B94" w:rsidRDefault="006800D4" w:rsidP="00623821">
      <w:pPr>
        <w:pStyle w:val="Heading5"/>
      </w:pPr>
      <w:bookmarkStart w:id="226" w:name="_Toc452542545"/>
      <w:bookmarkStart w:id="227" w:name="_Toc95133944"/>
      <w:r w:rsidRPr="00420B94">
        <w:t>3.44</w:t>
      </w:r>
      <w:r w:rsidR="00131594" w:rsidRPr="00420B94">
        <w:t>.4.2.1 Trigger Events</w:t>
      </w:r>
      <w:bookmarkEnd w:id="226"/>
      <w:bookmarkEnd w:id="227"/>
    </w:p>
    <w:p w14:paraId="7537F026" w14:textId="1A6A1F97" w:rsidR="00131594" w:rsidRPr="00420B94" w:rsidRDefault="00131594" w:rsidP="00131594">
      <w:pPr>
        <w:pStyle w:val="BodyText"/>
      </w:pPr>
      <w:r w:rsidRPr="00420B94">
        <w:t xml:space="preserve">The </w:t>
      </w:r>
      <w:r w:rsidR="00C30EF7" w:rsidRPr="00420B94">
        <w:t xml:space="preserve">Clinical Data Source </w:t>
      </w:r>
      <w:r w:rsidRPr="00420B94">
        <w:t xml:space="preserve">completed processing of the </w:t>
      </w:r>
      <w:r w:rsidR="00C30EF7" w:rsidRPr="00420B94">
        <w:t xml:space="preserve">Mobile Query Existing Data </w:t>
      </w:r>
      <w:r w:rsidR="00252AE3" w:rsidRPr="00420B94">
        <w:t xml:space="preserve">Request </w:t>
      </w:r>
      <w:r w:rsidRPr="00420B94">
        <w:t xml:space="preserve">message. </w:t>
      </w:r>
    </w:p>
    <w:p w14:paraId="7E04D232" w14:textId="545C94C7" w:rsidR="00131594" w:rsidRPr="00420B94" w:rsidRDefault="006800D4">
      <w:pPr>
        <w:pStyle w:val="Heading5"/>
      </w:pPr>
      <w:bookmarkStart w:id="228" w:name="_Toc452542546"/>
      <w:bookmarkStart w:id="229" w:name="_Toc95133945"/>
      <w:r w:rsidRPr="00420B94">
        <w:lastRenderedPageBreak/>
        <w:t>3.44</w:t>
      </w:r>
      <w:r w:rsidR="00131594" w:rsidRPr="00420B94">
        <w:t>.4.2.2 Message Semantics</w:t>
      </w:r>
      <w:bookmarkEnd w:id="228"/>
      <w:bookmarkEnd w:id="229"/>
    </w:p>
    <w:p w14:paraId="55518D9D" w14:textId="12C9FA3E" w:rsidR="00FB7A4B" w:rsidRPr="00420B94" w:rsidRDefault="00FB7A4B" w:rsidP="00FB7A4B">
      <w:pPr>
        <w:pStyle w:val="BodyText"/>
      </w:pPr>
      <w:r w:rsidRPr="00420B94">
        <w:t xml:space="preserve">Based on the query results, the Clinical Data Source will either return an error or success. The guidance on handling Access Denied related to use of 200, 403 and 404 can be found in ITI TF-2x: Appendix Z.7. </w:t>
      </w:r>
    </w:p>
    <w:p w14:paraId="34B2B29A" w14:textId="6EB2AE70" w:rsidR="00FB7A4B" w:rsidRPr="00420B94" w:rsidRDefault="00FB7A4B" w:rsidP="00C009A6">
      <w:pPr>
        <w:pStyle w:val="BodyText"/>
      </w:pPr>
      <w:r w:rsidRPr="00420B94">
        <w:t xml:space="preserve">When the Clinical Data Source needs to report an error, it shall use HTTP error response codes and should include a FHIR OperationOutcome with more details on the failure. See FHIR </w:t>
      </w:r>
      <w:hyperlink r:id="rId60" w:history="1">
        <w:r w:rsidR="00786DD9" w:rsidRPr="00420B94">
          <w:rPr>
            <w:rStyle w:val="Hyperlink"/>
          </w:rPr>
          <w:t>http://hl7.org/fhir/R4/http.html</w:t>
        </w:r>
      </w:hyperlink>
      <w:r w:rsidRPr="00420B94">
        <w:rPr>
          <w:rStyle w:val="Hyperlink"/>
        </w:rPr>
        <w:t xml:space="preserve"> </w:t>
      </w:r>
      <w:r w:rsidRPr="00420B94">
        <w:t xml:space="preserve">and </w:t>
      </w:r>
      <w:hyperlink r:id="rId61" w:history="1">
        <w:r w:rsidR="00786DD9" w:rsidRPr="00420B94">
          <w:rPr>
            <w:rStyle w:val="Hyperlink"/>
          </w:rPr>
          <w:t>http://hl7.org/fhir/R4/operationoutcome.html</w:t>
        </w:r>
      </w:hyperlink>
      <w:r w:rsidRPr="00420B94">
        <w:t>.</w:t>
      </w:r>
    </w:p>
    <w:p w14:paraId="458F11E4" w14:textId="5D75FF0E" w:rsidR="0061593E" w:rsidRPr="00420B94" w:rsidRDefault="00FB7A4B" w:rsidP="00C009A6">
      <w:pPr>
        <w:pStyle w:val="BodyText"/>
      </w:pPr>
      <w:r w:rsidRPr="00420B94">
        <w:t>In particular, if a Data Source receives a Mobile Query Existing Data transaction for a resource related to a QEDm Option not supported</w:t>
      </w:r>
      <w:bookmarkStart w:id="230" w:name="_Hlk488422276"/>
      <w:r w:rsidR="0061593E" w:rsidRPr="00420B94">
        <w:t xml:space="preserve">, it shall return an operationoutcome.issue.code valued as: ‘not-supported’ </w:t>
      </w:r>
      <w:r w:rsidR="00230690" w:rsidRPr="00420B94">
        <w:t xml:space="preserve">and </w:t>
      </w:r>
      <w:r w:rsidR="0061593E" w:rsidRPr="00420B94">
        <w:t xml:space="preserve">an </w:t>
      </w:r>
      <w:proofErr w:type="spellStart"/>
      <w:r w:rsidR="0061593E" w:rsidRPr="00420B94">
        <w:t>operationoutcome.</w:t>
      </w:r>
      <w:r w:rsidR="008B328C" w:rsidRPr="00420B94">
        <w:t>issue.details</w:t>
      </w:r>
      <w:proofErr w:type="spellEnd"/>
      <w:r w:rsidR="0061593E" w:rsidRPr="00420B94">
        <w:t xml:space="preserve"> valued as: MSG_NO_MATCH No Resource found matching the query "%s"</w:t>
      </w:r>
      <w:r w:rsidR="00DF71E4">
        <w:t>.</w:t>
      </w:r>
    </w:p>
    <w:bookmarkEnd w:id="230"/>
    <w:p w14:paraId="59862831" w14:textId="12C694E1" w:rsidR="00DF71E4" w:rsidRDefault="00FB7A4B" w:rsidP="00FB7A4B">
      <w:pPr>
        <w:pStyle w:val="BodyText"/>
      </w:pPr>
      <w:r w:rsidRPr="00420B94">
        <w:t xml:space="preserve">If the Mobile Query Existing Data request message is processed successfully, whether or not clinical data Resources are found, the HTTP status code shall be 200. </w:t>
      </w:r>
    </w:p>
    <w:p w14:paraId="668E3DAA" w14:textId="52B73557" w:rsidR="00FB7A4B" w:rsidRPr="00420B94" w:rsidRDefault="00FB7A4B" w:rsidP="00FB7A4B">
      <w:pPr>
        <w:pStyle w:val="BodyText"/>
      </w:pPr>
      <w:r w:rsidRPr="00420B94">
        <w:t xml:space="preserve">The Mobile Query Existing Data Response message shall be a </w:t>
      </w:r>
      <w:r w:rsidRPr="00420B94">
        <w:rPr>
          <w:iCs/>
        </w:rPr>
        <w:t xml:space="preserve">FHIR </w:t>
      </w:r>
      <w:r w:rsidRPr="00420B94">
        <w:t>Bundle Resource containing zero or more clinical data Resources plus optional Provenance Resources (</w:t>
      </w:r>
      <w:r w:rsidR="003F25C8" w:rsidRPr="00420B94">
        <w:t>s</w:t>
      </w:r>
      <w:r w:rsidRPr="00420B94">
        <w:t>ee</w:t>
      </w:r>
      <w:r w:rsidR="001C5341" w:rsidRPr="00420B94">
        <w:t xml:space="preserve"> Section</w:t>
      </w:r>
      <w:r w:rsidRPr="00420B94">
        <w:t xml:space="preserve"> 3.44.4.2.2.1). If the Clinical Data Source is sending warnings, the Bundle Resource shall also contain an OperationOutcome Resource that contains those warnings.</w:t>
      </w:r>
    </w:p>
    <w:p w14:paraId="79E09FE3" w14:textId="77777777" w:rsidR="00FB7A4B" w:rsidRPr="00420B94" w:rsidRDefault="00FB7A4B" w:rsidP="00FB7A4B">
      <w:pPr>
        <w:pStyle w:val="BodyText"/>
      </w:pPr>
      <w:r w:rsidRPr="00420B94">
        <w:t>The response shall adhere to the FHIR Bundle constraints specified in ITI TF-2x: Appendix Z.1.</w:t>
      </w:r>
      <w:r w:rsidRPr="00420B94" w:rsidDel="00195B43">
        <w:t xml:space="preserve"> </w:t>
      </w:r>
    </w:p>
    <w:p w14:paraId="4FA5E0E8" w14:textId="77777777" w:rsidR="00DC4CA9" w:rsidRPr="00420B94" w:rsidRDefault="00DC4CA9" w:rsidP="00623821">
      <w:pPr>
        <w:pStyle w:val="Heading6"/>
      </w:pPr>
      <w:bookmarkStart w:id="231" w:name="_Toc488239799"/>
      <w:bookmarkStart w:id="232" w:name="_Toc95133946"/>
      <w:r w:rsidRPr="00420B94">
        <w:t>3.44.4.2.2.1 Document Provenance Option</w:t>
      </w:r>
      <w:bookmarkEnd w:id="231"/>
      <w:bookmarkEnd w:id="232"/>
    </w:p>
    <w:p w14:paraId="0E594A13" w14:textId="386A8C2F" w:rsidR="00732AFC" w:rsidRPr="00420B94" w:rsidRDefault="00DC4CA9" w:rsidP="00305168">
      <w:pPr>
        <w:pStyle w:val="BodyText"/>
      </w:pPr>
      <w:r w:rsidRPr="00420B94">
        <w:t>A Clinical Data Source</w:t>
      </w:r>
      <w:r w:rsidR="00732AFC" w:rsidRPr="00420B94">
        <w:t xml:space="preserve"> that</w:t>
      </w:r>
      <w:r w:rsidRPr="00420B94">
        <w:t xml:space="preserve"> supports the Document Provenance Option</w:t>
      </w:r>
      <w:r w:rsidR="00732AFC" w:rsidRPr="00420B94">
        <w:t xml:space="preserve"> is part of a document sharing environment</w:t>
      </w:r>
      <w:r w:rsidR="00854E6A" w:rsidRPr="00420B94">
        <w:t xml:space="preserve">. </w:t>
      </w:r>
      <w:r w:rsidR="00892909" w:rsidRPr="00420B94">
        <w:t>This</w:t>
      </w:r>
      <w:r w:rsidR="00732AFC" w:rsidRPr="00420B94">
        <w:t xml:space="preserve"> enables it to access the data elements</w:t>
      </w:r>
      <w:r w:rsidR="00C743AC" w:rsidRPr="00420B94">
        <w:t xml:space="preserve"> for FHIR Resources</w:t>
      </w:r>
      <w:r w:rsidR="00732AFC" w:rsidRPr="00420B94">
        <w:t xml:space="preserve"> retu</w:t>
      </w:r>
      <w:r w:rsidR="00C743AC" w:rsidRPr="00420B94">
        <w:t>r</w:t>
      </w:r>
      <w:r w:rsidR="00732AFC" w:rsidRPr="00420B94">
        <w:t>ned</w:t>
      </w:r>
      <w:r w:rsidR="00892909" w:rsidRPr="00420B94">
        <w:t xml:space="preserve"> in the [PCC-44] query response</w:t>
      </w:r>
      <w:r w:rsidR="00732AFC" w:rsidRPr="00420B94">
        <w:t xml:space="preserve"> </w:t>
      </w:r>
      <w:r w:rsidR="00892909" w:rsidRPr="00420B94">
        <w:t>and also</w:t>
      </w:r>
      <w:r w:rsidR="00732AFC" w:rsidRPr="00420B94">
        <w:t xml:space="preserve"> reference</w:t>
      </w:r>
      <w:r w:rsidR="00892909" w:rsidRPr="00420B94">
        <w:t>(</w:t>
      </w:r>
      <w:r w:rsidR="00732AFC" w:rsidRPr="00420B94">
        <w:t>s</w:t>
      </w:r>
      <w:r w:rsidR="00892909" w:rsidRPr="00420B94">
        <w:t>)</w:t>
      </w:r>
      <w:r w:rsidR="00732AFC" w:rsidRPr="00420B94">
        <w:t xml:space="preserve"> to original document</w:t>
      </w:r>
      <w:r w:rsidR="00C743AC" w:rsidRPr="00420B94">
        <w:t>(s)</w:t>
      </w:r>
      <w:r w:rsidR="00732AFC" w:rsidRPr="00420B94">
        <w:t>.</w:t>
      </w:r>
    </w:p>
    <w:p w14:paraId="2D09F5F4" w14:textId="4BB80D10" w:rsidR="00DC4CA9" w:rsidRPr="00420B94" w:rsidRDefault="00732AFC" w:rsidP="00305168">
      <w:pPr>
        <w:pStyle w:val="BodyText"/>
      </w:pPr>
      <w:r w:rsidRPr="00420B94">
        <w:t>T</w:t>
      </w:r>
      <w:r w:rsidR="00DC4CA9" w:rsidRPr="00420B94">
        <w:t xml:space="preserve">he Clinical Data Source shall </w:t>
      </w:r>
      <w:r w:rsidRPr="00420B94">
        <w:t>make available</w:t>
      </w:r>
      <w:r w:rsidR="00707859" w:rsidRPr="00420B94">
        <w:t xml:space="preserve"> one </w:t>
      </w:r>
      <w:r w:rsidR="00DC4CA9" w:rsidRPr="00420B94">
        <w:t xml:space="preserve">Provenance </w:t>
      </w:r>
      <w:r w:rsidR="0012573E" w:rsidRPr="00420B94">
        <w:t>R</w:t>
      </w:r>
      <w:r w:rsidR="00DC4CA9" w:rsidRPr="00420B94">
        <w:t>esource</w:t>
      </w:r>
      <w:r w:rsidR="00707859" w:rsidRPr="00420B94">
        <w:t xml:space="preserve"> for every document from which </w:t>
      </w:r>
      <w:r w:rsidRPr="00420B94">
        <w:t xml:space="preserve">it extracted </w:t>
      </w:r>
      <w:r w:rsidR="00707859" w:rsidRPr="00420B94">
        <w:t>data</w:t>
      </w:r>
      <w:r w:rsidRPr="00420B94">
        <w:t xml:space="preserve"> elements</w:t>
      </w:r>
      <w:r w:rsidR="007B02D1" w:rsidRPr="00420B94">
        <w:t>.</w:t>
      </w:r>
    </w:p>
    <w:p w14:paraId="0B6CD866" w14:textId="5027190D" w:rsidR="00DC4CA9" w:rsidRPr="00420B94" w:rsidRDefault="00DC4CA9" w:rsidP="00F673E3">
      <w:pPr>
        <w:pStyle w:val="BodyText"/>
      </w:pPr>
      <w:r w:rsidRPr="00420B94">
        <w:t xml:space="preserve">The Clinical Data Source may return Provenance Resources used for other purposes than the one defined </w:t>
      </w:r>
      <w:r w:rsidR="00A21427" w:rsidRPr="00420B94">
        <w:t>here</w:t>
      </w:r>
      <w:r w:rsidRPr="00420B94">
        <w:t>.</w:t>
      </w:r>
      <w:r w:rsidR="00A21427" w:rsidRPr="00420B94">
        <w:t xml:space="preserve"> These would not have the indicated </w:t>
      </w:r>
      <w:r w:rsidR="00A21427" w:rsidRPr="00420B94">
        <w:rPr>
          <w:rFonts w:ascii="Courier New" w:hAnsi="Courier New" w:cs="Courier New"/>
          <w:sz w:val="20"/>
        </w:rPr>
        <w:t>Provenance.policy</w:t>
      </w:r>
      <w:r w:rsidR="00A21427" w:rsidRPr="00420B94">
        <w:t xml:space="preserve"> for this transaction.</w:t>
      </w:r>
    </w:p>
    <w:p w14:paraId="31423931" w14:textId="505163D8" w:rsidR="00DC4CA9" w:rsidRPr="00420B94" w:rsidRDefault="00DC4CA9" w:rsidP="00DC4CA9">
      <w:pPr>
        <w:pStyle w:val="BodyText"/>
      </w:pPr>
      <w:r w:rsidRPr="00420B94">
        <w:t xml:space="preserve">The following </w:t>
      </w:r>
      <w:r w:rsidR="00901475" w:rsidRPr="00420B94">
        <w:t xml:space="preserve">bullets list </w:t>
      </w:r>
      <w:r w:rsidRPr="00420B94">
        <w:t>the constraints for the FHIR Provenance</w:t>
      </w:r>
      <w:r w:rsidR="009E748A" w:rsidRPr="00420B94">
        <w:t xml:space="preserve"> Resource</w:t>
      </w:r>
      <w:r w:rsidR="0049318A" w:rsidRPr="00420B94">
        <w:t>:</w:t>
      </w:r>
    </w:p>
    <w:p w14:paraId="6255F3FB" w14:textId="2ECD61F9" w:rsidR="009B306F" w:rsidRPr="00420B94" w:rsidRDefault="009B306F" w:rsidP="007E4629">
      <w:pPr>
        <w:pStyle w:val="ListBullet2"/>
      </w:pPr>
      <w:r w:rsidRPr="00420B94">
        <w:rPr>
          <w:rFonts w:ascii="Courier New" w:hAnsi="Courier New" w:cs="Courier New"/>
          <w:sz w:val="20"/>
        </w:rPr>
        <w:t>Provenance.target</w:t>
      </w:r>
      <w:r w:rsidRPr="00420B94">
        <w:t xml:space="preserve"> shall be </w:t>
      </w:r>
      <w:r w:rsidR="00EE5B18" w:rsidRPr="00420B94">
        <w:t>a reference to</w:t>
      </w:r>
      <w:r w:rsidRPr="00420B94">
        <w:t xml:space="preserve"> each of the </w:t>
      </w:r>
      <w:r w:rsidR="00C743AC" w:rsidRPr="00420B94">
        <w:t>FHIR R</w:t>
      </w:r>
      <w:r w:rsidRPr="00420B94">
        <w:t xml:space="preserve">esources extracted from the document referenced by the </w:t>
      </w:r>
      <w:r w:rsidRPr="00420B94">
        <w:rPr>
          <w:rFonts w:ascii="Courier New" w:hAnsi="Courier New" w:cs="Courier New"/>
          <w:sz w:val="20"/>
        </w:rPr>
        <w:t>Provenance.entity</w:t>
      </w:r>
      <w:r w:rsidRPr="00420B94">
        <w:t xml:space="preserve"> element.</w:t>
      </w:r>
    </w:p>
    <w:p w14:paraId="240479E5" w14:textId="41FCF69C" w:rsidR="00693AAA" w:rsidRPr="00420B94" w:rsidRDefault="00693AAA" w:rsidP="007E4629">
      <w:pPr>
        <w:pStyle w:val="ListBullet2"/>
      </w:pPr>
      <w:r w:rsidRPr="00420B94">
        <w:rPr>
          <w:rFonts w:ascii="Courier New" w:hAnsi="Courier New" w:cs="Courier New"/>
          <w:sz w:val="20"/>
        </w:rPr>
        <w:t>Provenance.policy</w:t>
      </w:r>
      <w:r w:rsidRPr="00420B94">
        <w:t xml:space="preserve"> shall contain the static URI “</w:t>
      </w:r>
      <w:r w:rsidRPr="00420B94">
        <w:rPr>
          <w:rFonts w:ascii="Courier New" w:hAnsi="Courier New" w:cs="Courier New"/>
          <w:sz w:val="20"/>
        </w:rPr>
        <w:t>urn:ihe:pcc:qedm:2017:document-provenance-policy</w:t>
      </w:r>
      <w:r w:rsidRPr="00420B94">
        <w:t>”.</w:t>
      </w:r>
    </w:p>
    <w:p w14:paraId="208D8C26" w14:textId="5E4C8999" w:rsidR="00693AAA" w:rsidRPr="00420B94" w:rsidRDefault="00693AAA" w:rsidP="007E4629">
      <w:pPr>
        <w:pStyle w:val="ListBullet2"/>
      </w:pPr>
      <w:r w:rsidRPr="00420B94">
        <w:rPr>
          <w:rFonts w:ascii="Courier New" w:hAnsi="Courier New" w:cs="Courier New"/>
          <w:sz w:val="20"/>
        </w:rPr>
        <w:t>Provenance.agent</w:t>
      </w:r>
      <w:r w:rsidRPr="00420B94">
        <w:t xml:space="preserve"> shall contain at least one entry </w:t>
      </w:r>
      <w:r w:rsidR="00A21427" w:rsidRPr="00420B94">
        <w:t xml:space="preserve">[1..*] </w:t>
      </w:r>
      <w:r w:rsidRPr="00420B94">
        <w:t>holding the description of the system that extracted the elements from the document.</w:t>
      </w:r>
    </w:p>
    <w:p w14:paraId="4FFCD087" w14:textId="21C55BE5" w:rsidR="00693AAA" w:rsidRPr="00420B94" w:rsidRDefault="00693AAA" w:rsidP="007E4629">
      <w:pPr>
        <w:pStyle w:val="ListBullet3"/>
      </w:pPr>
      <w:r w:rsidRPr="00420B94">
        <w:rPr>
          <w:rFonts w:ascii="Courier New" w:hAnsi="Courier New" w:cs="Courier New"/>
          <w:sz w:val="20"/>
        </w:rPr>
        <w:t>Provenance.agent.</w:t>
      </w:r>
      <w:r w:rsidR="009C7BBC" w:rsidRPr="00420B94">
        <w:rPr>
          <w:rFonts w:ascii="Courier New" w:hAnsi="Courier New" w:cs="Courier New"/>
          <w:sz w:val="20"/>
        </w:rPr>
        <w:t>type</w:t>
      </w:r>
      <w:r w:rsidRPr="00420B94">
        <w:t xml:space="preserve"> shall contain “</w:t>
      </w:r>
      <w:r w:rsidR="009C7BBC" w:rsidRPr="00420B94">
        <w:t>assembler</w:t>
      </w:r>
      <w:r w:rsidRPr="00420B94">
        <w:t>” code</w:t>
      </w:r>
      <w:r w:rsidR="00432758" w:rsidRPr="00420B94">
        <w:t xml:space="preserve"> in the system</w:t>
      </w:r>
      <w:r w:rsidR="009C7BBC" w:rsidRPr="00420B94">
        <w:t xml:space="preserve"> “</w:t>
      </w:r>
      <w:r w:rsidR="006F7470" w:rsidRPr="00420B94">
        <w:rPr>
          <w:rStyle w:val="XMLname"/>
        </w:rPr>
        <w:t>http://terminology.hl7.org/CodeSystem/provenance-participant-type</w:t>
      </w:r>
      <w:r w:rsidR="009C7BBC" w:rsidRPr="00420B94">
        <w:t>”</w:t>
      </w:r>
      <w:r w:rsidRPr="00420B94">
        <w:t>.</w:t>
      </w:r>
    </w:p>
    <w:p w14:paraId="580DA9CB" w14:textId="1834661A" w:rsidR="00693AAA" w:rsidRPr="00420B94" w:rsidRDefault="00693AAA" w:rsidP="007E4629">
      <w:pPr>
        <w:pStyle w:val="ListBullet3"/>
      </w:pPr>
      <w:r w:rsidRPr="00420B94">
        <w:rPr>
          <w:rFonts w:ascii="Courier New" w:hAnsi="Courier New" w:cs="Courier New"/>
          <w:sz w:val="20"/>
        </w:rPr>
        <w:lastRenderedPageBreak/>
        <w:t>Provenance.agent.who</w:t>
      </w:r>
      <w:r w:rsidRPr="00420B94">
        <w:t xml:space="preserve"> shall be a Device Resource identifying the extraction device. This should be by reference to a known Device </w:t>
      </w:r>
      <w:r w:rsidR="00C743AC" w:rsidRPr="00420B94">
        <w:t>R</w:t>
      </w:r>
      <w:r w:rsidR="009A51ED" w:rsidRPr="00420B94">
        <w:t>esource but</w:t>
      </w:r>
      <w:r w:rsidRPr="00420B94">
        <w:t xml:space="preserve"> may be a contained resource or an identifier.</w:t>
      </w:r>
    </w:p>
    <w:p w14:paraId="19DE8213" w14:textId="2D3DA25A" w:rsidR="00693AAA" w:rsidRPr="00420B94" w:rsidRDefault="009A51ED" w:rsidP="007E4629">
      <w:pPr>
        <w:pStyle w:val="ListBullet2"/>
      </w:pPr>
      <w:r w:rsidRPr="00420B94">
        <w:rPr>
          <w:rFonts w:ascii="Courier New" w:hAnsi="Courier New" w:cs="Courier New"/>
          <w:sz w:val="20"/>
        </w:rPr>
        <w:t>Provenance</w:t>
      </w:r>
      <w:r w:rsidR="00693AAA" w:rsidRPr="00420B94">
        <w:rPr>
          <w:rFonts w:ascii="Courier New" w:hAnsi="Courier New" w:cs="Courier New"/>
          <w:sz w:val="20"/>
        </w:rPr>
        <w:t>.en</w:t>
      </w:r>
      <w:r w:rsidRPr="00420B94">
        <w:rPr>
          <w:rFonts w:ascii="Courier New" w:hAnsi="Courier New" w:cs="Courier New"/>
          <w:sz w:val="20"/>
        </w:rPr>
        <w:t>t</w:t>
      </w:r>
      <w:r w:rsidR="00693AAA" w:rsidRPr="00420B94">
        <w:rPr>
          <w:rFonts w:ascii="Courier New" w:hAnsi="Courier New" w:cs="Courier New"/>
          <w:sz w:val="20"/>
        </w:rPr>
        <w:t>ity</w:t>
      </w:r>
      <w:r w:rsidR="00693AAA" w:rsidRPr="00420B94">
        <w:t xml:space="preserve"> shall contain one element</w:t>
      </w:r>
      <w:r w:rsidR="007B02D1" w:rsidRPr="00420B94">
        <w:t xml:space="preserve"> [1..1]</w:t>
      </w:r>
      <w:r w:rsidR="00693AAA" w:rsidRPr="00420B94">
        <w:t xml:space="preserve"> describing the </w:t>
      </w:r>
      <w:r w:rsidR="00C743AC" w:rsidRPr="00420B94">
        <w:t>d</w:t>
      </w:r>
      <w:r w:rsidR="00693AAA" w:rsidRPr="00420B94">
        <w:t>ocument from which the elements were extracted.</w:t>
      </w:r>
    </w:p>
    <w:p w14:paraId="40945A81" w14:textId="662B2FC3" w:rsidR="00693AAA" w:rsidRPr="00420B94" w:rsidRDefault="009A51ED" w:rsidP="007E4629">
      <w:pPr>
        <w:pStyle w:val="ListBullet3"/>
      </w:pPr>
      <w:r w:rsidRPr="00420B94">
        <w:rPr>
          <w:rFonts w:ascii="Courier New" w:hAnsi="Courier New" w:cs="Courier New"/>
          <w:sz w:val="20"/>
        </w:rPr>
        <w:t>Provenance</w:t>
      </w:r>
      <w:r w:rsidR="00693AAA" w:rsidRPr="00420B94">
        <w:rPr>
          <w:rFonts w:ascii="Courier New" w:hAnsi="Courier New" w:cs="Courier New"/>
          <w:sz w:val="20"/>
        </w:rPr>
        <w:t>.entity</w:t>
      </w:r>
      <w:r w:rsidR="00833A42" w:rsidRPr="00420B94">
        <w:rPr>
          <w:rFonts w:ascii="Courier New" w:hAnsi="Courier New" w:cs="Courier New"/>
          <w:sz w:val="20"/>
        </w:rPr>
        <w:t>.role</w:t>
      </w:r>
      <w:r w:rsidR="00833A42" w:rsidRPr="00420B94">
        <w:t xml:space="preserve"> shall be the code </w:t>
      </w:r>
      <w:r w:rsidR="00833A42" w:rsidRPr="00420B94">
        <w:rPr>
          <w:rFonts w:ascii="Courier New" w:hAnsi="Courier New" w:cs="Courier New"/>
          <w:sz w:val="20"/>
        </w:rPr>
        <w:t>“source”</w:t>
      </w:r>
    </w:p>
    <w:p w14:paraId="5EFC8E40" w14:textId="13BDDE81" w:rsidR="00833A42" w:rsidRPr="00420B94" w:rsidRDefault="009A51ED" w:rsidP="007E4629">
      <w:pPr>
        <w:pStyle w:val="ListBullet3"/>
      </w:pPr>
      <w:r w:rsidRPr="00420B94">
        <w:rPr>
          <w:rFonts w:ascii="Courier New" w:hAnsi="Courier New" w:cs="Courier New"/>
          <w:sz w:val="20"/>
        </w:rPr>
        <w:t>Provenance</w:t>
      </w:r>
      <w:r w:rsidR="00833A42" w:rsidRPr="00420B94">
        <w:rPr>
          <w:rFonts w:ascii="Courier New" w:hAnsi="Courier New" w:cs="Courier New"/>
          <w:sz w:val="20"/>
        </w:rPr>
        <w:t>.entity.what</w:t>
      </w:r>
      <w:r w:rsidR="00833A42" w:rsidRPr="00420B94">
        <w:t xml:space="preserve"> shall be populated with one or more of the following</w:t>
      </w:r>
      <w:r w:rsidR="00DB1DBA" w:rsidRPr="00420B94">
        <w:t>:</w:t>
      </w:r>
    </w:p>
    <w:p w14:paraId="12A59510" w14:textId="59D2D4DE" w:rsidR="00833A42" w:rsidRPr="00420B94" w:rsidRDefault="009A51ED" w:rsidP="007E4629">
      <w:pPr>
        <w:pStyle w:val="ListBullet4"/>
      </w:pPr>
      <w:r w:rsidRPr="00420B94">
        <w:rPr>
          <w:rFonts w:ascii="Courier New" w:hAnsi="Courier New" w:cs="Courier New"/>
          <w:sz w:val="20"/>
        </w:rPr>
        <w:t>Provenance</w:t>
      </w:r>
      <w:r w:rsidR="00833A42" w:rsidRPr="00420B94">
        <w:rPr>
          <w:rFonts w:ascii="Courier New" w:hAnsi="Courier New" w:cs="Courier New"/>
          <w:sz w:val="20"/>
        </w:rPr>
        <w:t>.entity.what.reference</w:t>
      </w:r>
      <w:r w:rsidR="00833A42" w:rsidRPr="00420B94">
        <w:t xml:space="preserve"> shall be the reference to the </w:t>
      </w:r>
      <w:r w:rsidR="00833A42" w:rsidRPr="00420B94">
        <w:rPr>
          <w:rFonts w:ascii="Courier New" w:hAnsi="Courier New" w:cs="Courier New"/>
          <w:sz w:val="20"/>
        </w:rPr>
        <w:t xml:space="preserve">DocumentReference </w:t>
      </w:r>
      <w:r w:rsidR="0012573E" w:rsidRPr="00420B94">
        <w:rPr>
          <w:rFonts w:ascii="Courier New" w:hAnsi="Courier New" w:cs="Courier New"/>
          <w:sz w:val="20"/>
        </w:rPr>
        <w:t>Resource</w:t>
      </w:r>
      <w:r w:rsidR="0012573E" w:rsidRPr="00420B94">
        <w:t xml:space="preserve"> </w:t>
      </w:r>
      <w:r w:rsidR="00833A42" w:rsidRPr="00420B94">
        <w:t xml:space="preserve">as specified in the MHD </w:t>
      </w:r>
      <w:r w:rsidR="0071596C" w:rsidRPr="00420B94">
        <w:t>Profile</w:t>
      </w:r>
      <w:r w:rsidR="00833A42" w:rsidRPr="00420B94">
        <w:t xml:space="preserve">. </w:t>
      </w:r>
    </w:p>
    <w:p w14:paraId="7702E204" w14:textId="59216C7B" w:rsidR="00833A42" w:rsidRPr="00420B94" w:rsidRDefault="009A51ED" w:rsidP="007E4629">
      <w:pPr>
        <w:pStyle w:val="ListBullet4"/>
      </w:pPr>
      <w:r w:rsidRPr="00420B94">
        <w:rPr>
          <w:rFonts w:ascii="Courier New" w:hAnsi="Courier New" w:cs="Courier New"/>
          <w:sz w:val="20"/>
        </w:rPr>
        <w:t>Provenance</w:t>
      </w:r>
      <w:r w:rsidR="00833A42" w:rsidRPr="00420B94">
        <w:rPr>
          <w:rFonts w:ascii="Courier New" w:hAnsi="Courier New" w:cs="Courier New"/>
          <w:sz w:val="20"/>
        </w:rPr>
        <w:t>.entity.what.identifier</w:t>
      </w:r>
      <w:r w:rsidR="00833A42" w:rsidRPr="00420B94">
        <w:t xml:space="preserve"> shall be the reference</w:t>
      </w:r>
      <w:r w:rsidR="0012573E" w:rsidRPr="00420B94">
        <w:t xml:space="preserve"> metadata attributes</w:t>
      </w:r>
      <w:r w:rsidR="00833A42" w:rsidRPr="00420B94">
        <w:t xml:space="preserve"> used to access documents in </w:t>
      </w:r>
      <w:r w:rsidR="0012573E" w:rsidRPr="00420B94">
        <w:t xml:space="preserve">the </w:t>
      </w:r>
      <w:r w:rsidR="00833A42" w:rsidRPr="00420B94">
        <w:t xml:space="preserve">XDS Profile: </w:t>
      </w:r>
    </w:p>
    <w:p w14:paraId="465C1392" w14:textId="3CFF37DD" w:rsidR="00833A42" w:rsidRPr="00420B94" w:rsidRDefault="00833A42" w:rsidP="007E4629">
      <w:pPr>
        <w:pStyle w:val="ListBullet5"/>
      </w:pPr>
      <w:r w:rsidRPr="00420B94">
        <w:t xml:space="preserve">The </w:t>
      </w:r>
      <w:r w:rsidR="0012573E" w:rsidRPr="00420B94">
        <w:t xml:space="preserve">value of </w:t>
      </w:r>
      <w:r w:rsidR="0012573E" w:rsidRPr="00420B94">
        <w:rPr>
          <w:rFonts w:ascii="Courier New" w:hAnsi="Courier New" w:cs="Courier New"/>
          <w:sz w:val="20"/>
        </w:rPr>
        <w:t>DocumentEntry.r</w:t>
      </w:r>
      <w:r w:rsidRPr="00420B94">
        <w:rPr>
          <w:rFonts w:ascii="Courier New" w:hAnsi="Courier New" w:cs="Courier New"/>
          <w:sz w:val="20"/>
        </w:rPr>
        <w:t>epositoryUniqueId</w:t>
      </w:r>
      <w:r w:rsidRPr="00420B94">
        <w:t xml:space="preserve"> as</w:t>
      </w:r>
      <w:r w:rsidR="00A21427" w:rsidRPr="00420B94">
        <w:t xml:space="preserve"> </w:t>
      </w:r>
      <w:r w:rsidRPr="00420B94">
        <w:rPr>
          <w:rFonts w:ascii="Courier New" w:hAnsi="Courier New" w:cs="Courier New"/>
          <w:sz w:val="20"/>
        </w:rPr>
        <w:t>.system</w:t>
      </w:r>
      <w:r w:rsidRPr="00420B94">
        <w:t xml:space="preserve"> </w:t>
      </w:r>
    </w:p>
    <w:p w14:paraId="556799A3" w14:textId="23224BDF" w:rsidR="00833A42" w:rsidRPr="00420B94" w:rsidRDefault="00833A42" w:rsidP="007E4629">
      <w:pPr>
        <w:pStyle w:val="ListBullet5"/>
      </w:pPr>
      <w:r w:rsidRPr="00420B94">
        <w:t xml:space="preserve">The </w:t>
      </w:r>
      <w:r w:rsidR="0012573E" w:rsidRPr="00420B94">
        <w:t>value of</w:t>
      </w:r>
      <w:r w:rsidRPr="00420B94">
        <w:t xml:space="preserve"> </w:t>
      </w:r>
      <w:r w:rsidR="0012573E" w:rsidRPr="00420B94">
        <w:rPr>
          <w:rFonts w:ascii="Courier New" w:hAnsi="Courier New" w:cs="Courier New"/>
          <w:sz w:val="20"/>
        </w:rPr>
        <w:t>DocumentEntry.unique</w:t>
      </w:r>
      <w:r w:rsidRPr="00420B94">
        <w:rPr>
          <w:rFonts w:ascii="Courier New" w:hAnsi="Courier New" w:cs="Courier New"/>
          <w:sz w:val="20"/>
        </w:rPr>
        <w:t>Id</w:t>
      </w:r>
      <w:r w:rsidRPr="00420B94">
        <w:t xml:space="preserve"> as </w:t>
      </w:r>
      <w:r w:rsidRPr="00420B94">
        <w:rPr>
          <w:rFonts w:ascii="Courier New" w:hAnsi="Courier New" w:cs="Courier New"/>
          <w:sz w:val="20"/>
        </w:rPr>
        <w:t>.value</w:t>
      </w:r>
    </w:p>
    <w:p w14:paraId="37800E2E" w14:textId="77777777" w:rsidR="0061593E" w:rsidRPr="00420B94" w:rsidRDefault="0061593E">
      <w:pPr>
        <w:pStyle w:val="BodyText"/>
      </w:pPr>
    </w:p>
    <w:p w14:paraId="7EF4053A" w14:textId="75C57E74" w:rsidR="005569D7" w:rsidRPr="00420B94" w:rsidRDefault="00F8293C" w:rsidP="00213840">
      <w:pPr>
        <w:pStyle w:val="BodyText"/>
      </w:pPr>
      <w:r w:rsidRPr="00420B94">
        <w:t>A FHIR StructureDefinition can be found in implementation materials</w:t>
      </w:r>
      <w:r w:rsidR="00C743AC" w:rsidRPr="00420B94">
        <w:t>;</w:t>
      </w:r>
      <w:r w:rsidRPr="00420B94">
        <w:t xml:space="preserve"> see ITI TF-2x: Appendix W for instructions on how to get to the implementation materials.</w:t>
      </w:r>
    </w:p>
    <w:p w14:paraId="0503F080" w14:textId="7F2F43B0" w:rsidR="00131594" w:rsidRPr="00420B94" w:rsidRDefault="006800D4" w:rsidP="003954FE">
      <w:pPr>
        <w:pStyle w:val="Heading6"/>
      </w:pPr>
      <w:bookmarkStart w:id="233" w:name="_Toc95133947"/>
      <w:r w:rsidRPr="00420B94">
        <w:t>3.44</w:t>
      </w:r>
      <w:r w:rsidR="00131594" w:rsidRPr="00420B94">
        <w:t>.4.2.2.</w:t>
      </w:r>
      <w:r w:rsidR="008B253D" w:rsidRPr="00420B94">
        <w:t>2</w:t>
      </w:r>
      <w:r w:rsidR="00131594" w:rsidRPr="00420B94">
        <w:t xml:space="preserve"> Resource Bundling</w:t>
      </w:r>
      <w:bookmarkEnd w:id="233"/>
    </w:p>
    <w:p w14:paraId="032E0458" w14:textId="77777777" w:rsidR="00131594" w:rsidRPr="00420B94" w:rsidRDefault="00131594" w:rsidP="00131594">
      <w:pPr>
        <w:pStyle w:val="BodyText"/>
      </w:pPr>
      <w:r w:rsidRPr="00420B94">
        <w:t xml:space="preserve">Resource Bundling shall comply with the guidelines in ITI TF-2x: Appendix Z.1. </w:t>
      </w:r>
    </w:p>
    <w:p w14:paraId="17694D08" w14:textId="1AE218FD" w:rsidR="00131594" w:rsidRPr="00420B94" w:rsidRDefault="00131594" w:rsidP="00131594">
      <w:pPr>
        <w:pStyle w:val="BodyText"/>
      </w:pPr>
      <w:r w:rsidRPr="00420B94">
        <w:t xml:space="preserve">The </w:t>
      </w:r>
      <w:r w:rsidR="002E6F61" w:rsidRPr="00420B94">
        <w:t xml:space="preserve">Clinical Data Source </w:t>
      </w:r>
      <w:r w:rsidRPr="00420B94">
        <w:t xml:space="preserve">shall include </w:t>
      </w:r>
      <w:r w:rsidR="00FD6DC7" w:rsidRPr="00420B94">
        <w:t>all</w:t>
      </w:r>
      <w:r w:rsidRPr="00420B94">
        <w:t xml:space="preserve"> resources</w:t>
      </w:r>
      <w:r w:rsidR="00FD6DC7" w:rsidRPr="00420B94">
        <w:t xml:space="preserve"> to be returned</w:t>
      </w:r>
      <w:r w:rsidRPr="00420B94">
        <w:t xml:space="preserve"> as a contained resource. This means that </w:t>
      </w:r>
      <w:r w:rsidR="00FD6DC7" w:rsidRPr="00420B94">
        <w:t xml:space="preserve">the query shall return </w:t>
      </w:r>
      <w:r w:rsidRPr="00420B94">
        <w:t xml:space="preserve">resource data contained in the </w:t>
      </w:r>
      <w:r w:rsidR="00FD6DC7" w:rsidRPr="00420B94">
        <w:t>FHIR B</w:t>
      </w:r>
      <w:r w:rsidRPr="00420B94">
        <w:t>undle as entries.</w:t>
      </w:r>
    </w:p>
    <w:p w14:paraId="654FFA64" w14:textId="0AEE3763" w:rsidR="00C30EF7" w:rsidRPr="00420B94" w:rsidRDefault="006800D4" w:rsidP="00623821">
      <w:pPr>
        <w:pStyle w:val="Heading5"/>
      </w:pPr>
      <w:bookmarkStart w:id="234" w:name="_Toc452542547"/>
      <w:bookmarkStart w:id="235" w:name="_Toc95133948"/>
      <w:r w:rsidRPr="00420B94">
        <w:t>3.44</w:t>
      </w:r>
      <w:r w:rsidR="00C30EF7" w:rsidRPr="00420B94">
        <w:t>.4.2.3 Expected Actions</w:t>
      </w:r>
      <w:bookmarkEnd w:id="234"/>
      <w:bookmarkEnd w:id="235"/>
    </w:p>
    <w:p w14:paraId="1F691C16" w14:textId="7F16BBD4" w:rsidR="00DC4CA9" w:rsidRPr="00420B94" w:rsidRDefault="00DC4CA9" w:rsidP="00DC4CA9">
      <w:pPr>
        <w:pStyle w:val="BodyText"/>
      </w:pPr>
      <w:r w:rsidRPr="00420B94">
        <w:t xml:space="preserve">The Clinical Data Consumer processes the bundle of resources, received in </w:t>
      </w:r>
      <w:r w:rsidR="009A3ED7" w:rsidRPr="00420B94">
        <w:t>t</w:t>
      </w:r>
      <w:r w:rsidRPr="00420B94">
        <w:t xml:space="preserve">ransaction </w:t>
      </w:r>
      <w:r w:rsidR="001C5341" w:rsidRPr="00420B94">
        <w:t>[PCC-44]</w:t>
      </w:r>
      <w:r w:rsidRPr="00420B94">
        <w:t xml:space="preserve"> according to the capabilities of its application</w:t>
      </w:r>
      <w:r w:rsidR="009A7B0A" w:rsidRPr="00420B94">
        <w:t xml:space="preserve">. </w:t>
      </w:r>
      <w:r w:rsidRPr="00420B94">
        <w:t>These capabilities are not specified by IHE.</w:t>
      </w:r>
    </w:p>
    <w:p w14:paraId="755296F7" w14:textId="07A7AF0D" w:rsidR="00131594" w:rsidRPr="00420B94" w:rsidRDefault="00C30EF7" w:rsidP="0061593E">
      <w:pPr>
        <w:pStyle w:val="BodyText"/>
      </w:pPr>
      <w:r w:rsidRPr="00420B94">
        <w:t xml:space="preserve">If a </w:t>
      </w:r>
      <w:r w:rsidR="00C23A42" w:rsidRPr="00420B94">
        <w:t xml:space="preserve">Clinical Data </w:t>
      </w:r>
      <w:r w:rsidRPr="00420B94">
        <w:t xml:space="preserve">Consumer cannot automatically recover from an error condition, </w:t>
      </w:r>
      <w:r w:rsidR="009E5694" w:rsidRPr="00420B94">
        <w:t xml:space="preserve">it should offer a means to make the error </w:t>
      </w:r>
      <w:r w:rsidR="001060DF" w:rsidRPr="00420B94">
        <w:t>accessible</w:t>
      </w:r>
      <w:r w:rsidR="009E5694" w:rsidRPr="00420B94">
        <w:t xml:space="preserve"> to the query initiator (e.g.</w:t>
      </w:r>
      <w:r w:rsidR="00305168" w:rsidRPr="00420B94">
        <w:t>,</w:t>
      </w:r>
      <w:r w:rsidR="009E5694" w:rsidRPr="00420B94">
        <w:t xml:space="preserve"> user, system)</w:t>
      </w:r>
      <w:r w:rsidRPr="00420B94">
        <w:t>.</w:t>
      </w:r>
    </w:p>
    <w:p w14:paraId="218992E7" w14:textId="6467CA73" w:rsidR="00DC4CA9" w:rsidRPr="00420B94" w:rsidRDefault="00DC4CA9" w:rsidP="00623821">
      <w:pPr>
        <w:pStyle w:val="Heading6"/>
      </w:pPr>
      <w:bookmarkStart w:id="236" w:name="_Toc95133949"/>
      <w:r w:rsidRPr="00420B94">
        <w:t>3.44.4.2.3.1 Document Provenance Option</w:t>
      </w:r>
      <w:bookmarkEnd w:id="236"/>
    </w:p>
    <w:p w14:paraId="35D56283" w14:textId="77777777" w:rsidR="00DC4CA9" w:rsidRPr="00420B94" w:rsidRDefault="00DC4CA9" w:rsidP="00DC4CA9">
      <w:pPr>
        <w:pStyle w:val="BodyText"/>
      </w:pPr>
      <w:r w:rsidRPr="00420B94">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3467C6B6" w:rsidR="00DC4CA9" w:rsidRPr="00420B94" w:rsidRDefault="00DC4CA9" w:rsidP="00DC4CA9">
      <w:pPr>
        <w:pStyle w:val="BodyText"/>
      </w:pPr>
      <w:r w:rsidRPr="00420B94">
        <w:t xml:space="preserve">When a Provenance resource is received with </w:t>
      </w:r>
      <w:r w:rsidR="00833A42" w:rsidRPr="00420B94">
        <w:t>P</w:t>
      </w:r>
      <w:r w:rsidRPr="00420B94">
        <w:t>rovenance.policy valued at “</w:t>
      </w:r>
      <w:r w:rsidRPr="00420B94">
        <w:rPr>
          <w:rStyle w:val="XMLname"/>
        </w:rPr>
        <w:t>urn:ihe:pcc:qedm:2017:document-provenance-policy</w:t>
      </w:r>
      <w:r w:rsidRPr="00420B94">
        <w:t xml:space="preserve">” and </w:t>
      </w:r>
      <w:r w:rsidR="00833A42" w:rsidRPr="00420B94">
        <w:t>P</w:t>
      </w:r>
      <w:r w:rsidRPr="00420B94">
        <w:t xml:space="preserve">rovenance.target has a </w:t>
      </w:r>
      <w:r w:rsidRPr="00420B94">
        <w:lastRenderedPageBreak/>
        <w:t>reference for the data element(s) for which a document reference is sought, the Clinical Data Consumer:</w:t>
      </w:r>
    </w:p>
    <w:p w14:paraId="344F2BCA" w14:textId="2809D88C" w:rsidR="00DC4CA9" w:rsidRPr="00420B94" w:rsidRDefault="00DC4CA9" w:rsidP="00F673E3">
      <w:pPr>
        <w:pStyle w:val="ListBullet2"/>
      </w:pPr>
      <w:r w:rsidRPr="00420B94">
        <w:t xml:space="preserve">Shall extract from these </w:t>
      </w:r>
      <w:r w:rsidR="00833A42" w:rsidRPr="00420B94">
        <w:t>P</w:t>
      </w:r>
      <w:r w:rsidRPr="00420B94">
        <w:t>rovenance.entit</w:t>
      </w:r>
      <w:r w:rsidR="00CC3AFE" w:rsidRPr="00420B94">
        <w:t>y</w:t>
      </w:r>
      <w:r w:rsidRPr="00420B94">
        <w:t xml:space="preserve">, the reference contained in the </w:t>
      </w:r>
      <w:r w:rsidR="00833A42" w:rsidRPr="00420B94">
        <w:t>P</w:t>
      </w:r>
      <w:r w:rsidRPr="00420B94">
        <w:t>rovenance.entity to the document from which the target data-element was extracted.</w:t>
      </w:r>
    </w:p>
    <w:p w14:paraId="5C4FAFD6" w14:textId="1BA50247" w:rsidR="00DC4CA9" w:rsidRPr="00420B94" w:rsidRDefault="00DC4CA9" w:rsidP="00DC4CA9">
      <w:pPr>
        <w:pStyle w:val="BodyText"/>
      </w:pPr>
      <w:r w:rsidRPr="00420B94">
        <w:t xml:space="preserve">A Clinical Data Consumer that supports the Document Provenance Option shall process all Provenance resources contained in a bundle returned by a </w:t>
      </w:r>
      <w:r w:rsidR="001C5341" w:rsidRPr="00420B94">
        <w:t>[PCC-44]</w:t>
      </w:r>
      <w:r w:rsidRPr="00420B94">
        <w:t xml:space="preserve"> transaction where each provenance resource may include one or more Provenance.target in conjunction with one or more Provenance.entity.</w:t>
      </w:r>
    </w:p>
    <w:p w14:paraId="416E8D06" w14:textId="3CB4C36E" w:rsidR="00F01419" w:rsidRPr="00420B94" w:rsidRDefault="006800D4" w:rsidP="00623821">
      <w:pPr>
        <w:pStyle w:val="Heading4"/>
      </w:pPr>
      <w:bookmarkStart w:id="237" w:name="_Toc452542532"/>
      <w:bookmarkStart w:id="238" w:name="_Toc95133950"/>
      <w:r w:rsidRPr="00420B94">
        <w:t>3.44</w:t>
      </w:r>
      <w:r w:rsidR="00F01419" w:rsidRPr="00420B94">
        <w:t>.4.3 Conformance</w:t>
      </w:r>
      <w:bookmarkStart w:id="239" w:name="_Toc393804288"/>
      <w:r w:rsidR="00F01419" w:rsidRPr="00420B94">
        <w:t xml:space="preserve"> Resource</w:t>
      </w:r>
      <w:bookmarkEnd w:id="237"/>
      <w:bookmarkEnd w:id="238"/>
      <w:bookmarkEnd w:id="239"/>
    </w:p>
    <w:p w14:paraId="4924F499" w14:textId="1CC538C5" w:rsidR="00F01419" w:rsidRPr="00420B94" w:rsidRDefault="00F01419" w:rsidP="00F01419">
      <w:pPr>
        <w:pStyle w:val="BodyText"/>
      </w:pPr>
      <w:r w:rsidRPr="00420B94">
        <w:t xml:space="preserve">Clinical Data Sources implementing this transaction </w:t>
      </w:r>
      <w:r w:rsidR="00CC3AFE" w:rsidRPr="00420B94">
        <w:t xml:space="preserve">shall </w:t>
      </w:r>
      <w:r w:rsidRPr="00420B94">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420B94" w:rsidRDefault="006800D4" w:rsidP="00623821">
      <w:pPr>
        <w:pStyle w:val="Heading3"/>
      </w:pPr>
      <w:bookmarkStart w:id="240" w:name="_Toc466616631"/>
      <w:bookmarkStart w:id="241" w:name="_Toc469616861"/>
      <w:bookmarkStart w:id="242" w:name="_Toc95133951"/>
      <w:bookmarkEnd w:id="224"/>
      <w:bookmarkEnd w:id="225"/>
      <w:r w:rsidRPr="00420B94">
        <w:t>3.44</w:t>
      </w:r>
      <w:r w:rsidR="000645B5" w:rsidRPr="00420B94">
        <w:t>.5 Security Considerations</w:t>
      </w:r>
      <w:bookmarkEnd w:id="240"/>
      <w:bookmarkEnd w:id="241"/>
      <w:bookmarkEnd w:id="242"/>
    </w:p>
    <w:p w14:paraId="263207A0" w14:textId="7C0A7391" w:rsidR="00601930" w:rsidRPr="00420B94" w:rsidRDefault="000645B5" w:rsidP="000645B5">
      <w:pPr>
        <w:pStyle w:val="BodyText"/>
      </w:pPr>
      <w:r w:rsidRPr="00420B94">
        <w:t xml:space="preserve">The retrieved content contains PHI that </w:t>
      </w:r>
      <w:r w:rsidR="00BC18C8" w:rsidRPr="00420B94">
        <w:t xml:space="preserve">shall </w:t>
      </w:r>
      <w:r w:rsidRPr="00420B94">
        <w:t>be protected.</w:t>
      </w:r>
    </w:p>
    <w:p w14:paraId="0557E7EF" w14:textId="124F2991" w:rsidR="000645B5" w:rsidRPr="00420B94" w:rsidRDefault="00EE0E3B" w:rsidP="00E9234D">
      <w:pPr>
        <w:pStyle w:val="BodyText"/>
      </w:pPr>
      <w:r w:rsidRPr="00420B94">
        <w:t>See the general Security Considerations in</w:t>
      </w:r>
      <w:r w:rsidR="00FC700E" w:rsidRPr="00420B94">
        <w:t xml:space="preserve"> </w:t>
      </w:r>
      <w:r w:rsidRPr="00420B94">
        <w:t xml:space="preserve">PCC TF-1: </w:t>
      </w:r>
      <w:r w:rsidR="001B5BC5" w:rsidRPr="00420B94">
        <w:t>X</w:t>
      </w:r>
      <w:r w:rsidRPr="00420B94">
        <w:t>.5</w:t>
      </w:r>
      <w:r w:rsidR="00FC700E" w:rsidRPr="00420B94">
        <w:t>.</w:t>
      </w:r>
      <w:r w:rsidR="000645B5" w:rsidRPr="00420B94">
        <w:t xml:space="preserve"> </w:t>
      </w:r>
    </w:p>
    <w:p w14:paraId="186978E5" w14:textId="7AFD62DC" w:rsidR="000645B5" w:rsidRPr="00420B94" w:rsidRDefault="006800D4" w:rsidP="00623821">
      <w:pPr>
        <w:pStyle w:val="Heading4"/>
      </w:pPr>
      <w:bookmarkStart w:id="243" w:name="_Toc466616632"/>
      <w:bookmarkStart w:id="244" w:name="_Toc469616862"/>
      <w:bookmarkStart w:id="245" w:name="_Toc95133952"/>
      <w:r w:rsidRPr="00420B94">
        <w:t>3.44</w:t>
      </w:r>
      <w:r w:rsidR="000645B5" w:rsidRPr="00420B94">
        <w:t>.5.1 Security Audit Considerations</w:t>
      </w:r>
      <w:bookmarkEnd w:id="243"/>
      <w:bookmarkEnd w:id="244"/>
      <w:bookmarkEnd w:id="245"/>
    </w:p>
    <w:p w14:paraId="23F0774B" w14:textId="359E8070" w:rsidR="00990F05" w:rsidRPr="00420B94" w:rsidRDefault="000645B5" w:rsidP="000645B5">
      <w:pPr>
        <w:pStyle w:val="BodyText"/>
      </w:pPr>
      <w:r w:rsidRPr="00420B94">
        <w:t xml:space="preserve">Grouping a </w:t>
      </w:r>
      <w:r w:rsidR="00EE0E3B" w:rsidRPr="00420B94">
        <w:t xml:space="preserve">Clinical Data Source </w:t>
      </w:r>
      <w:r w:rsidRPr="00420B94">
        <w:t xml:space="preserve">with an ATNA Secure Node or Secure Application is </w:t>
      </w:r>
      <w:r w:rsidR="00A61873" w:rsidRPr="00420B94">
        <w:t>required.</w:t>
      </w:r>
      <w:r w:rsidR="000B0016" w:rsidRPr="00420B94">
        <w:t xml:space="preserve"> </w:t>
      </w:r>
      <w:r w:rsidR="00A61873" w:rsidRPr="00420B94">
        <w:t xml:space="preserve">Grouping a Clinical Data Consumer </w:t>
      </w:r>
      <w:r w:rsidR="00FF55C0" w:rsidRPr="00420B94">
        <w:t xml:space="preserve">with an ATNA Secure Node or Secure Application </w:t>
      </w:r>
      <w:r w:rsidR="00A61873" w:rsidRPr="00420B94">
        <w:t xml:space="preserve">is </w:t>
      </w:r>
      <w:r w:rsidRPr="00420B94">
        <w:t xml:space="preserve">recommended. </w:t>
      </w:r>
    </w:p>
    <w:p w14:paraId="214F9E18" w14:textId="0101B0BD" w:rsidR="000645B5" w:rsidRPr="00420B94" w:rsidRDefault="000645B5" w:rsidP="000645B5">
      <w:pPr>
        <w:pStyle w:val="BodyText"/>
      </w:pPr>
      <w:r w:rsidRPr="00420B94">
        <w:t xml:space="preserve">The </w:t>
      </w:r>
      <w:r w:rsidR="00EE0E3B" w:rsidRPr="00420B94">
        <w:t xml:space="preserve">Clinical Data Consumer </w:t>
      </w:r>
      <w:r w:rsidRPr="00420B94">
        <w:t>may be considered overburdened to fully implement the requirements of</w:t>
      </w:r>
      <w:r w:rsidR="00DC7C09" w:rsidRPr="00420B94">
        <w:t xml:space="preserve"> a</w:t>
      </w:r>
      <w:r w:rsidRPr="00420B94">
        <w:t xml:space="preserve"> Secure Node or Secure Application. The </w:t>
      </w:r>
      <w:bookmarkStart w:id="246" w:name="_Hlk488936915"/>
      <w:r w:rsidR="00EE0E3B" w:rsidRPr="00420B94">
        <w:t xml:space="preserve">Clinical Data Source </w:t>
      </w:r>
      <w:bookmarkEnd w:id="246"/>
      <w:r w:rsidRPr="00420B94">
        <w:t xml:space="preserve">is </w:t>
      </w:r>
      <w:r w:rsidR="00DC7C09" w:rsidRPr="00420B94">
        <w:t>likely a more robust application</w:t>
      </w:r>
      <w:r w:rsidRPr="00420B94">
        <w:t xml:space="preserve"> and </w:t>
      </w:r>
      <w:r w:rsidR="00990F05" w:rsidRPr="00420B94">
        <w:t xml:space="preserve">shall </w:t>
      </w:r>
      <w:r w:rsidRPr="00420B94">
        <w:t>generate audit message</w:t>
      </w:r>
      <w:r w:rsidR="00DC7C09" w:rsidRPr="00420B94">
        <w:t>s</w:t>
      </w:r>
      <w:r w:rsidRPr="00420B94">
        <w:t>.</w:t>
      </w:r>
    </w:p>
    <w:p w14:paraId="1F9A6398" w14:textId="5AA7A9C9" w:rsidR="006931EF" w:rsidRPr="00420B94" w:rsidRDefault="006931EF" w:rsidP="006931EF">
      <w:pPr>
        <w:pStyle w:val="BodyText"/>
      </w:pPr>
      <w:r w:rsidRPr="00420B94">
        <w:t xml:space="preserve">Both actors generate a </w:t>
      </w:r>
      <w:r w:rsidR="00486622" w:rsidRPr="00420B94">
        <w:t>“</w:t>
      </w:r>
      <w:r w:rsidRPr="00420B94">
        <w:t>Query</w:t>
      </w:r>
      <w:r w:rsidR="00486622" w:rsidRPr="00420B94">
        <w:t>”</w:t>
      </w:r>
      <w:r w:rsidRPr="00420B94">
        <w:t xml:space="preserve"> Audit Message, which is consistent with ATNA. The Mobile Query Existing Data [PCC-44] is a Query Information event as defined in ITI TF-2:</w:t>
      </w:r>
      <w:r w:rsidR="004E5ABD">
        <w:t xml:space="preserve"> Table </w:t>
      </w:r>
      <w:r w:rsidRPr="00420B94">
        <w:t>3.20.4.1.1.1-1. The message shall comply with the following pattern:</w:t>
      </w:r>
    </w:p>
    <w:p w14:paraId="2F5B6187" w14:textId="77777777" w:rsidR="00073926" w:rsidRPr="00420B94" w:rsidRDefault="00073926" w:rsidP="007E4629">
      <w:pPr>
        <w:pStyle w:val="ListBullet2"/>
      </w:pPr>
      <w:bookmarkStart w:id="247" w:name="_Hlk488937202"/>
      <w:r w:rsidRPr="00420B94">
        <w:t>Event</w:t>
      </w:r>
    </w:p>
    <w:p w14:paraId="5FB93389" w14:textId="77777777" w:rsidR="00073926" w:rsidRPr="00420B94" w:rsidRDefault="00073926" w:rsidP="007E4629">
      <w:pPr>
        <w:pStyle w:val="ListBullet3"/>
      </w:pPr>
      <w:r w:rsidRPr="00420B94">
        <w:t>EventID = EV(110112, DCM, “Query”)</w:t>
      </w:r>
    </w:p>
    <w:p w14:paraId="5EFAF126" w14:textId="77777777" w:rsidR="00073926" w:rsidRPr="00420B94" w:rsidRDefault="00073926" w:rsidP="007E4629">
      <w:pPr>
        <w:pStyle w:val="ListBullet3"/>
      </w:pPr>
      <w:r w:rsidRPr="00420B94">
        <w:t>EventTypeCode = EV(“PCC-44”, “IHE Transactions”, “Mobile Query Existing Data”)</w:t>
      </w:r>
    </w:p>
    <w:p w14:paraId="5C022B99" w14:textId="77777777" w:rsidR="00073926" w:rsidRPr="00420B94" w:rsidRDefault="00073926" w:rsidP="007E4629">
      <w:pPr>
        <w:pStyle w:val="ListBullet3"/>
      </w:pPr>
      <w:r w:rsidRPr="00420B94">
        <w:t>EventActionCode = “E” (Execute)</w:t>
      </w:r>
    </w:p>
    <w:p w14:paraId="5A4F82E4" w14:textId="77777777" w:rsidR="00073926" w:rsidRPr="00420B94" w:rsidRDefault="00073926" w:rsidP="007E4629">
      <w:pPr>
        <w:pStyle w:val="ListBullet2"/>
      </w:pPr>
      <w:r w:rsidRPr="00420B94">
        <w:t>Source of the request (1..1)</w:t>
      </w:r>
    </w:p>
    <w:p w14:paraId="375D5DC3" w14:textId="15F92582" w:rsidR="00073926" w:rsidRPr="00420B94" w:rsidRDefault="00073926" w:rsidP="007E4629">
      <w:pPr>
        <w:pStyle w:val="ListBullet3"/>
      </w:pPr>
      <w:r w:rsidRPr="00420B94">
        <w:t xml:space="preserve">UserID = The Clinical Data Consumer </w:t>
      </w:r>
      <w:r w:rsidR="0071596C" w:rsidRPr="00420B94">
        <w:t>Actor</w:t>
      </w:r>
      <w:r w:rsidRPr="00420B94">
        <w:t xml:space="preserve"> system identity</w:t>
      </w:r>
    </w:p>
    <w:p w14:paraId="13E2E220" w14:textId="77777777" w:rsidR="00073926" w:rsidRPr="00420B94" w:rsidRDefault="00073926" w:rsidP="007E4629">
      <w:pPr>
        <w:pStyle w:val="ListBullet3"/>
      </w:pPr>
      <w:r w:rsidRPr="00420B94">
        <w:t>RoleIDCode = EV(110153, DCM, “Source”)</w:t>
      </w:r>
    </w:p>
    <w:p w14:paraId="49486770" w14:textId="38784198" w:rsidR="00073926" w:rsidRPr="00420B94" w:rsidRDefault="00073926" w:rsidP="00486622">
      <w:pPr>
        <w:pStyle w:val="ListBullet2"/>
      </w:pPr>
      <w:r w:rsidRPr="00420B94">
        <w:lastRenderedPageBreak/>
        <w:t xml:space="preserve">Human Requestor (0..n) </w:t>
      </w:r>
      <w:r w:rsidRPr="00F86833">
        <w:rPr>
          <w:rFonts w:ascii="Wingdings" w:hAnsi="Wingdings"/>
          <w:sz w:val="20"/>
        </w:rPr>
        <w:t></w:t>
      </w:r>
      <w:r w:rsidRPr="00420B94">
        <w:t xml:space="preserve"> one for each know User </w:t>
      </w:r>
    </w:p>
    <w:p w14:paraId="79B51A7C" w14:textId="77777777" w:rsidR="00073926" w:rsidRPr="00420B94" w:rsidRDefault="00073926" w:rsidP="007E4629">
      <w:pPr>
        <w:pStyle w:val="ListBullet3"/>
      </w:pPr>
      <w:r w:rsidRPr="00420B94">
        <w:t xml:space="preserve">UserID = Identity of the human that initiated the transaction. </w:t>
      </w:r>
    </w:p>
    <w:p w14:paraId="33C60F58" w14:textId="77777777" w:rsidR="00073926" w:rsidRPr="00420B94" w:rsidRDefault="00073926" w:rsidP="007E4629">
      <w:pPr>
        <w:pStyle w:val="ListBullet3"/>
      </w:pPr>
      <w:r w:rsidRPr="00420B94">
        <w:t>RoleIDCode = Access Control role(s) the user holds that allows this transaction</w:t>
      </w:r>
    </w:p>
    <w:p w14:paraId="50476607" w14:textId="77777777" w:rsidR="00073926" w:rsidRPr="00420B94" w:rsidRDefault="00073926" w:rsidP="007E4629">
      <w:pPr>
        <w:pStyle w:val="ListBullet2"/>
      </w:pPr>
      <w:r w:rsidRPr="00420B94">
        <w:t>Destination of the request (1..1)</w:t>
      </w:r>
    </w:p>
    <w:p w14:paraId="5E220A2F" w14:textId="1220B6A2" w:rsidR="00073926" w:rsidRPr="00420B94" w:rsidRDefault="00073926" w:rsidP="007E4629">
      <w:pPr>
        <w:pStyle w:val="ListBullet3"/>
      </w:pPr>
      <w:r w:rsidRPr="00420B94">
        <w:t xml:space="preserve">Clinical Data Source </w:t>
      </w:r>
      <w:r w:rsidR="0071596C" w:rsidRPr="00420B94">
        <w:t>Actor</w:t>
      </w:r>
      <w:r w:rsidRPr="00420B94">
        <w:t xml:space="preserve"> system identity</w:t>
      </w:r>
    </w:p>
    <w:p w14:paraId="5AED9FA3" w14:textId="77777777" w:rsidR="00073926" w:rsidRPr="00420B94" w:rsidRDefault="00073926" w:rsidP="007E4629">
      <w:pPr>
        <w:pStyle w:val="ListBullet3"/>
      </w:pPr>
      <w:r w:rsidRPr="00420B94">
        <w:t>RoleIDCode = EV(110152, DCM, “Destination”)</w:t>
      </w:r>
    </w:p>
    <w:p w14:paraId="19751116" w14:textId="77777777" w:rsidR="00073926" w:rsidRPr="00420B94" w:rsidRDefault="00073926" w:rsidP="007E4629">
      <w:pPr>
        <w:pStyle w:val="ListBullet2"/>
      </w:pPr>
      <w:r w:rsidRPr="00420B94">
        <w:t>Audit Source (1..1)</w:t>
      </w:r>
    </w:p>
    <w:p w14:paraId="3B1D39A8" w14:textId="23152447" w:rsidR="00073926" w:rsidRPr="00420B94" w:rsidRDefault="00073926" w:rsidP="007E4629">
      <w:pPr>
        <w:pStyle w:val="ListBullet3"/>
      </w:pPr>
      <w:r w:rsidRPr="00420B94">
        <w:t xml:space="preserve">not specified </w:t>
      </w:r>
    </w:p>
    <w:p w14:paraId="6B39B280" w14:textId="77777777" w:rsidR="00073926" w:rsidRPr="00420B94" w:rsidRDefault="00073926" w:rsidP="007E4629">
      <w:pPr>
        <w:pStyle w:val="ListBullet2"/>
      </w:pPr>
      <w:r w:rsidRPr="00420B94">
        <w:t>Patient (1..1)</w:t>
      </w:r>
    </w:p>
    <w:p w14:paraId="1F81DBDA" w14:textId="77777777" w:rsidR="00073926" w:rsidRPr="00420B94" w:rsidRDefault="00073926" w:rsidP="007E4629">
      <w:pPr>
        <w:pStyle w:val="ListBullet3"/>
      </w:pPr>
      <w:r w:rsidRPr="00420B94">
        <w:t>ParticipantObjectTypeCode = “1” (Person)</w:t>
      </w:r>
    </w:p>
    <w:p w14:paraId="53DBFDB4" w14:textId="77777777" w:rsidR="00073926" w:rsidRPr="00420B94" w:rsidRDefault="00073926" w:rsidP="007E4629">
      <w:pPr>
        <w:pStyle w:val="ListBullet3"/>
      </w:pPr>
      <w:r w:rsidRPr="00420B94">
        <w:t>ParticipantObjectTypeCodeRole = “1” (Patient)</w:t>
      </w:r>
    </w:p>
    <w:p w14:paraId="39A0D57B" w14:textId="77777777" w:rsidR="00073926" w:rsidRPr="00420B94" w:rsidRDefault="00073926" w:rsidP="007E4629">
      <w:pPr>
        <w:pStyle w:val="ListBullet3"/>
      </w:pPr>
      <w:r w:rsidRPr="00420B94">
        <w:t>ParticipantObjectID = The ‘patient’ parameter value</w:t>
      </w:r>
    </w:p>
    <w:p w14:paraId="6A2AA985" w14:textId="77777777" w:rsidR="00073926" w:rsidRPr="00420B94" w:rsidRDefault="00073926" w:rsidP="007E4629">
      <w:pPr>
        <w:pStyle w:val="ListBullet2"/>
      </w:pPr>
      <w:r w:rsidRPr="00420B94">
        <w:t>Query Parameters (1..1)</w:t>
      </w:r>
    </w:p>
    <w:p w14:paraId="01B64B5B" w14:textId="77777777" w:rsidR="00073926" w:rsidRPr="00420B94" w:rsidRDefault="00073926" w:rsidP="007E4629">
      <w:pPr>
        <w:pStyle w:val="ListBullet3"/>
      </w:pPr>
      <w:r w:rsidRPr="00420B94">
        <w:t>ParticipantObjectTypeCode = “2” (system object)</w:t>
      </w:r>
    </w:p>
    <w:p w14:paraId="49759516" w14:textId="77777777" w:rsidR="00073926" w:rsidRPr="00420B94" w:rsidRDefault="00073926" w:rsidP="007E4629">
      <w:pPr>
        <w:pStyle w:val="ListBullet3"/>
      </w:pPr>
      <w:r w:rsidRPr="00420B94">
        <w:t>ParticipantObjectTypeCode Role = “24” (query)</w:t>
      </w:r>
    </w:p>
    <w:p w14:paraId="3EE53B38" w14:textId="77777777" w:rsidR="00073926" w:rsidRPr="00420B94" w:rsidRDefault="00073926" w:rsidP="007E4629">
      <w:pPr>
        <w:pStyle w:val="ListBullet3"/>
      </w:pPr>
      <w:r w:rsidRPr="00420B94">
        <w:t>ParticipantObjectIDTypeCode = EV(“PCC-44”, “IHE Transactions”, “Mobile Query Existing Data”)</w:t>
      </w:r>
    </w:p>
    <w:p w14:paraId="7B1DB619" w14:textId="77777777" w:rsidR="00073926" w:rsidRPr="00420B94" w:rsidRDefault="00073926" w:rsidP="007E4629">
      <w:pPr>
        <w:pStyle w:val="ListBullet3"/>
      </w:pPr>
      <w:r w:rsidRPr="00420B94">
        <w:t>ParticipantObjectQuery = Requested URL including query parameters, base64 encoded</w:t>
      </w:r>
    </w:p>
    <w:p w14:paraId="4B7D5058" w14:textId="47795A76" w:rsidR="006931EF" w:rsidRPr="00420B94" w:rsidRDefault="00073926" w:rsidP="007E4629">
      <w:pPr>
        <w:pStyle w:val="ListBullet3"/>
      </w:pPr>
      <w:r w:rsidRPr="00420B94">
        <w:t>ParticipantObjectDetail = HTTP Request Headers contained in the query (e.g., Accept header)</w:t>
      </w:r>
    </w:p>
    <w:p w14:paraId="06661C9C" w14:textId="77777777" w:rsidR="002859FB" w:rsidRPr="00420B94" w:rsidRDefault="002859FB" w:rsidP="00043B9F">
      <w:pPr>
        <w:pStyle w:val="PartTitle"/>
      </w:pPr>
      <w:bookmarkStart w:id="248" w:name="_Toc95133953"/>
      <w:bookmarkEnd w:id="247"/>
      <w:r w:rsidRPr="00420B94">
        <w:lastRenderedPageBreak/>
        <w:t>Volume 3 – Content Modules</w:t>
      </w:r>
      <w:bookmarkEnd w:id="248"/>
    </w:p>
    <w:p w14:paraId="352DB894" w14:textId="71083229" w:rsidR="00CD622A" w:rsidRPr="00420B94" w:rsidRDefault="00CD622A" w:rsidP="00213840">
      <w:pPr>
        <w:pStyle w:val="BodyText"/>
        <w:rPr>
          <w:highlight w:val="cyan"/>
        </w:rPr>
      </w:pPr>
    </w:p>
    <w:p w14:paraId="185DA936" w14:textId="1CDCDC4D" w:rsidR="007F5EA4" w:rsidRPr="00420B94" w:rsidRDefault="007F5EA4" w:rsidP="00213840">
      <w:pPr>
        <w:pStyle w:val="BodyText"/>
      </w:pPr>
      <w:r w:rsidRPr="00420B94">
        <w:t>Not applicable.</w:t>
      </w:r>
    </w:p>
    <w:p w14:paraId="163868E4" w14:textId="51B5BBCA" w:rsidR="00A03DFB" w:rsidRPr="00420B94" w:rsidRDefault="00A03DFB" w:rsidP="00043B9F">
      <w:pPr>
        <w:pStyle w:val="BodyText"/>
      </w:pPr>
      <w:r w:rsidRPr="00420B94">
        <w:br w:type="page"/>
      </w:r>
    </w:p>
    <w:p w14:paraId="37ABEC92" w14:textId="66E7B74B" w:rsidR="00713512" w:rsidRPr="00420B94" w:rsidRDefault="00713512" w:rsidP="00713512">
      <w:pPr>
        <w:pStyle w:val="PartTitle"/>
      </w:pPr>
      <w:bookmarkStart w:id="249" w:name="_Toc95133954"/>
      <w:r w:rsidRPr="00420B94">
        <w:lastRenderedPageBreak/>
        <w:t>Volume 4 – National Extensions</w:t>
      </w:r>
      <w:bookmarkEnd w:id="249"/>
    </w:p>
    <w:p w14:paraId="31097C96" w14:textId="40D7F3AC" w:rsidR="00A03DFB" w:rsidRPr="00420B94" w:rsidRDefault="00A03DFB" w:rsidP="00A03DFB">
      <w:pPr>
        <w:pStyle w:val="Heading1"/>
      </w:pPr>
      <w:bookmarkStart w:id="250" w:name="_Toc95133955"/>
      <w:r w:rsidRPr="00420B94">
        <w:t>4 National Extensions</w:t>
      </w:r>
      <w:bookmarkEnd w:id="250"/>
    </w:p>
    <w:p w14:paraId="53FD4FB2" w14:textId="77777777" w:rsidR="00A03DFB" w:rsidRPr="00420B94" w:rsidRDefault="00A03DFB" w:rsidP="00A03DFB">
      <w:pPr>
        <w:pStyle w:val="Heading2"/>
        <w:numPr>
          <w:ilvl w:val="0"/>
          <w:numId w:val="0"/>
        </w:numPr>
      </w:pPr>
      <w:bookmarkStart w:id="251" w:name="_Toc527556367"/>
      <w:bookmarkStart w:id="252" w:name="_Toc95133956"/>
      <w:r w:rsidRPr="00420B94">
        <w:t>4.1 National Extensions for IHE United States</w:t>
      </w:r>
      <w:bookmarkEnd w:id="251"/>
      <w:bookmarkEnd w:id="252"/>
    </w:p>
    <w:p w14:paraId="37E74B43" w14:textId="77777777" w:rsidR="00A03DFB" w:rsidRPr="00420B94" w:rsidRDefault="00A03DFB" w:rsidP="00A03DFB">
      <w:pPr>
        <w:pStyle w:val="Heading3"/>
        <w:numPr>
          <w:ilvl w:val="0"/>
          <w:numId w:val="0"/>
        </w:numPr>
      </w:pPr>
      <w:bookmarkStart w:id="253" w:name="_Toc301176972"/>
      <w:bookmarkStart w:id="254" w:name="_Toc527556368"/>
      <w:bookmarkStart w:id="255" w:name="_Toc95133957"/>
      <w:r w:rsidRPr="00420B94">
        <w:t>4.1.1 Comment Submission</w:t>
      </w:r>
      <w:bookmarkEnd w:id="253"/>
      <w:bookmarkEnd w:id="254"/>
      <w:bookmarkEnd w:id="255"/>
    </w:p>
    <w:p w14:paraId="3F3F1CE3" w14:textId="77777777" w:rsidR="00A03DFB" w:rsidRPr="00420B94" w:rsidRDefault="00A03DFB" w:rsidP="00A03DFB">
      <w:pPr>
        <w:pStyle w:val="BodyText"/>
        <w:rPr>
          <w:rStyle w:val="Hyperlink"/>
        </w:rPr>
      </w:pPr>
      <w:r w:rsidRPr="00420B94">
        <w:t>This national extension document was authored under the sponsorship and supervision of IHE PCC with collaboration from the CDC/National Center for Health Statistics who welcome comments on this document and the IHE USA</w:t>
      </w:r>
      <w:r w:rsidRPr="00420B94" w:rsidDel="00B30E42">
        <w:t xml:space="preserve"> </w:t>
      </w:r>
      <w:r w:rsidRPr="00420B94">
        <w:t xml:space="preserve">initiative. Comments should be directed to </w:t>
      </w:r>
      <w:hyperlink r:id="rId62" w:history="1">
        <w:r w:rsidRPr="00420B94">
          <w:rPr>
            <w:rStyle w:val="Hyperlink"/>
          </w:rPr>
          <w:t>http://ihe.net/PCC_Public_Comments</w:t>
        </w:r>
      </w:hyperlink>
      <w:r w:rsidRPr="00420B94">
        <w:t>.</w:t>
      </w:r>
    </w:p>
    <w:p w14:paraId="7343F83E" w14:textId="77777777" w:rsidR="00A03DFB" w:rsidRPr="00420B94" w:rsidRDefault="00A03DFB" w:rsidP="00A03DFB">
      <w:pPr>
        <w:pStyle w:val="Heading3"/>
        <w:numPr>
          <w:ilvl w:val="0"/>
          <w:numId w:val="0"/>
        </w:numPr>
      </w:pPr>
      <w:bookmarkStart w:id="256" w:name="_Toc527556369"/>
      <w:bookmarkStart w:id="257" w:name="_Toc95133958"/>
      <w:r w:rsidRPr="00420B94">
        <w:t>4.1.2 Query for Existing Data for Mobile (QEDm)</w:t>
      </w:r>
      <w:bookmarkEnd w:id="256"/>
      <w:bookmarkEnd w:id="257"/>
      <w:r w:rsidRPr="00420B94">
        <w:t xml:space="preserve"> </w:t>
      </w:r>
    </w:p>
    <w:p w14:paraId="1197632E" w14:textId="77777777" w:rsidR="00A03DFB" w:rsidRPr="00420B94" w:rsidRDefault="00A03DFB" w:rsidP="00A03DFB">
      <w:pPr>
        <w:pStyle w:val="Heading4"/>
        <w:numPr>
          <w:ilvl w:val="0"/>
          <w:numId w:val="0"/>
        </w:numPr>
      </w:pPr>
      <w:bookmarkStart w:id="258" w:name="_Toc527556370"/>
      <w:bookmarkStart w:id="259" w:name="_Toc95133959"/>
      <w:r w:rsidRPr="00420B94">
        <w:t>4.1.2.1 QEDm US Volume 1 Constraints</w:t>
      </w:r>
      <w:bookmarkEnd w:id="258"/>
      <w:bookmarkEnd w:id="259"/>
    </w:p>
    <w:p w14:paraId="77C48A8A" w14:textId="77777777" w:rsidR="00A03DFB" w:rsidRPr="00420B94" w:rsidRDefault="00A03DFB" w:rsidP="00A03DFB">
      <w:pPr>
        <w:pStyle w:val="BodyText"/>
      </w:pPr>
      <w:r w:rsidRPr="00420B94">
        <w:t>No additional constraints to Volume 1.</w:t>
      </w:r>
    </w:p>
    <w:p w14:paraId="4A03BE21" w14:textId="77777777" w:rsidR="00A03DFB" w:rsidRPr="00420B94" w:rsidRDefault="00A03DFB" w:rsidP="00A03DFB">
      <w:pPr>
        <w:pStyle w:val="Heading4"/>
        <w:numPr>
          <w:ilvl w:val="0"/>
          <w:numId w:val="0"/>
        </w:numPr>
      </w:pPr>
      <w:bookmarkStart w:id="260" w:name="_Toc527556373"/>
      <w:bookmarkStart w:id="261" w:name="_Toc95133960"/>
      <w:r w:rsidRPr="00420B94">
        <w:t>4.1.2.2 QEDm US Volume 2 Constraints</w:t>
      </w:r>
      <w:bookmarkEnd w:id="260"/>
      <w:bookmarkEnd w:id="261"/>
    </w:p>
    <w:p w14:paraId="34F61AF8" w14:textId="2AE4E824" w:rsidR="00A03DFB" w:rsidRPr="00420B94" w:rsidRDefault="00A03DFB" w:rsidP="00043B9F">
      <w:pPr>
        <w:pStyle w:val="BodyText"/>
      </w:pPr>
      <w:r w:rsidRPr="00420B94">
        <w:t>The following US Realm FHIR Profiles specified at the Reference link location SHALL be used to fulfill the specified profiles in the US implementation:</w:t>
      </w:r>
    </w:p>
    <w:p w14:paraId="60755C02" w14:textId="77777777" w:rsidR="00A03DFB" w:rsidRPr="00420B94" w:rsidRDefault="00A03DFB" w:rsidP="00A03DFB">
      <w:pPr>
        <w:pStyle w:val="TableTitle"/>
      </w:pPr>
      <w:bookmarkStart w:id="262" w:name="_Toc527556374"/>
      <w:r w:rsidRPr="00420B94">
        <w:t>Table 3.44.4.1.2.1-1: QEDm Options, FHIR Resources and Query Search 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3DFB" w:rsidRPr="00420B94" w14:paraId="69F139B6" w14:textId="77777777" w:rsidTr="00D45FED">
        <w:trPr>
          <w:cantSplit/>
          <w:tblHeader/>
          <w:jc w:val="center"/>
        </w:trPr>
        <w:tc>
          <w:tcPr>
            <w:tcW w:w="907" w:type="pct"/>
            <w:shd w:val="clear" w:color="auto" w:fill="D9D9D9"/>
            <w:tcMar>
              <w:top w:w="57" w:type="dxa"/>
              <w:bottom w:w="57" w:type="dxa"/>
            </w:tcMar>
            <w:vAlign w:val="center"/>
          </w:tcPr>
          <w:p w14:paraId="1157903F" w14:textId="77777777" w:rsidR="00A03DFB" w:rsidRPr="00420B94" w:rsidRDefault="00A03DFB" w:rsidP="00D45FED">
            <w:pPr>
              <w:pStyle w:val="TableEntryHeader"/>
            </w:pPr>
            <w:r w:rsidRPr="00420B94">
              <w:t>QEDm Actor Option</w:t>
            </w:r>
          </w:p>
        </w:tc>
        <w:tc>
          <w:tcPr>
            <w:tcW w:w="1083" w:type="pct"/>
            <w:shd w:val="clear" w:color="auto" w:fill="D9D9D9"/>
            <w:tcMar>
              <w:top w:w="57" w:type="dxa"/>
              <w:bottom w:w="57" w:type="dxa"/>
            </w:tcMar>
            <w:vAlign w:val="center"/>
          </w:tcPr>
          <w:p w14:paraId="67457A5B" w14:textId="77777777" w:rsidR="00A03DFB" w:rsidRPr="00420B94" w:rsidRDefault="00A03DFB" w:rsidP="00D45FED">
            <w:pPr>
              <w:pStyle w:val="TableEntryHeader"/>
            </w:pPr>
            <w:r w:rsidRPr="00420B94">
              <w:t xml:space="preserve">FHIR Resource Type </w:t>
            </w:r>
          </w:p>
        </w:tc>
        <w:tc>
          <w:tcPr>
            <w:tcW w:w="2176" w:type="pct"/>
            <w:shd w:val="clear" w:color="auto" w:fill="D9D9D9"/>
            <w:vAlign w:val="center"/>
          </w:tcPr>
          <w:p w14:paraId="6F73DB1C" w14:textId="77777777" w:rsidR="00A03DFB" w:rsidRPr="00420B94" w:rsidRDefault="00A03DFB" w:rsidP="00D45FED">
            <w:pPr>
              <w:pStyle w:val="TableEntryHeader"/>
            </w:pPr>
            <w:r w:rsidRPr="00420B94">
              <w:t>Reference</w:t>
            </w:r>
          </w:p>
        </w:tc>
        <w:tc>
          <w:tcPr>
            <w:tcW w:w="833" w:type="pct"/>
            <w:shd w:val="clear" w:color="auto" w:fill="D9D9D9"/>
          </w:tcPr>
          <w:p w14:paraId="4AA9AA25" w14:textId="77777777" w:rsidR="00A03DFB" w:rsidRPr="00420B94" w:rsidRDefault="00A03DFB" w:rsidP="00D45FED">
            <w:pPr>
              <w:pStyle w:val="TableEntryHeader"/>
            </w:pPr>
            <w:r w:rsidRPr="00420B94">
              <w:t>Search Parameters</w:t>
            </w:r>
          </w:p>
        </w:tc>
      </w:tr>
      <w:tr w:rsidR="00A03DFB" w:rsidRPr="00420B94" w14:paraId="02A30447" w14:textId="77777777" w:rsidTr="00D45FED">
        <w:trPr>
          <w:cantSplit/>
          <w:jc w:val="center"/>
        </w:trPr>
        <w:tc>
          <w:tcPr>
            <w:tcW w:w="907" w:type="pct"/>
            <w:vMerge w:val="restart"/>
            <w:shd w:val="clear" w:color="auto" w:fill="auto"/>
            <w:tcMar>
              <w:top w:w="57" w:type="dxa"/>
              <w:bottom w:w="57" w:type="dxa"/>
            </w:tcMar>
            <w:vAlign w:val="center"/>
          </w:tcPr>
          <w:p w14:paraId="663FE703" w14:textId="77777777" w:rsidR="00A03DFB" w:rsidRPr="00420B94" w:rsidRDefault="00A03DFB" w:rsidP="001B23C6">
            <w:pPr>
              <w:pStyle w:val="TableEntry"/>
              <w:rPr>
                <w:b/>
                <w:bCs/>
              </w:rPr>
            </w:pPr>
            <w:r w:rsidRPr="00420B94">
              <w:rPr>
                <w:b/>
                <w:bCs/>
              </w:rPr>
              <w:t>Occupational Data for Health</w:t>
            </w:r>
          </w:p>
        </w:tc>
        <w:tc>
          <w:tcPr>
            <w:tcW w:w="1083" w:type="pct"/>
            <w:vMerge w:val="restart"/>
            <w:shd w:val="clear" w:color="auto" w:fill="auto"/>
            <w:tcMar>
              <w:top w:w="57" w:type="dxa"/>
              <w:bottom w:w="57" w:type="dxa"/>
            </w:tcMar>
            <w:vAlign w:val="center"/>
          </w:tcPr>
          <w:p w14:paraId="3A4051E3" w14:textId="44B4711A" w:rsidR="00A03DFB" w:rsidRPr="00F86833" w:rsidRDefault="00A03DFB">
            <w:pPr>
              <w:pStyle w:val="TableEntry"/>
              <w:rPr>
                <w:b/>
                <w:bCs/>
              </w:rPr>
            </w:pPr>
            <w:r w:rsidRPr="00F86833">
              <w:rPr>
                <w:b/>
                <w:bCs/>
              </w:rPr>
              <w:t>Observation</w:t>
            </w:r>
            <w:r w:rsidR="009C65DB" w:rsidRPr="00F86833">
              <w:t xml:space="preserve"> </w:t>
            </w:r>
            <w:r w:rsidR="007B63B8" w:rsidRPr="00F86833">
              <w:t>(</w:t>
            </w:r>
            <w:r w:rsidR="009C65DB" w:rsidRPr="00F86833">
              <w:rPr>
                <w:b/>
                <w:bCs/>
              </w:rPr>
              <w:t>See Note 1</w:t>
            </w:r>
            <w:r w:rsidR="007B63B8" w:rsidRPr="00F86833">
              <w:rPr>
                <w:b/>
                <w:bCs/>
              </w:rPr>
              <w:t>)</w:t>
            </w:r>
          </w:p>
        </w:tc>
        <w:tc>
          <w:tcPr>
            <w:tcW w:w="2176" w:type="pct"/>
            <w:vAlign w:val="center"/>
          </w:tcPr>
          <w:p w14:paraId="50924D40" w14:textId="77777777" w:rsidR="00A03DFB" w:rsidRPr="00420B94" w:rsidRDefault="00B25ECB" w:rsidP="00043B9F">
            <w:pPr>
              <w:pStyle w:val="TableEntry"/>
              <w:rPr>
                <w:rStyle w:val="Hyperlink"/>
              </w:rPr>
            </w:pPr>
            <w:hyperlink r:id="rId63" w:history="1">
              <w:r w:rsidR="00A03DFB" w:rsidRPr="00420B94">
                <w:rPr>
                  <w:rStyle w:val="Hyperlink"/>
                </w:rPr>
                <w:t>CombatZonePeriod</w:t>
              </w:r>
            </w:hyperlink>
          </w:p>
        </w:tc>
        <w:tc>
          <w:tcPr>
            <w:tcW w:w="833" w:type="pct"/>
            <w:vMerge w:val="restart"/>
            <w:vAlign w:val="center"/>
          </w:tcPr>
          <w:p w14:paraId="17AA7DA6" w14:textId="77777777" w:rsidR="00A03DFB" w:rsidRPr="00420B94" w:rsidRDefault="00A03DFB" w:rsidP="001B23C6">
            <w:pPr>
              <w:pStyle w:val="TableEntry"/>
            </w:pPr>
            <w:r w:rsidRPr="00420B94">
              <w:t>See Section 3.44.4.1.2.1.10</w:t>
            </w:r>
          </w:p>
        </w:tc>
      </w:tr>
      <w:tr w:rsidR="00A03DFB" w:rsidRPr="00420B94" w14:paraId="1E35F93E" w14:textId="77777777" w:rsidTr="00D45FED">
        <w:trPr>
          <w:cantSplit/>
          <w:jc w:val="center"/>
        </w:trPr>
        <w:tc>
          <w:tcPr>
            <w:tcW w:w="907" w:type="pct"/>
            <w:vMerge/>
            <w:shd w:val="clear" w:color="auto" w:fill="auto"/>
            <w:tcMar>
              <w:top w:w="57" w:type="dxa"/>
              <w:bottom w:w="57" w:type="dxa"/>
            </w:tcMar>
            <w:vAlign w:val="center"/>
          </w:tcPr>
          <w:p w14:paraId="42E7C965" w14:textId="77777777" w:rsidR="00A03DFB" w:rsidRPr="00420B94" w:rsidRDefault="00A03DFB" w:rsidP="00043B9F">
            <w:pPr>
              <w:pStyle w:val="TableEntry"/>
            </w:pPr>
          </w:p>
        </w:tc>
        <w:tc>
          <w:tcPr>
            <w:tcW w:w="1083" w:type="pct"/>
            <w:vMerge/>
            <w:shd w:val="clear" w:color="auto" w:fill="auto"/>
            <w:tcMar>
              <w:top w:w="57" w:type="dxa"/>
              <w:bottom w:w="57" w:type="dxa"/>
            </w:tcMar>
            <w:vAlign w:val="center"/>
          </w:tcPr>
          <w:p w14:paraId="51260AF9" w14:textId="77777777" w:rsidR="00A03DFB" w:rsidRPr="00420B94" w:rsidRDefault="00A03DFB" w:rsidP="001B23C6">
            <w:pPr>
              <w:pStyle w:val="TableEntry"/>
            </w:pPr>
          </w:p>
        </w:tc>
        <w:tc>
          <w:tcPr>
            <w:tcW w:w="2176" w:type="pct"/>
            <w:vAlign w:val="center"/>
          </w:tcPr>
          <w:p w14:paraId="3B7FD6C9" w14:textId="77777777" w:rsidR="00A03DFB" w:rsidRPr="00420B94" w:rsidRDefault="00B25ECB" w:rsidP="00043B9F">
            <w:pPr>
              <w:pStyle w:val="TableEntry"/>
              <w:rPr>
                <w:rStyle w:val="Hyperlink"/>
              </w:rPr>
            </w:pPr>
            <w:hyperlink r:id="rId64" w:history="1">
              <w:r w:rsidR="00A03DFB" w:rsidRPr="00420B94">
                <w:rPr>
                  <w:rStyle w:val="Hyperlink"/>
                </w:rPr>
                <w:t>EmploymentStatus</w:t>
              </w:r>
            </w:hyperlink>
          </w:p>
        </w:tc>
        <w:tc>
          <w:tcPr>
            <w:tcW w:w="833" w:type="pct"/>
            <w:vMerge/>
            <w:vAlign w:val="center"/>
          </w:tcPr>
          <w:p w14:paraId="325FBF2D" w14:textId="77777777" w:rsidR="00A03DFB" w:rsidRPr="00420B94" w:rsidRDefault="00A03DFB" w:rsidP="00D45FED">
            <w:pPr>
              <w:pStyle w:val="TableEntry"/>
            </w:pPr>
          </w:p>
        </w:tc>
      </w:tr>
      <w:tr w:rsidR="00A03DFB" w:rsidRPr="00420B94" w14:paraId="0A09F4E1" w14:textId="77777777" w:rsidTr="00D45FED">
        <w:trPr>
          <w:cantSplit/>
          <w:jc w:val="center"/>
        </w:trPr>
        <w:tc>
          <w:tcPr>
            <w:tcW w:w="907" w:type="pct"/>
            <w:vMerge/>
            <w:shd w:val="clear" w:color="auto" w:fill="auto"/>
            <w:tcMar>
              <w:top w:w="57" w:type="dxa"/>
              <w:bottom w:w="57" w:type="dxa"/>
            </w:tcMar>
            <w:vAlign w:val="center"/>
          </w:tcPr>
          <w:p w14:paraId="17A77579" w14:textId="77777777" w:rsidR="00A03DFB" w:rsidRPr="00420B94" w:rsidRDefault="00A03DFB" w:rsidP="00043B9F">
            <w:pPr>
              <w:pStyle w:val="TableEntry"/>
            </w:pPr>
          </w:p>
        </w:tc>
        <w:tc>
          <w:tcPr>
            <w:tcW w:w="1083" w:type="pct"/>
            <w:vMerge/>
            <w:shd w:val="clear" w:color="auto" w:fill="auto"/>
            <w:tcMar>
              <w:top w:w="57" w:type="dxa"/>
              <w:bottom w:w="57" w:type="dxa"/>
            </w:tcMar>
            <w:vAlign w:val="center"/>
          </w:tcPr>
          <w:p w14:paraId="0E527468" w14:textId="77777777" w:rsidR="00A03DFB" w:rsidRPr="00420B94" w:rsidRDefault="00A03DFB" w:rsidP="001B23C6">
            <w:pPr>
              <w:pStyle w:val="TableEntry"/>
            </w:pPr>
          </w:p>
        </w:tc>
        <w:tc>
          <w:tcPr>
            <w:tcW w:w="2176" w:type="pct"/>
            <w:vAlign w:val="center"/>
          </w:tcPr>
          <w:p w14:paraId="0C487E45" w14:textId="77777777" w:rsidR="00A03DFB" w:rsidRPr="00420B94" w:rsidRDefault="00B25ECB" w:rsidP="00043B9F">
            <w:pPr>
              <w:pStyle w:val="TableEntry"/>
              <w:rPr>
                <w:rStyle w:val="Hyperlink"/>
              </w:rPr>
            </w:pPr>
            <w:hyperlink r:id="rId65" w:history="1">
              <w:r w:rsidR="00A03DFB" w:rsidRPr="00420B94">
                <w:rPr>
                  <w:rStyle w:val="Hyperlink"/>
                </w:rPr>
                <w:t>PastOrPresentJob</w:t>
              </w:r>
            </w:hyperlink>
          </w:p>
        </w:tc>
        <w:tc>
          <w:tcPr>
            <w:tcW w:w="833" w:type="pct"/>
            <w:vMerge/>
            <w:vAlign w:val="center"/>
          </w:tcPr>
          <w:p w14:paraId="5420D14A" w14:textId="77777777" w:rsidR="00A03DFB" w:rsidRPr="00420B94" w:rsidRDefault="00A03DFB" w:rsidP="00D45FED">
            <w:pPr>
              <w:pStyle w:val="TableEntry"/>
            </w:pPr>
          </w:p>
        </w:tc>
      </w:tr>
      <w:tr w:rsidR="00A03DFB" w:rsidRPr="00420B94" w14:paraId="777ED75C" w14:textId="77777777" w:rsidTr="00D45FED">
        <w:trPr>
          <w:cantSplit/>
          <w:jc w:val="center"/>
        </w:trPr>
        <w:tc>
          <w:tcPr>
            <w:tcW w:w="907" w:type="pct"/>
            <w:vMerge/>
            <w:shd w:val="clear" w:color="auto" w:fill="auto"/>
            <w:tcMar>
              <w:top w:w="57" w:type="dxa"/>
              <w:bottom w:w="57" w:type="dxa"/>
            </w:tcMar>
            <w:vAlign w:val="center"/>
          </w:tcPr>
          <w:p w14:paraId="3B040BEB" w14:textId="77777777" w:rsidR="00A03DFB" w:rsidRPr="00420B94" w:rsidRDefault="00A03DFB" w:rsidP="001B23C6">
            <w:pPr>
              <w:pStyle w:val="TableEntry"/>
            </w:pPr>
          </w:p>
        </w:tc>
        <w:tc>
          <w:tcPr>
            <w:tcW w:w="1083" w:type="pct"/>
            <w:vMerge/>
            <w:shd w:val="clear" w:color="auto" w:fill="auto"/>
            <w:tcMar>
              <w:top w:w="57" w:type="dxa"/>
              <w:bottom w:w="57" w:type="dxa"/>
            </w:tcMar>
            <w:vAlign w:val="center"/>
          </w:tcPr>
          <w:p w14:paraId="254A0858" w14:textId="77777777" w:rsidR="00A03DFB" w:rsidRPr="00420B94" w:rsidRDefault="00A03DFB" w:rsidP="001B23C6">
            <w:pPr>
              <w:pStyle w:val="TableEntry"/>
            </w:pPr>
          </w:p>
        </w:tc>
        <w:tc>
          <w:tcPr>
            <w:tcW w:w="2176" w:type="pct"/>
            <w:vAlign w:val="center"/>
          </w:tcPr>
          <w:p w14:paraId="242EE6DF" w14:textId="77777777" w:rsidR="00A03DFB" w:rsidRPr="00420B94" w:rsidRDefault="00B25ECB" w:rsidP="00043B9F">
            <w:pPr>
              <w:pStyle w:val="TableEntry"/>
              <w:rPr>
                <w:rStyle w:val="Hyperlink"/>
              </w:rPr>
            </w:pPr>
            <w:hyperlink r:id="rId66" w:history="1">
              <w:r w:rsidR="00A03DFB" w:rsidRPr="00420B94">
                <w:rPr>
                  <w:rStyle w:val="Hyperlink"/>
                </w:rPr>
                <w:t>RetirementDate</w:t>
              </w:r>
            </w:hyperlink>
          </w:p>
        </w:tc>
        <w:tc>
          <w:tcPr>
            <w:tcW w:w="833" w:type="pct"/>
            <w:vMerge/>
            <w:vAlign w:val="center"/>
          </w:tcPr>
          <w:p w14:paraId="365BB6C1" w14:textId="77777777" w:rsidR="00A03DFB" w:rsidRPr="00420B94" w:rsidRDefault="00A03DFB" w:rsidP="00D45FED">
            <w:pPr>
              <w:pStyle w:val="TableEntry"/>
            </w:pPr>
          </w:p>
        </w:tc>
      </w:tr>
      <w:tr w:rsidR="00A03DFB" w:rsidRPr="00420B94" w14:paraId="1490E619" w14:textId="77777777" w:rsidTr="00D45FED">
        <w:trPr>
          <w:cantSplit/>
          <w:jc w:val="center"/>
        </w:trPr>
        <w:tc>
          <w:tcPr>
            <w:tcW w:w="907" w:type="pct"/>
            <w:vMerge/>
            <w:shd w:val="clear" w:color="auto" w:fill="auto"/>
            <w:tcMar>
              <w:top w:w="57" w:type="dxa"/>
              <w:bottom w:w="57" w:type="dxa"/>
            </w:tcMar>
            <w:vAlign w:val="center"/>
          </w:tcPr>
          <w:p w14:paraId="5818EF0A" w14:textId="77777777" w:rsidR="00A03DFB" w:rsidRPr="00420B94" w:rsidRDefault="00A03DFB" w:rsidP="001B23C6">
            <w:pPr>
              <w:pStyle w:val="TableEntry"/>
            </w:pPr>
          </w:p>
        </w:tc>
        <w:tc>
          <w:tcPr>
            <w:tcW w:w="1083" w:type="pct"/>
            <w:vMerge/>
            <w:shd w:val="clear" w:color="auto" w:fill="auto"/>
            <w:tcMar>
              <w:top w:w="57" w:type="dxa"/>
              <w:bottom w:w="57" w:type="dxa"/>
            </w:tcMar>
            <w:vAlign w:val="center"/>
          </w:tcPr>
          <w:p w14:paraId="4F972DF8" w14:textId="77777777" w:rsidR="00A03DFB" w:rsidRPr="00420B94" w:rsidRDefault="00A03DFB" w:rsidP="001B23C6">
            <w:pPr>
              <w:pStyle w:val="TableEntry"/>
            </w:pPr>
          </w:p>
        </w:tc>
        <w:tc>
          <w:tcPr>
            <w:tcW w:w="2176" w:type="pct"/>
            <w:vAlign w:val="center"/>
          </w:tcPr>
          <w:p w14:paraId="75CB6D0A" w14:textId="77777777" w:rsidR="00A03DFB" w:rsidRPr="00420B94" w:rsidRDefault="00B25ECB" w:rsidP="00043B9F">
            <w:pPr>
              <w:pStyle w:val="TableEntry"/>
              <w:rPr>
                <w:rStyle w:val="Hyperlink"/>
              </w:rPr>
            </w:pPr>
            <w:hyperlink r:id="rId67" w:history="1">
              <w:r w:rsidR="00A03DFB" w:rsidRPr="00420B94">
                <w:rPr>
                  <w:rStyle w:val="Hyperlink"/>
                </w:rPr>
                <w:t>UsualWork</w:t>
              </w:r>
            </w:hyperlink>
          </w:p>
        </w:tc>
        <w:tc>
          <w:tcPr>
            <w:tcW w:w="833" w:type="pct"/>
            <w:vMerge/>
            <w:vAlign w:val="center"/>
          </w:tcPr>
          <w:p w14:paraId="182312B2" w14:textId="77777777" w:rsidR="00A03DFB" w:rsidRPr="00420B94" w:rsidRDefault="00A03DFB" w:rsidP="00D45FED">
            <w:pPr>
              <w:pStyle w:val="TableEntry"/>
            </w:pPr>
          </w:p>
        </w:tc>
      </w:tr>
    </w:tbl>
    <w:p w14:paraId="15D7FFBD" w14:textId="370F87D3" w:rsidR="00A03DFB" w:rsidRDefault="00A03DFB" w:rsidP="00A03DFB">
      <w:pPr>
        <w:pStyle w:val="Note"/>
      </w:pPr>
      <w:r w:rsidRPr="00420B94">
        <w:t xml:space="preserve">Note </w:t>
      </w:r>
      <w:r w:rsidR="009C65DB" w:rsidRPr="00420B94">
        <w:t>1</w:t>
      </w:r>
      <w:r w:rsidRPr="00420B94">
        <w:t>: Definitions and vocabularies for these resources are available at the referenced link</w:t>
      </w:r>
    </w:p>
    <w:p w14:paraId="69DA8510" w14:textId="77777777" w:rsidR="00D07302" w:rsidRPr="00420B94" w:rsidRDefault="00D07302" w:rsidP="00F86833">
      <w:pPr>
        <w:pStyle w:val="BodyText"/>
      </w:pPr>
    </w:p>
    <w:p w14:paraId="1A7AA10C" w14:textId="77777777" w:rsidR="00A03DFB" w:rsidRPr="00420B94" w:rsidRDefault="00A03DFB" w:rsidP="00A03DFB">
      <w:pPr>
        <w:pStyle w:val="Heading4"/>
        <w:numPr>
          <w:ilvl w:val="0"/>
          <w:numId w:val="0"/>
        </w:numPr>
      </w:pPr>
      <w:bookmarkStart w:id="263" w:name="_Toc95133961"/>
      <w:r w:rsidRPr="00420B94">
        <w:t>4.1.2.3 QEDm US Volume 3 Constraints</w:t>
      </w:r>
      <w:bookmarkEnd w:id="262"/>
      <w:bookmarkEnd w:id="263"/>
    </w:p>
    <w:p w14:paraId="096A842B" w14:textId="67A243D9" w:rsidR="00A03DFB" w:rsidRPr="00420B94" w:rsidRDefault="00A03DFB" w:rsidP="00A03DFB">
      <w:pPr>
        <w:pStyle w:val="BodyText"/>
      </w:pPr>
      <w:r w:rsidRPr="00420B94">
        <w:t>No additional constraints to Volume 3</w:t>
      </w:r>
    </w:p>
    <w:p w14:paraId="43F20E99" w14:textId="77777777" w:rsidR="00654C48" w:rsidRPr="00420B94" w:rsidRDefault="00654C48" w:rsidP="00213840">
      <w:pPr>
        <w:pStyle w:val="BodyText"/>
      </w:pPr>
    </w:p>
    <w:sectPr w:rsidR="00654C48" w:rsidRPr="00420B94" w:rsidSect="00C13118">
      <w:headerReference w:type="default" r:id="rId68"/>
      <w:footerReference w:type="even" r:id="rId69"/>
      <w:footerReference w:type="default" r:id="rId70"/>
      <w:footerReference w:type="first" r:id="rId7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26BC0" w14:textId="77777777" w:rsidR="00B25ECB" w:rsidRDefault="00B25ECB">
      <w:r>
        <w:separator/>
      </w:r>
    </w:p>
  </w:endnote>
  <w:endnote w:type="continuationSeparator" w:id="0">
    <w:p w14:paraId="3DC08A7D" w14:textId="77777777" w:rsidR="00B25ECB" w:rsidRDefault="00B25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roman"/>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3918B" w14:textId="77777777" w:rsidR="00087621" w:rsidRDefault="000876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087621" w:rsidRDefault="00087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8E28" w14:textId="6EE47F5D" w:rsidR="00087621" w:rsidRDefault="00087621">
    <w:pPr>
      <w:pStyle w:val="Footer"/>
      <w:ind w:right="360"/>
    </w:pPr>
    <w:r>
      <w:t>__________________________________________________________________________</w:t>
    </w:r>
  </w:p>
  <w:p w14:paraId="1C4257F8" w14:textId="35CEE24F" w:rsidR="00087621" w:rsidRDefault="00087621" w:rsidP="00597DB2">
    <w:pPr>
      <w:pStyle w:val="Footer"/>
      <w:ind w:right="360"/>
      <w:rPr>
        <w:sz w:val="20"/>
      </w:rPr>
    </w:pPr>
    <w:bookmarkStart w:id="264" w:name="_Toc473170355"/>
    <w:r w:rsidRPr="005D319B">
      <w:rPr>
        <w:sz w:val="20"/>
      </w:rPr>
      <w:t xml:space="preserve">Rev. </w:t>
    </w:r>
    <w:r>
      <w:rPr>
        <w:sz w:val="20"/>
      </w:rPr>
      <w:t>2.</w:t>
    </w:r>
    <w:r w:rsidR="00420B94">
      <w:rPr>
        <w:sz w:val="20"/>
      </w:rPr>
      <w:t>3</w:t>
    </w:r>
    <w:r w:rsidRPr="00404C2C">
      <w:rPr>
        <w:sz w:val="20"/>
      </w:rPr>
      <w:t xml:space="preserve"> – 20</w:t>
    </w:r>
    <w:r>
      <w:rPr>
        <w:sz w:val="20"/>
      </w:rPr>
      <w:t>2</w:t>
    </w:r>
    <w:r w:rsidR="00420B94">
      <w:rPr>
        <w:sz w:val="20"/>
      </w:rPr>
      <w:t>2</w:t>
    </w:r>
    <w:r>
      <w:rPr>
        <w:sz w:val="20"/>
      </w:rPr>
      <w:t>-</w:t>
    </w:r>
    <w:r w:rsidR="00420B94">
      <w:rPr>
        <w:sz w:val="20"/>
      </w:rPr>
      <w:t>0</w:t>
    </w:r>
    <w:r w:rsidR="005F14F9">
      <w:rPr>
        <w:sz w:val="20"/>
      </w:rPr>
      <w:t>2</w:t>
    </w:r>
    <w:r w:rsidR="00420B94">
      <w:rPr>
        <w:sz w:val="20"/>
      </w:rPr>
      <w:t>-</w:t>
    </w:r>
    <w:r w:rsidR="005F14F9">
      <w:rPr>
        <w:sz w:val="20"/>
      </w:rPr>
      <w:t>08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202</w:t>
    </w:r>
    <w:r w:rsidR="00420B94">
      <w:rPr>
        <w:sz w:val="20"/>
      </w:rPr>
      <w:t>2</w:t>
    </w:r>
    <w:r>
      <w:rPr>
        <w:sz w:val="20"/>
      </w:rPr>
      <w:t>: IHE International, Inc.</w:t>
    </w:r>
    <w:bookmarkEnd w:id="264"/>
  </w:p>
  <w:p w14:paraId="38358ADA" w14:textId="77777777" w:rsidR="00087621" w:rsidRDefault="00087621"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EED4" w14:textId="5CCCBF86" w:rsidR="00087621" w:rsidRDefault="00087621">
    <w:pPr>
      <w:pStyle w:val="Footer"/>
      <w:jc w:val="center"/>
    </w:pPr>
    <w:r>
      <w:rPr>
        <w:sz w:val="20"/>
      </w:rPr>
      <w:t>Copyright © 202</w:t>
    </w:r>
    <w:r w:rsidR="00420B94">
      <w:rPr>
        <w:sz w:val="20"/>
      </w:rPr>
      <w:t>2</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2050" w14:textId="77777777" w:rsidR="00B25ECB" w:rsidRDefault="00B25ECB">
      <w:r>
        <w:separator/>
      </w:r>
    </w:p>
  </w:footnote>
  <w:footnote w:type="continuationSeparator" w:id="0">
    <w:p w14:paraId="2D9C36E3" w14:textId="77777777" w:rsidR="00B25ECB" w:rsidRDefault="00B25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17E7" w14:textId="32816D41" w:rsidR="00087621" w:rsidRDefault="00087621">
    <w:pPr>
      <w:pStyle w:val="Header"/>
    </w:pPr>
    <w:r>
      <w:t xml:space="preserve">IHE Patient Care Coordination Technical Framework Supplement – </w:t>
    </w:r>
    <w:r w:rsidRPr="00613122">
      <w:t>Q</w:t>
    </w:r>
    <w:r>
      <w:t>uery for Existing Data fo</w:t>
    </w:r>
    <w:r w:rsidRPr="00613122">
      <w:t xml:space="preserve">r Mobile (QEDm) </w:t>
    </w:r>
    <w:r>
      <w:br/>
      <w:t>______________________________________________________________________________</w:t>
    </w:r>
  </w:p>
  <w:p w14:paraId="5F3CC0B3" w14:textId="77777777" w:rsidR="00087621" w:rsidRDefault="00087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3004B8"/>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9FC0FFC0"/>
    <w:lvl w:ilvl="0">
      <w:start w:val="1"/>
      <w:numFmt w:val="bullet"/>
      <w:pStyle w:val="ListBullet3"/>
      <w:lvlText w:val="o"/>
      <w:lvlJc w:val="left"/>
      <w:pPr>
        <w:ind w:left="1080" w:hanging="360"/>
      </w:pPr>
      <w:rPr>
        <w:rFonts w:ascii="Courier New" w:hAnsi="Courier New" w:cs="Courier New" w:hint="default"/>
        <w:sz w:val="24"/>
        <w:szCs w:val="24"/>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B5F1956"/>
    <w:multiLevelType w:val="hybridMultilevel"/>
    <w:tmpl w:val="725EE94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9"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1"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9"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0"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1"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72D23DDD"/>
    <w:multiLevelType w:val="hybridMultilevel"/>
    <w:tmpl w:val="03DE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8"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60"/>
  </w:num>
  <w:num w:numId="12">
    <w:abstractNumId w:val="47"/>
  </w:num>
  <w:num w:numId="13">
    <w:abstractNumId w:val="44"/>
  </w:num>
  <w:num w:numId="14">
    <w:abstractNumId w:val="50"/>
  </w:num>
  <w:num w:numId="15">
    <w:abstractNumId w:val="18"/>
  </w:num>
  <w:num w:numId="16">
    <w:abstractNumId w:val="31"/>
  </w:num>
  <w:num w:numId="17">
    <w:abstractNumId w:val="54"/>
  </w:num>
  <w:num w:numId="18">
    <w:abstractNumId w:val="26"/>
  </w:num>
  <w:num w:numId="19">
    <w:abstractNumId w:val="38"/>
  </w:num>
  <w:num w:numId="20">
    <w:abstractNumId w:val="28"/>
  </w:num>
  <w:num w:numId="21">
    <w:abstractNumId w:val="13"/>
  </w:num>
  <w:num w:numId="22">
    <w:abstractNumId w:val="14"/>
  </w:num>
  <w:num w:numId="23">
    <w:abstractNumId w:val="55"/>
  </w:num>
  <w:num w:numId="24">
    <w:abstractNumId w:val="59"/>
  </w:num>
  <w:num w:numId="25">
    <w:abstractNumId w:val="57"/>
  </w:num>
  <w:num w:numId="26">
    <w:abstractNumId w:val="48"/>
  </w:num>
  <w:num w:numId="27">
    <w:abstractNumId w:val="56"/>
  </w:num>
  <w:num w:numId="28">
    <w:abstractNumId w:val="20"/>
  </w:num>
  <w:num w:numId="29">
    <w:abstractNumId w:val="40"/>
  </w:num>
  <w:num w:numId="30">
    <w:abstractNumId w:val="21"/>
  </w:num>
  <w:num w:numId="31">
    <w:abstractNumId w:val="45"/>
  </w:num>
  <w:num w:numId="32">
    <w:abstractNumId w:val="39"/>
  </w:num>
  <w:num w:numId="33">
    <w:abstractNumId w:val="11"/>
  </w:num>
  <w:num w:numId="34">
    <w:abstractNumId w:val="22"/>
  </w:num>
  <w:num w:numId="35">
    <w:abstractNumId w:val="47"/>
  </w:num>
  <w:num w:numId="36">
    <w:abstractNumId w:val="47"/>
  </w:num>
  <w:num w:numId="37">
    <w:abstractNumId w:val="47"/>
  </w:num>
  <w:num w:numId="38">
    <w:abstractNumId w:val="47"/>
  </w:num>
  <w:num w:numId="39">
    <w:abstractNumId w:val="41"/>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6"/>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1"/>
  </w:num>
  <w:num w:numId="61">
    <w:abstractNumId w:val="53"/>
  </w:num>
  <w:num w:numId="62">
    <w:abstractNumId w:val="43"/>
  </w:num>
  <w:num w:numId="63">
    <w:abstractNumId w:val="34"/>
  </w:num>
  <w:num w:numId="6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8"/>
  </w:num>
  <w:num w:numId="69">
    <w:abstractNumId w:val="42"/>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8"/>
  </w:num>
  <w:num w:numId="78">
    <w:abstractNumId w:val="42"/>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 w:numId="94">
    <w:abstractNumId w:val="52"/>
  </w:num>
  <w:num w:numId="95">
    <w:abstractNumId w:val="6"/>
  </w:num>
  <w:num w:numId="96">
    <w:abstractNumId w:val="37"/>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6B6"/>
    <w:rsid w:val="00005A40"/>
    <w:rsid w:val="0000677D"/>
    <w:rsid w:val="00006A39"/>
    <w:rsid w:val="00007E9B"/>
    <w:rsid w:val="00012163"/>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B59"/>
    <w:rsid w:val="00042F97"/>
    <w:rsid w:val="00043810"/>
    <w:rsid w:val="00043B9F"/>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87621"/>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08B4"/>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2A6"/>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73E"/>
    <w:rsid w:val="00125AB8"/>
    <w:rsid w:val="00125F42"/>
    <w:rsid w:val="001263B9"/>
    <w:rsid w:val="00126A38"/>
    <w:rsid w:val="00127BE3"/>
    <w:rsid w:val="001300D7"/>
    <w:rsid w:val="0013049E"/>
    <w:rsid w:val="00131370"/>
    <w:rsid w:val="00131594"/>
    <w:rsid w:val="001316FF"/>
    <w:rsid w:val="00131943"/>
    <w:rsid w:val="001327DB"/>
    <w:rsid w:val="0013293A"/>
    <w:rsid w:val="00132EAC"/>
    <w:rsid w:val="001335A2"/>
    <w:rsid w:val="00133A89"/>
    <w:rsid w:val="00133E15"/>
    <w:rsid w:val="00134A40"/>
    <w:rsid w:val="001358A6"/>
    <w:rsid w:val="001364CB"/>
    <w:rsid w:val="00137668"/>
    <w:rsid w:val="00140610"/>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3C6"/>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2528"/>
    <w:rsid w:val="001D4B98"/>
    <w:rsid w:val="001D56CD"/>
    <w:rsid w:val="001D58A8"/>
    <w:rsid w:val="001D5CF4"/>
    <w:rsid w:val="001D63A8"/>
    <w:rsid w:val="001D640F"/>
    <w:rsid w:val="001D6BB3"/>
    <w:rsid w:val="001E088A"/>
    <w:rsid w:val="001E0C04"/>
    <w:rsid w:val="001E0FE2"/>
    <w:rsid w:val="001E1175"/>
    <w:rsid w:val="001E206E"/>
    <w:rsid w:val="001E2B33"/>
    <w:rsid w:val="001E2F44"/>
    <w:rsid w:val="001E3C7F"/>
    <w:rsid w:val="001E44CA"/>
    <w:rsid w:val="001E4CEB"/>
    <w:rsid w:val="001E615F"/>
    <w:rsid w:val="001E629D"/>
    <w:rsid w:val="001E62C3"/>
    <w:rsid w:val="001E798C"/>
    <w:rsid w:val="001E7F95"/>
    <w:rsid w:val="001F07F1"/>
    <w:rsid w:val="001F2CF8"/>
    <w:rsid w:val="001F2E61"/>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47AFB"/>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5785"/>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64D"/>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736"/>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1B3"/>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01E5"/>
    <w:rsid w:val="003817E2"/>
    <w:rsid w:val="00382051"/>
    <w:rsid w:val="00382524"/>
    <w:rsid w:val="00382B12"/>
    <w:rsid w:val="00383B09"/>
    <w:rsid w:val="0038429E"/>
    <w:rsid w:val="003843F9"/>
    <w:rsid w:val="00385E01"/>
    <w:rsid w:val="00385EE1"/>
    <w:rsid w:val="00386761"/>
    <w:rsid w:val="00386786"/>
    <w:rsid w:val="003870D3"/>
    <w:rsid w:val="00390011"/>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6ED"/>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3AD"/>
    <w:rsid w:val="003F0805"/>
    <w:rsid w:val="003F0855"/>
    <w:rsid w:val="003F17CE"/>
    <w:rsid w:val="003F252B"/>
    <w:rsid w:val="003F25C8"/>
    <w:rsid w:val="003F26D1"/>
    <w:rsid w:val="003F2C25"/>
    <w:rsid w:val="003F3E4A"/>
    <w:rsid w:val="003F4BE2"/>
    <w:rsid w:val="003F57C9"/>
    <w:rsid w:val="003F5D1F"/>
    <w:rsid w:val="003F6D65"/>
    <w:rsid w:val="003F7141"/>
    <w:rsid w:val="003F71B2"/>
    <w:rsid w:val="00401043"/>
    <w:rsid w:val="004021C8"/>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0B94"/>
    <w:rsid w:val="00421101"/>
    <w:rsid w:val="00421117"/>
    <w:rsid w:val="004225C9"/>
    <w:rsid w:val="00425B64"/>
    <w:rsid w:val="004265DD"/>
    <w:rsid w:val="0042693E"/>
    <w:rsid w:val="004272D4"/>
    <w:rsid w:val="00430313"/>
    <w:rsid w:val="0043194B"/>
    <w:rsid w:val="00432758"/>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125D"/>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3FF"/>
    <w:rsid w:val="0049172C"/>
    <w:rsid w:val="00492B6F"/>
    <w:rsid w:val="0049318A"/>
    <w:rsid w:val="00493E8E"/>
    <w:rsid w:val="00494551"/>
    <w:rsid w:val="00497853"/>
    <w:rsid w:val="004A05A4"/>
    <w:rsid w:val="004A0C38"/>
    <w:rsid w:val="004A0EA3"/>
    <w:rsid w:val="004A3070"/>
    <w:rsid w:val="004A4DCA"/>
    <w:rsid w:val="004A4EC2"/>
    <w:rsid w:val="004A5014"/>
    <w:rsid w:val="004A585C"/>
    <w:rsid w:val="004A5A12"/>
    <w:rsid w:val="004A5F90"/>
    <w:rsid w:val="004A6D18"/>
    <w:rsid w:val="004A7CAA"/>
    <w:rsid w:val="004A7D5B"/>
    <w:rsid w:val="004B0639"/>
    <w:rsid w:val="004B0848"/>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3D"/>
    <w:rsid w:val="004C5190"/>
    <w:rsid w:val="004C6057"/>
    <w:rsid w:val="004C7500"/>
    <w:rsid w:val="004D0A52"/>
    <w:rsid w:val="004D1198"/>
    <w:rsid w:val="004D5022"/>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E5ABD"/>
    <w:rsid w:val="004F0EDA"/>
    <w:rsid w:val="004F1713"/>
    <w:rsid w:val="004F193A"/>
    <w:rsid w:val="004F2386"/>
    <w:rsid w:val="004F2526"/>
    <w:rsid w:val="004F3D0E"/>
    <w:rsid w:val="004F51DE"/>
    <w:rsid w:val="004F5211"/>
    <w:rsid w:val="004F5674"/>
    <w:rsid w:val="004F5A39"/>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6A6"/>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360"/>
    <w:rsid w:val="00547A9F"/>
    <w:rsid w:val="005523AF"/>
    <w:rsid w:val="00552BF8"/>
    <w:rsid w:val="005534F7"/>
    <w:rsid w:val="0055413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6B42"/>
    <w:rsid w:val="005672A9"/>
    <w:rsid w:val="00567365"/>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4E4"/>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30A"/>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14F9"/>
    <w:rsid w:val="005F2045"/>
    <w:rsid w:val="005F21E7"/>
    <w:rsid w:val="005F2636"/>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4C8B"/>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470"/>
    <w:rsid w:val="006F7820"/>
    <w:rsid w:val="006F7940"/>
    <w:rsid w:val="006F7A9E"/>
    <w:rsid w:val="00700C92"/>
    <w:rsid w:val="00700E22"/>
    <w:rsid w:val="00701B3A"/>
    <w:rsid w:val="00701B9B"/>
    <w:rsid w:val="007033A8"/>
    <w:rsid w:val="0070382C"/>
    <w:rsid w:val="00704239"/>
    <w:rsid w:val="00705D5D"/>
    <w:rsid w:val="00706D7E"/>
    <w:rsid w:val="0070762D"/>
    <w:rsid w:val="00707859"/>
    <w:rsid w:val="00707995"/>
    <w:rsid w:val="00711099"/>
    <w:rsid w:val="0071247F"/>
    <w:rsid w:val="0071292A"/>
    <w:rsid w:val="00712AE6"/>
    <w:rsid w:val="00712C2B"/>
    <w:rsid w:val="0071309E"/>
    <w:rsid w:val="00713487"/>
    <w:rsid w:val="00713512"/>
    <w:rsid w:val="0071596C"/>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AF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A93"/>
    <w:rsid w:val="00770F69"/>
    <w:rsid w:val="007719DC"/>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02D1"/>
    <w:rsid w:val="007B19E8"/>
    <w:rsid w:val="007B331F"/>
    <w:rsid w:val="007B3C29"/>
    <w:rsid w:val="007B44B7"/>
    <w:rsid w:val="007B5881"/>
    <w:rsid w:val="007B5CB8"/>
    <w:rsid w:val="007B63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0D69"/>
    <w:rsid w:val="007E1A19"/>
    <w:rsid w:val="007E2D1A"/>
    <w:rsid w:val="007E2F2C"/>
    <w:rsid w:val="007E30CB"/>
    <w:rsid w:val="007E4629"/>
    <w:rsid w:val="007E5B51"/>
    <w:rsid w:val="007E5E4A"/>
    <w:rsid w:val="007E633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28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5AF0"/>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4E6A"/>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744"/>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9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2D54"/>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6F8D"/>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1475"/>
    <w:rsid w:val="00902051"/>
    <w:rsid w:val="00902275"/>
    <w:rsid w:val="0090354C"/>
    <w:rsid w:val="009037CE"/>
    <w:rsid w:val="009039F1"/>
    <w:rsid w:val="00904DCF"/>
    <w:rsid w:val="00906A1E"/>
    <w:rsid w:val="00906CBC"/>
    <w:rsid w:val="00907134"/>
    <w:rsid w:val="00910771"/>
    <w:rsid w:val="00910E03"/>
    <w:rsid w:val="00912E73"/>
    <w:rsid w:val="00914364"/>
    <w:rsid w:val="00914A2A"/>
    <w:rsid w:val="00915CA6"/>
    <w:rsid w:val="00916CEF"/>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495E"/>
    <w:rsid w:val="00944C2A"/>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0A2F"/>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4F2D"/>
    <w:rsid w:val="0098563E"/>
    <w:rsid w:val="00985C1C"/>
    <w:rsid w:val="00986F3B"/>
    <w:rsid w:val="00987F11"/>
    <w:rsid w:val="009901DC"/>
    <w:rsid w:val="00990381"/>
    <w:rsid w:val="009903C2"/>
    <w:rsid w:val="00990D76"/>
    <w:rsid w:val="00990F05"/>
    <w:rsid w:val="00991CB5"/>
    <w:rsid w:val="00991D63"/>
    <w:rsid w:val="00992D82"/>
    <w:rsid w:val="00992F3A"/>
    <w:rsid w:val="00993FF5"/>
    <w:rsid w:val="009968CF"/>
    <w:rsid w:val="009A0E5B"/>
    <w:rsid w:val="009A282E"/>
    <w:rsid w:val="009A2AD7"/>
    <w:rsid w:val="009A3ED7"/>
    <w:rsid w:val="009A4E03"/>
    <w:rsid w:val="009A51ED"/>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5DB"/>
    <w:rsid w:val="009C6F21"/>
    <w:rsid w:val="009C7BBC"/>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4E"/>
    <w:rsid w:val="009E5694"/>
    <w:rsid w:val="009E5904"/>
    <w:rsid w:val="009E67E5"/>
    <w:rsid w:val="009E6F7B"/>
    <w:rsid w:val="009E748A"/>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3DFB"/>
    <w:rsid w:val="00A04DA2"/>
    <w:rsid w:val="00A05328"/>
    <w:rsid w:val="00A05A12"/>
    <w:rsid w:val="00A064A4"/>
    <w:rsid w:val="00A07326"/>
    <w:rsid w:val="00A07A68"/>
    <w:rsid w:val="00A11F73"/>
    <w:rsid w:val="00A123C6"/>
    <w:rsid w:val="00A1396E"/>
    <w:rsid w:val="00A13BFB"/>
    <w:rsid w:val="00A143F4"/>
    <w:rsid w:val="00A144B5"/>
    <w:rsid w:val="00A144F4"/>
    <w:rsid w:val="00A15727"/>
    <w:rsid w:val="00A15963"/>
    <w:rsid w:val="00A15A10"/>
    <w:rsid w:val="00A174B6"/>
    <w:rsid w:val="00A177D5"/>
    <w:rsid w:val="00A17B5D"/>
    <w:rsid w:val="00A20282"/>
    <w:rsid w:val="00A20A4F"/>
    <w:rsid w:val="00A210C7"/>
    <w:rsid w:val="00A2142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8D2"/>
    <w:rsid w:val="00A619EC"/>
    <w:rsid w:val="00A634BA"/>
    <w:rsid w:val="00A64BDF"/>
    <w:rsid w:val="00A66093"/>
    <w:rsid w:val="00A66382"/>
    <w:rsid w:val="00A66F91"/>
    <w:rsid w:val="00A671ED"/>
    <w:rsid w:val="00A67C87"/>
    <w:rsid w:val="00A702A2"/>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3E09"/>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1995"/>
    <w:rsid w:val="00B021CB"/>
    <w:rsid w:val="00B030D5"/>
    <w:rsid w:val="00B03C08"/>
    <w:rsid w:val="00B0475A"/>
    <w:rsid w:val="00B0665F"/>
    <w:rsid w:val="00B0699D"/>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121"/>
    <w:rsid w:val="00B25ADD"/>
    <w:rsid w:val="00B25ECB"/>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1D5E"/>
    <w:rsid w:val="00B628CB"/>
    <w:rsid w:val="00B62B28"/>
    <w:rsid w:val="00B632FA"/>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144"/>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19B3"/>
    <w:rsid w:val="00BE21A7"/>
    <w:rsid w:val="00BE30AF"/>
    <w:rsid w:val="00BE39EE"/>
    <w:rsid w:val="00BE3B9E"/>
    <w:rsid w:val="00BE3BED"/>
    <w:rsid w:val="00BE5916"/>
    <w:rsid w:val="00BE66B5"/>
    <w:rsid w:val="00BF14C5"/>
    <w:rsid w:val="00BF2986"/>
    <w:rsid w:val="00BF4DCB"/>
    <w:rsid w:val="00BF4E98"/>
    <w:rsid w:val="00BF54DA"/>
    <w:rsid w:val="00BF5843"/>
    <w:rsid w:val="00BF6C6D"/>
    <w:rsid w:val="00C001B4"/>
    <w:rsid w:val="00C00719"/>
    <w:rsid w:val="00C009A6"/>
    <w:rsid w:val="00C00D4E"/>
    <w:rsid w:val="00C0135D"/>
    <w:rsid w:val="00C02AFD"/>
    <w:rsid w:val="00C02CB1"/>
    <w:rsid w:val="00C045B1"/>
    <w:rsid w:val="00C04BD6"/>
    <w:rsid w:val="00C05CCE"/>
    <w:rsid w:val="00C06182"/>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3AC"/>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2683"/>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A6F1E"/>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E7630"/>
    <w:rsid w:val="00CF0BA3"/>
    <w:rsid w:val="00CF1160"/>
    <w:rsid w:val="00CF20BE"/>
    <w:rsid w:val="00CF23CC"/>
    <w:rsid w:val="00CF283F"/>
    <w:rsid w:val="00CF3F63"/>
    <w:rsid w:val="00CF472D"/>
    <w:rsid w:val="00CF4AE9"/>
    <w:rsid w:val="00CF4C6C"/>
    <w:rsid w:val="00CF508D"/>
    <w:rsid w:val="00CF54CE"/>
    <w:rsid w:val="00CF5EA5"/>
    <w:rsid w:val="00CF63E2"/>
    <w:rsid w:val="00CF7487"/>
    <w:rsid w:val="00CF7922"/>
    <w:rsid w:val="00CF7F1B"/>
    <w:rsid w:val="00D0225B"/>
    <w:rsid w:val="00D03A63"/>
    <w:rsid w:val="00D05199"/>
    <w:rsid w:val="00D0573B"/>
    <w:rsid w:val="00D05B75"/>
    <w:rsid w:val="00D05B7C"/>
    <w:rsid w:val="00D07302"/>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5FED"/>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5AD"/>
    <w:rsid w:val="00D75FE5"/>
    <w:rsid w:val="00D7712C"/>
    <w:rsid w:val="00D77463"/>
    <w:rsid w:val="00D775C6"/>
    <w:rsid w:val="00D80B07"/>
    <w:rsid w:val="00D80E9A"/>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1DBA"/>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1E4"/>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1CBA"/>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B18"/>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169DC"/>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6833"/>
    <w:rsid w:val="00F87E6D"/>
    <w:rsid w:val="00F900F7"/>
    <w:rsid w:val="00F902A3"/>
    <w:rsid w:val="00F908AB"/>
    <w:rsid w:val="00F9257D"/>
    <w:rsid w:val="00F92A5C"/>
    <w:rsid w:val="00F94111"/>
    <w:rsid w:val="00F941F7"/>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2E69"/>
    <w:rsid w:val="00FB305E"/>
    <w:rsid w:val="00FB4278"/>
    <w:rsid w:val="00FB4AA4"/>
    <w:rsid w:val="00FB4F15"/>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qFormat="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qForma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B0699D"/>
    <w:pPr>
      <w:keepNext/>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TableTitle"/>
    <w:rsid w:val="00B632FA"/>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qFormat/>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DB1DBA"/>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DB1DBA"/>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B0699D"/>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character" w:styleId="UnresolvedMention">
    <w:name w:val="Unresolved Mention"/>
    <w:basedOn w:val="DefaultParagraphFont"/>
    <w:uiPriority w:val="99"/>
    <w:semiHidden/>
    <w:unhideWhenUsed/>
    <w:rsid w:val="00432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2017Jan/provenance.html" TargetMode="External"/><Relationship Id="rId21" Type="http://schemas.openxmlformats.org/officeDocument/2006/relationships/hyperlink" Target="http://hl7.org/fhir/us/core/StructureDefinition-us-core-diagnosticreport.html" TargetMode="External"/><Relationship Id="rId42" Type="http://schemas.openxmlformats.org/officeDocument/2006/relationships/hyperlink" Target="http://hl7.org/fhir/R4/observation.html" TargetMode="External"/><Relationship Id="rId47" Type="http://schemas.openxmlformats.org/officeDocument/2006/relationships/hyperlink" Target="http://hl7.org/fhir/R4/medicationstatement.html" TargetMode="External"/><Relationship Id="rId63" Type="http://schemas.openxmlformats.org/officeDocument/2006/relationships/hyperlink" Target="http://hl7.org/fhir/us/odh/StructureDefinition/odh-CombatZonePeriod" TargetMode="External"/><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he.net/resources/technical_frameworks/" TargetMode="External"/><Relationship Id="rId29" Type="http://schemas.openxmlformats.org/officeDocument/2006/relationships/hyperlink" Target="https://www.hl7.org/FHIR/STU3/documentreference.html" TargetMode="External"/><Relationship Id="rId11" Type="http://schemas.openxmlformats.org/officeDocument/2006/relationships/hyperlink" Target="https://www.ihe.net/PCC_Public_Comments/" TargetMode="External"/><Relationship Id="rId24" Type="http://schemas.openxmlformats.org/officeDocument/2006/relationships/hyperlink" Target="http://hl7.org/fhir/us/core/StructureDefinition-us-core-organization.html" TargetMode="External"/><Relationship Id="rId32" Type="http://schemas.openxmlformats.org/officeDocument/2006/relationships/hyperlink" Target="https://profiles.ihe.net/GeneralIntro/ch-10.html" TargetMode="External"/><Relationship Id="rId37" Type="http://schemas.openxmlformats.org/officeDocument/2006/relationships/hyperlink" Target="https://profiles.ihe.net/GeneralIntro/ch-D.html" TargetMode="External"/><Relationship Id="rId40" Type="http://schemas.openxmlformats.org/officeDocument/2006/relationships/hyperlink" Target="http://hl7.org/fhir/R4/http.html" TargetMode="External"/><Relationship Id="rId45" Type="http://schemas.openxmlformats.org/officeDocument/2006/relationships/hyperlink" Target="http://hl7.org/fhir/R4/diagnosticreport.html" TargetMode="External"/><Relationship Id="rId53" Type="http://schemas.openxmlformats.org/officeDocument/2006/relationships/hyperlink" Target="http://hl7.org/fhir/R4/provenance.html" TargetMode="External"/><Relationship Id="rId58" Type="http://schemas.openxmlformats.org/officeDocument/2006/relationships/hyperlink" Target="http://hl7.org/fhir/us/odh/StructureDefinition-odh-UsualWork.html" TargetMode="External"/><Relationship Id="rId66" Type="http://schemas.openxmlformats.org/officeDocument/2006/relationships/hyperlink" Target="http://hl7.org/fhir/us/odh/StructureDefinition/odh-RetirementDate" TargetMode="External"/><Relationship Id="rId5" Type="http://schemas.openxmlformats.org/officeDocument/2006/relationships/webSettings" Target="webSettings.xml"/><Relationship Id="rId61" Type="http://schemas.openxmlformats.org/officeDocument/2006/relationships/hyperlink" Target="http://hl7.org/fhir/R4/operationoutcome.html" TargetMode="External"/><Relationship Id="rId19" Type="http://schemas.openxmlformats.org/officeDocument/2006/relationships/hyperlink" Target="https://github.com/IHE/QEDm" TargetMode="External"/><Relationship Id="rId14" Type="http://schemas.openxmlformats.org/officeDocument/2006/relationships/hyperlink" Target="http://ihe.net/Profiles/" TargetMode="External"/><Relationship Id="rId22" Type="http://schemas.openxmlformats.org/officeDocument/2006/relationships/hyperlink" Target="http://hl7.org/fhir/us/core/StructureDefinition-us-core-diagnosticreport.html" TargetMode="External"/><Relationship Id="rId27" Type="http://schemas.openxmlformats.org/officeDocument/2006/relationships/hyperlink" Target="http://hl7.org/fhir/STU3/provenance.html" TargetMode="External"/><Relationship Id="rId30" Type="http://schemas.openxmlformats.org/officeDocument/2006/relationships/hyperlink" Target="https://profiles.ihe.net/GeneralIntro" TargetMode="External"/><Relationship Id="rId35" Type="http://schemas.openxmlformats.org/officeDocument/2006/relationships/hyperlink" Target="https://profiles.ihe.net/GeneralIntro/ch-A.html" TargetMode="External"/><Relationship Id="rId43" Type="http://schemas.openxmlformats.org/officeDocument/2006/relationships/hyperlink" Target="http://hl7.org/fhir/R4/allergyintolerance.html" TargetMode="External"/><Relationship Id="rId48" Type="http://schemas.openxmlformats.org/officeDocument/2006/relationships/hyperlink" Target="http://hl7.org/fhir/R4/medicationrequest.html" TargetMode="External"/><Relationship Id="rId56" Type="http://schemas.openxmlformats.org/officeDocument/2006/relationships/hyperlink" Target="http://hl7.org/fhir/us/odh/StructureDefinition-odh-PastOrPresentJob.html" TargetMode="External"/><Relationship Id="rId64" Type="http://schemas.openxmlformats.org/officeDocument/2006/relationships/hyperlink" Target="http://hl7.org/fhir/us/odh/StructureDefinition/odh-EmploymentStatus" TargetMode="External"/><Relationship Id="rId69"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hl7.org/fhir/R4/procedure.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us/core/StructureDefinition-us-core-location.html" TargetMode="External"/><Relationship Id="rId33" Type="http://schemas.openxmlformats.org/officeDocument/2006/relationships/hyperlink" Target="https://profiles.ihe.net/GeneralIntro/index.html" TargetMode="External"/><Relationship Id="rId38" Type="http://schemas.openxmlformats.org/officeDocument/2006/relationships/hyperlink" Target="http://ihe.net/Technical_Frameworks/" TargetMode="External"/><Relationship Id="rId46" Type="http://schemas.openxmlformats.org/officeDocument/2006/relationships/hyperlink" Target="http://hl7.org/fhir/R4/medication.html" TargetMode="External"/><Relationship Id="rId59" Type="http://schemas.openxmlformats.org/officeDocument/2006/relationships/hyperlink" Target="https://www.hl7.org/fhir/R4/search.html" TargetMode="External"/><Relationship Id="rId67" Type="http://schemas.openxmlformats.org/officeDocument/2006/relationships/hyperlink" Target="http://hl7.org/fhir/us/odh/StructureDefinition/odh-UsualWork" TargetMode="External"/><Relationship Id="rId20" Type="http://schemas.openxmlformats.org/officeDocument/2006/relationships/hyperlink" Target="https://www.hl7.org/FHIR/list.html" TargetMode="External"/><Relationship Id="rId41" Type="http://schemas.openxmlformats.org/officeDocument/2006/relationships/hyperlink" Target="http://hl7.org/fhir/R4/search.html" TargetMode="External"/><Relationship Id="rId54" Type="http://schemas.openxmlformats.org/officeDocument/2006/relationships/hyperlink" Target="http://hl7.org/fhir/us/odh/StructureDefinition-odh-CombatZonePeriod.html" TargetMode="External"/><Relationship Id="rId62" Type="http://schemas.openxmlformats.org/officeDocument/2006/relationships/hyperlink" Target="http://ihe.net/PCC_Public_Comments"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hl7.org/fhir/us/core/StructureDefinition-us-core-pract.html" TargetMode="External"/><Relationship Id="rId28" Type="http://schemas.openxmlformats.org/officeDocument/2006/relationships/hyperlink" Target="https://www.hl7.org/FHIR/STU3/usecases.html" TargetMode="External"/><Relationship Id="rId36" Type="http://schemas.openxmlformats.org/officeDocument/2006/relationships/hyperlink" Target="https://profiles.ihe.net/GeneralIntro/ch-B.html" TargetMode="External"/><Relationship Id="rId49" Type="http://schemas.openxmlformats.org/officeDocument/2006/relationships/hyperlink" Target="http://hl7.org/fhir/us/core/StructureDefinition-us-core-immunization.html" TargetMode="External"/><Relationship Id="rId57" Type="http://schemas.openxmlformats.org/officeDocument/2006/relationships/hyperlink" Target="http://hl7.org/fhir/us/odh/StructureDefinition-odh-RetirementDate.html" TargetMode="External"/><Relationship Id="rId10" Type="http://schemas.openxmlformats.org/officeDocument/2006/relationships/hyperlink" Target="http://ihe.net/Public_Comment/" TargetMode="External"/><Relationship Id="rId31" Type="http://schemas.openxmlformats.org/officeDocument/2006/relationships/hyperlink" Target="https://profiles.ihe.net/GeneralIntro/ch-9.html" TargetMode="External"/><Relationship Id="rId44" Type="http://schemas.openxmlformats.org/officeDocument/2006/relationships/hyperlink" Target="http://hl7.org/fhir/R4/condition.html" TargetMode="External"/><Relationship Id="rId52" Type="http://schemas.openxmlformats.org/officeDocument/2006/relationships/hyperlink" Target="http://hl7.org/fhir/R4/encounter.html" TargetMode="External"/><Relationship Id="rId60" Type="http://schemas.openxmlformats.org/officeDocument/2006/relationships/hyperlink" Target="http://hl7.org/fhir/R4/http.html" TargetMode="External"/><Relationship Id="rId65" Type="http://schemas.openxmlformats.org/officeDocument/2006/relationships/hyperlink" Target="http://hl7.org/fhir/us/odh/StructureDefinition/odh-PastOrPresentJob"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www.hl7.org/fhir/R4/index.html" TargetMode="External"/><Relationship Id="rId34" Type="http://schemas.openxmlformats.org/officeDocument/2006/relationships/hyperlink" Target="https://profiles.ihe.net/GeneralIntro/index.html" TargetMode="External"/><Relationship Id="rId50" Type="http://schemas.openxmlformats.org/officeDocument/2006/relationships/hyperlink" Target="http://hl7.org/fhir/R4/immunization.html" TargetMode="External"/><Relationship Id="rId55" Type="http://schemas.openxmlformats.org/officeDocument/2006/relationships/hyperlink" Target="http://hl7.org/fhir/us/odh/StructureDefinition-odh-EmploymentStatus.html" TargetMode="External"/><Relationship Id="rId7" Type="http://schemas.openxmlformats.org/officeDocument/2006/relationships/endnotes" Target="endnotes.xml"/><Relationship Id="rId71"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A7D6C-123F-4935-B53F-C77F41EC9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7206</TotalTime>
  <Pages>41</Pages>
  <Words>10867</Words>
  <Characters>61947</Characters>
  <Application>Microsoft Office Word</Application>
  <DocSecurity>0</DocSecurity>
  <Lines>516</Lines>
  <Paragraphs>145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IHE_PCC_Suppl_QEDm_Rev2-3_TI_2022-01-xx</vt:lpstr>
      <vt:lpstr>IHE_PCC_Suppl_QEDm_Rev1.0_PC_2017-05-26</vt:lpstr>
    </vt:vector>
  </TitlesOfParts>
  <Company>IHE</Company>
  <LinksUpToDate>false</LinksUpToDate>
  <CharactersWithSpaces>72669</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IHE_PCC_Suppl_QEDm_Rev2-3_TI_2022-02-08</dc:title>
  <dc:subject>IHE PCC QEDm Supplement</dc:subject>
  <dc:creator>IHE PCC Technical Committee</dc:creator>
  <cp:keywords>IHE PCC Supplement</cp:keywords>
  <dc:description/>
  <cp:lastModifiedBy>Mary Jungers</cp:lastModifiedBy>
  <cp:revision>17</cp:revision>
  <cp:lastPrinted>2017-04-13T08:14:00Z</cp:lastPrinted>
  <dcterms:created xsi:type="dcterms:W3CDTF">2020-07-08T18:22:00Z</dcterms:created>
  <dcterms:modified xsi:type="dcterms:W3CDTF">2022-02-07T20:36:00Z</dcterms:modified>
  <cp:category>IHE Supplement</cp:category>
</cp:coreProperties>
</file>