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C8A" w:rsidRDefault="00906C8A" w:rsidP="005E5451">
      <w:pPr>
        <w:pStyle w:val="Title"/>
      </w:pPr>
      <w:r>
        <w:rPr>
          <w:noProof/>
        </w:rPr>
        <w:drawing>
          <wp:inline distT="0" distB="0" distL="0" distR="0">
            <wp:extent cx="1219200" cy="841375"/>
            <wp:effectExtent l="19050" t="0" r="0" b="0"/>
            <wp:docPr id="1" name="Picture 1" descr="C:\Users\croth\Documents\IHE Marketing_General\Logos\International\IH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oth\Documents\IHE Marketing_General\Logos\International\IHE logo.jpg"/>
                    <pic:cNvPicPr>
                      <a:picLocks noChangeAspect="1" noChangeArrowheads="1"/>
                    </pic:cNvPicPr>
                  </pic:nvPicPr>
                  <pic:blipFill>
                    <a:blip r:embed="rId8" cstate="print"/>
                    <a:srcRect/>
                    <a:stretch>
                      <a:fillRect/>
                    </a:stretch>
                  </pic:blipFill>
                  <pic:spPr bwMode="auto">
                    <a:xfrm>
                      <a:off x="0" y="0"/>
                      <a:ext cx="1219200" cy="841375"/>
                    </a:xfrm>
                    <a:prstGeom prst="rect">
                      <a:avLst/>
                    </a:prstGeom>
                    <a:noFill/>
                    <a:ln w="9525">
                      <a:noFill/>
                      <a:miter lim="800000"/>
                      <a:headEnd/>
                      <a:tailEnd/>
                    </a:ln>
                  </pic:spPr>
                </pic:pic>
              </a:graphicData>
            </a:graphic>
          </wp:inline>
        </w:drawing>
      </w:r>
    </w:p>
    <w:p w:rsidR="005E5451" w:rsidRPr="00906C8A" w:rsidRDefault="005E5451" w:rsidP="005E5451">
      <w:pPr>
        <w:pStyle w:val="Title"/>
        <w:rPr>
          <w:rFonts w:asciiTheme="minorHAnsi" w:hAnsiTheme="minorHAnsi" w:cstheme="minorHAnsi"/>
        </w:rPr>
      </w:pPr>
      <w:r w:rsidRPr="00906C8A">
        <w:rPr>
          <w:rFonts w:asciiTheme="minorHAnsi" w:hAnsiTheme="minorHAnsi" w:cstheme="minorHAnsi"/>
        </w:rPr>
        <w:t xml:space="preserve">IHE </w:t>
      </w:r>
      <w:r w:rsidR="00906C8A" w:rsidRPr="00906C8A">
        <w:rPr>
          <w:rFonts w:asciiTheme="minorHAnsi" w:hAnsiTheme="minorHAnsi" w:cstheme="minorHAnsi"/>
        </w:rPr>
        <w:t>Work I</w:t>
      </w:r>
      <w:r w:rsidR="00D47856" w:rsidRPr="00906C8A">
        <w:rPr>
          <w:rFonts w:asciiTheme="minorHAnsi" w:hAnsiTheme="minorHAnsi" w:cstheme="minorHAnsi"/>
        </w:rPr>
        <w:t>tem</w:t>
      </w:r>
      <w:r w:rsidRPr="00906C8A">
        <w:rPr>
          <w:rFonts w:asciiTheme="minorHAnsi" w:hAnsiTheme="minorHAnsi" w:cstheme="minorHAnsi"/>
        </w:rPr>
        <w:t xml:space="preserve"> Proposal</w:t>
      </w:r>
      <w:r w:rsidR="00B42FF5" w:rsidRPr="00906C8A">
        <w:rPr>
          <w:rFonts w:asciiTheme="minorHAnsi" w:hAnsiTheme="minorHAnsi" w:cstheme="minorHAnsi"/>
        </w:rPr>
        <w:t xml:space="preserve"> (</w:t>
      </w:r>
      <w:r w:rsidR="001B53EC">
        <w:rPr>
          <w:rFonts w:asciiTheme="minorHAnsi" w:hAnsiTheme="minorHAnsi" w:cstheme="minorHAnsi"/>
        </w:rPr>
        <w:t>Detailed</w:t>
      </w:r>
      <w:r w:rsidR="00B42FF5" w:rsidRPr="00906C8A">
        <w:rPr>
          <w:rFonts w:asciiTheme="minorHAnsi" w:hAnsiTheme="minorHAnsi" w:cstheme="minorHAnsi"/>
        </w:rPr>
        <w:t>)</w:t>
      </w:r>
    </w:p>
    <w:p w:rsidR="00906C8A" w:rsidRPr="00906C8A" w:rsidRDefault="00906C8A" w:rsidP="005E5451">
      <w:pPr>
        <w:pStyle w:val="Title"/>
        <w:rPr>
          <w:rFonts w:asciiTheme="minorHAnsi" w:hAnsiTheme="minorHAnsi" w:cstheme="minorHAnsi"/>
          <w:sz w:val="10"/>
        </w:rPr>
      </w:pPr>
    </w:p>
    <w:p w:rsidR="00CD10EA" w:rsidRPr="006A702C" w:rsidRDefault="00BC5D7C">
      <w:pPr>
        <w:pStyle w:val="Heading1"/>
        <w:rPr>
          <w:rFonts w:asciiTheme="minorHAnsi" w:hAnsiTheme="minorHAnsi" w:cstheme="minorHAnsi"/>
          <w:sz w:val="24"/>
        </w:rPr>
      </w:pPr>
      <w:r w:rsidRPr="00906C8A">
        <w:rPr>
          <w:rFonts w:asciiTheme="minorHAnsi" w:hAnsiTheme="minorHAnsi" w:cstheme="minorHAnsi"/>
        </w:rPr>
        <w:t xml:space="preserve">Proposed </w:t>
      </w:r>
      <w:r w:rsidR="00D47856" w:rsidRPr="00906C8A">
        <w:rPr>
          <w:rFonts w:asciiTheme="minorHAnsi" w:hAnsiTheme="minorHAnsi" w:cstheme="minorHAnsi"/>
        </w:rPr>
        <w:t>Work</w:t>
      </w:r>
      <w:r w:rsidR="00906C8A" w:rsidRPr="00906C8A">
        <w:rPr>
          <w:rFonts w:asciiTheme="minorHAnsi" w:hAnsiTheme="minorHAnsi" w:cstheme="minorHAnsi"/>
        </w:rPr>
        <w:t xml:space="preserve"> </w:t>
      </w:r>
      <w:r w:rsidR="00FF411A">
        <w:rPr>
          <w:rFonts w:asciiTheme="minorHAnsi" w:hAnsiTheme="minorHAnsi" w:cstheme="minorHAnsi"/>
        </w:rPr>
        <w:t>I</w:t>
      </w:r>
      <w:r w:rsidR="00D47856" w:rsidRPr="00906C8A">
        <w:rPr>
          <w:rFonts w:asciiTheme="minorHAnsi" w:hAnsiTheme="minorHAnsi" w:cstheme="minorHAnsi"/>
        </w:rPr>
        <w:t>tem</w:t>
      </w:r>
      <w:r w:rsidR="00CD10EA" w:rsidRPr="00906C8A">
        <w:rPr>
          <w:rFonts w:asciiTheme="minorHAnsi" w:hAnsiTheme="minorHAnsi" w:cstheme="minorHAnsi"/>
        </w:rPr>
        <w:t xml:space="preserve">: </w:t>
      </w:r>
      <w:r w:rsidR="00043474">
        <w:rPr>
          <w:rFonts w:asciiTheme="minorHAnsi" w:hAnsiTheme="minorHAnsi" w:cstheme="minorHAnsi"/>
          <w:sz w:val="24"/>
        </w:rPr>
        <w:t>DAF Whitepaper</w:t>
      </w:r>
    </w:p>
    <w:p w:rsidR="00CD10EA" w:rsidRPr="006A702C" w:rsidRDefault="00BC5D7C" w:rsidP="006A702C">
      <w:pPr>
        <w:ind w:left="360"/>
        <w:rPr>
          <w:rFonts w:asciiTheme="minorHAnsi" w:hAnsiTheme="minorHAnsi" w:cstheme="minorHAnsi"/>
        </w:rPr>
      </w:pPr>
      <w:r w:rsidRPr="006A702C">
        <w:rPr>
          <w:rFonts w:asciiTheme="minorHAnsi" w:hAnsiTheme="minorHAnsi" w:cstheme="minorHAnsi"/>
        </w:rPr>
        <w:t>Proposal Editor</w:t>
      </w:r>
      <w:r w:rsidR="00CD10EA" w:rsidRPr="006A702C">
        <w:rPr>
          <w:rFonts w:asciiTheme="minorHAnsi" w:hAnsiTheme="minorHAnsi" w:cstheme="minorHAnsi"/>
        </w:rPr>
        <w:t xml:space="preserve">: </w:t>
      </w:r>
      <w:r w:rsidR="00043474">
        <w:rPr>
          <w:rFonts w:asciiTheme="minorHAnsi" w:hAnsiTheme="minorHAnsi" w:cstheme="minorHAnsi"/>
        </w:rPr>
        <w:t>Keith W. Boone</w:t>
      </w:r>
    </w:p>
    <w:p w:rsidR="00D47856" w:rsidRPr="006A702C" w:rsidRDefault="00D47856" w:rsidP="006A702C">
      <w:pPr>
        <w:ind w:left="360"/>
        <w:rPr>
          <w:rFonts w:asciiTheme="minorHAnsi" w:hAnsiTheme="minorHAnsi" w:cstheme="minorHAnsi"/>
        </w:rPr>
      </w:pPr>
      <w:r w:rsidRPr="006A702C">
        <w:rPr>
          <w:rFonts w:asciiTheme="minorHAnsi" w:hAnsiTheme="minorHAnsi" w:cstheme="minorHAnsi"/>
        </w:rPr>
        <w:t>Work</w:t>
      </w:r>
      <w:r w:rsidR="00906C8A" w:rsidRPr="006A702C">
        <w:rPr>
          <w:rFonts w:asciiTheme="minorHAnsi" w:hAnsiTheme="minorHAnsi" w:cstheme="minorHAnsi"/>
        </w:rPr>
        <w:t xml:space="preserve"> </w:t>
      </w:r>
      <w:r w:rsidRPr="006A702C">
        <w:rPr>
          <w:rFonts w:asciiTheme="minorHAnsi" w:hAnsiTheme="minorHAnsi" w:cstheme="minorHAnsi"/>
        </w:rPr>
        <w:t xml:space="preserve">item Editor: </w:t>
      </w:r>
      <w:r w:rsidR="00043474">
        <w:rPr>
          <w:rFonts w:asciiTheme="minorHAnsi" w:hAnsiTheme="minorHAnsi" w:cstheme="minorHAnsi"/>
        </w:rPr>
        <w:t>Keith W. Boone</w:t>
      </w:r>
    </w:p>
    <w:p w:rsidR="00CD10EA" w:rsidRPr="006A702C" w:rsidRDefault="00BC5D7C" w:rsidP="006A702C">
      <w:pPr>
        <w:ind w:left="360"/>
        <w:rPr>
          <w:rFonts w:asciiTheme="minorHAnsi" w:hAnsiTheme="minorHAnsi" w:cstheme="minorHAnsi"/>
        </w:rPr>
      </w:pPr>
      <w:r w:rsidRPr="006A702C">
        <w:rPr>
          <w:rFonts w:asciiTheme="minorHAnsi" w:hAnsiTheme="minorHAnsi" w:cstheme="minorHAnsi"/>
        </w:rPr>
        <w:t xml:space="preserve">Date: </w:t>
      </w:r>
      <w:r w:rsidR="00043474">
        <w:rPr>
          <w:rFonts w:asciiTheme="minorHAnsi" w:hAnsiTheme="minorHAnsi" w:cstheme="minorHAnsi"/>
        </w:rPr>
        <w:fldChar w:fldCharType="begin"/>
      </w:r>
      <w:r w:rsidR="00043474">
        <w:rPr>
          <w:rFonts w:asciiTheme="minorHAnsi" w:hAnsiTheme="minorHAnsi" w:cstheme="minorHAnsi"/>
        </w:rPr>
        <w:instrText xml:space="preserve"> DATE \@ "MMMM d, yyyy" </w:instrText>
      </w:r>
      <w:r w:rsidR="00043474">
        <w:rPr>
          <w:rFonts w:asciiTheme="minorHAnsi" w:hAnsiTheme="minorHAnsi" w:cstheme="minorHAnsi"/>
        </w:rPr>
        <w:fldChar w:fldCharType="separate"/>
      </w:r>
      <w:r w:rsidR="00D2188A">
        <w:rPr>
          <w:rFonts w:asciiTheme="minorHAnsi" w:hAnsiTheme="minorHAnsi" w:cstheme="minorHAnsi"/>
          <w:noProof/>
        </w:rPr>
        <w:t>November 12, 2013</w:t>
      </w:r>
      <w:r w:rsidR="00043474">
        <w:rPr>
          <w:rFonts w:asciiTheme="minorHAnsi" w:hAnsiTheme="minorHAnsi" w:cstheme="minorHAnsi"/>
        </w:rPr>
        <w:fldChar w:fldCharType="end"/>
      </w:r>
    </w:p>
    <w:p w:rsidR="00CD10EA" w:rsidRPr="006A702C" w:rsidRDefault="00C416A7" w:rsidP="006A702C">
      <w:pPr>
        <w:ind w:left="360"/>
        <w:rPr>
          <w:rFonts w:asciiTheme="minorHAnsi" w:hAnsiTheme="minorHAnsi" w:cstheme="minorHAnsi"/>
        </w:rPr>
      </w:pPr>
      <w:r>
        <w:rPr>
          <w:rFonts w:asciiTheme="minorHAnsi" w:hAnsiTheme="minorHAnsi" w:cstheme="minorHAnsi"/>
        </w:rPr>
        <w:t xml:space="preserve">Version: </w:t>
      </w:r>
      <w:r w:rsidR="00043474">
        <w:rPr>
          <w:rFonts w:asciiTheme="minorHAnsi" w:hAnsiTheme="minorHAnsi" w:cstheme="minorHAnsi"/>
        </w:rPr>
        <w:t>1.</w:t>
      </w:r>
      <w:r w:rsidR="002848CD">
        <w:rPr>
          <w:rFonts w:asciiTheme="minorHAnsi" w:hAnsiTheme="minorHAnsi" w:cstheme="minorHAnsi"/>
        </w:rPr>
        <w:t>1</w:t>
      </w:r>
    </w:p>
    <w:p w:rsidR="006C490F" w:rsidRPr="006A702C" w:rsidRDefault="00C416A7" w:rsidP="006A702C">
      <w:pPr>
        <w:ind w:left="360"/>
        <w:rPr>
          <w:rFonts w:asciiTheme="minorHAnsi" w:hAnsiTheme="minorHAnsi" w:cstheme="minorHAnsi"/>
        </w:rPr>
      </w:pPr>
      <w:r>
        <w:rPr>
          <w:rFonts w:asciiTheme="minorHAnsi" w:hAnsiTheme="minorHAnsi" w:cstheme="minorHAnsi"/>
        </w:rPr>
        <w:t xml:space="preserve">Domain: </w:t>
      </w:r>
      <w:r w:rsidR="00043474">
        <w:rPr>
          <w:rFonts w:asciiTheme="minorHAnsi" w:hAnsiTheme="minorHAnsi" w:cstheme="minorHAnsi"/>
        </w:rPr>
        <w:t>PCC, ITI and QRPH</w:t>
      </w:r>
    </w:p>
    <w:p w:rsidR="00CD10EA" w:rsidRPr="00906C8A" w:rsidRDefault="001B53EC">
      <w:pPr>
        <w:pStyle w:val="Heading1"/>
        <w:rPr>
          <w:rFonts w:asciiTheme="minorHAnsi" w:hAnsiTheme="minorHAnsi" w:cstheme="minorHAnsi"/>
        </w:rPr>
      </w:pPr>
      <w:r>
        <w:rPr>
          <w:rFonts w:asciiTheme="minorHAnsi" w:hAnsiTheme="minorHAnsi" w:cstheme="minorHAnsi"/>
        </w:rPr>
        <w:t>Summary</w:t>
      </w:r>
    </w:p>
    <w:p w:rsidR="00043474" w:rsidRDefault="00043474" w:rsidP="00D47856">
      <w:pPr>
        <w:ind w:left="360"/>
        <w:rPr>
          <w:rFonts w:asciiTheme="minorHAnsi" w:hAnsiTheme="minorHAnsi" w:cstheme="minorHAnsi"/>
        </w:rPr>
      </w:pPr>
      <w:r>
        <w:rPr>
          <w:rFonts w:asciiTheme="minorHAnsi" w:hAnsiTheme="minorHAnsi" w:cstheme="minorHAnsi"/>
        </w:rPr>
        <w:t xml:space="preserve">The problem is to describe a framework of integration profiles and standards that can support query in a modular way, allowing </w:t>
      </w:r>
      <w:r w:rsidR="004449B7">
        <w:rPr>
          <w:rFonts w:asciiTheme="minorHAnsi" w:hAnsiTheme="minorHAnsi" w:cstheme="minorHAnsi"/>
        </w:rPr>
        <w:t>for substitutions in a structured way to support greater levels of interoperability between systems.</w:t>
      </w:r>
    </w:p>
    <w:p w:rsidR="00D47856" w:rsidRDefault="004449B7" w:rsidP="00906C8A">
      <w:pPr>
        <w:ind w:left="360"/>
        <w:rPr>
          <w:rFonts w:asciiTheme="minorHAnsi" w:hAnsiTheme="minorHAnsi" w:cstheme="minorHAnsi"/>
        </w:rPr>
      </w:pPr>
      <w:r>
        <w:rPr>
          <w:rFonts w:asciiTheme="minorHAnsi" w:hAnsiTheme="minorHAnsi" w:cstheme="minorHAnsi"/>
        </w:rPr>
        <w:t xml:space="preserve">System A uses a set of specifications to gather information from System B.  System C would like to do the same, but is unable (due to system limitations) to support the stack of standards currently implemented between A and B.  Is there a way to promote a framework that allows developers to utilize knowledge of the interactions being executed between A and B to allow for similar transactions between C and </w:t>
      </w:r>
      <w:proofErr w:type="gramStart"/>
      <w:r>
        <w:rPr>
          <w:rFonts w:asciiTheme="minorHAnsi" w:hAnsiTheme="minorHAnsi" w:cstheme="minorHAnsi"/>
        </w:rPr>
        <w:t>B.</w:t>
      </w:r>
      <w:proofErr w:type="gramEnd"/>
      <w:r>
        <w:rPr>
          <w:rFonts w:asciiTheme="minorHAnsi" w:hAnsiTheme="minorHAnsi" w:cstheme="minorHAnsi"/>
        </w:rPr>
        <w:t xml:space="preserve">  Is there a module that can be added or changed in B that would allow C to interoperate with </w:t>
      </w:r>
      <w:r w:rsidR="00A9547D">
        <w:rPr>
          <w:rFonts w:asciiTheme="minorHAnsi" w:hAnsiTheme="minorHAnsi" w:cstheme="minorHAnsi"/>
        </w:rPr>
        <w:t>it?</w:t>
      </w:r>
    </w:p>
    <w:p w:rsidR="00A97ED0" w:rsidRDefault="00A97ED0" w:rsidP="00906C8A">
      <w:pPr>
        <w:ind w:left="360"/>
        <w:rPr>
          <w:rFonts w:asciiTheme="minorHAnsi" w:hAnsiTheme="minorHAnsi" w:cstheme="minorHAnsi"/>
        </w:rPr>
      </w:pPr>
      <w:r>
        <w:rPr>
          <w:rFonts w:asciiTheme="minorHAnsi" w:hAnsiTheme="minorHAnsi" w:cstheme="minorHAnsi"/>
        </w:rPr>
        <w:t>The classifications across which the specifications could vary include:</w:t>
      </w:r>
    </w:p>
    <w:p w:rsidR="00A97ED0" w:rsidRDefault="00A97ED0" w:rsidP="00906C8A">
      <w:pPr>
        <w:ind w:left="360"/>
        <w:rPr>
          <w:rFonts w:asciiTheme="minorHAnsi" w:hAnsiTheme="minorHAnsi" w:cstheme="minorHAnsi"/>
        </w:rPr>
      </w:pPr>
      <w:r>
        <w:rPr>
          <w:rFonts w:asciiTheme="minorHAnsi" w:hAnsiTheme="minorHAnsi" w:cstheme="minorHAnsi"/>
        </w:rPr>
        <w:t>Enterprise Complexity: Intra-enterprise, Cross-enterprise (point-to-point), Multi-enterprise/Federated</w:t>
      </w:r>
    </w:p>
    <w:p w:rsidR="00A97ED0" w:rsidRDefault="00A97ED0" w:rsidP="00A97ED0">
      <w:pPr>
        <w:ind w:left="360"/>
        <w:rPr>
          <w:rFonts w:asciiTheme="minorHAnsi" w:hAnsiTheme="minorHAnsi" w:cstheme="minorHAnsi"/>
        </w:rPr>
      </w:pPr>
      <w:r>
        <w:rPr>
          <w:rFonts w:asciiTheme="minorHAnsi" w:hAnsiTheme="minorHAnsi" w:cstheme="minorHAnsi"/>
        </w:rPr>
        <w:t>Query Target</w:t>
      </w:r>
      <w:r w:rsidR="002C2485">
        <w:rPr>
          <w:rFonts w:asciiTheme="minorHAnsi" w:hAnsiTheme="minorHAnsi" w:cstheme="minorHAnsi"/>
        </w:rPr>
        <w:t>s</w:t>
      </w:r>
      <w:r>
        <w:rPr>
          <w:rFonts w:asciiTheme="minorHAnsi" w:hAnsiTheme="minorHAnsi" w:cstheme="minorHAnsi"/>
        </w:rPr>
        <w:t>: Patient or Population of Patients</w:t>
      </w:r>
    </w:p>
    <w:p w:rsidR="00A97ED0" w:rsidRDefault="00A97ED0" w:rsidP="00A97ED0">
      <w:pPr>
        <w:ind w:left="360"/>
        <w:rPr>
          <w:rFonts w:asciiTheme="minorHAnsi" w:hAnsiTheme="minorHAnsi" w:cstheme="minorHAnsi"/>
        </w:rPr>
      </w:pPr>
      <w:r>
        <w:rPr>
          <w:rFonts w:asciiTheme="minorHAnsi" w:hAnsiTheme="minorHAnsi" w:cstheme="minorHAnsi"/>
        </w:rPr>
        <w:t>Query Granularity: Document, content within document, content associated with a predefined query (measure)</w:t>
      </w:r>
    </w:p>
    <w:p w:rsidR="00A97ED0" w:rsidRDefault="00A97ED0" w:rsidP="00A97ED0">
      <w:pPr>
        <w:ind w:left="360"/>
        <w:rPr>
          <w:rFonts w:asciiTheme="minorHAnsi" w:hAnsiTheme="minorHAnsi" w:cstheme="minorHAnsi"/>
        </w:rPr>
      </w:pPr>
      <w:r>
        <w:rPr>
          <w:rFonts w:asciiTheme="minorHAnsi" w:hAnsiTheme="minorHAnsi" w:cstheme="minorHAnsi"/>
        </w:rPr>
        <w:t>Response Granularity: Metadata, Documents, Discrete Clinical Data</w:t>
      </w:r>
      <w:r w:rsidR="002C2485">
        <w:rPr>
          <w:rFonts w:asciiTheme="minorHAnsi" w:hAnsiTheme="minorHAnsi" w:cstheme="minorHAnsi"/>
        </w:rPr>
        <w:t>, Aggregated and Computed Measures</w:t>
      </w:r>
    </w:p>
    <w:p w:rsidR="00A97ED0" w:rsidRDefault="00A97ED0" w:rsidP="00A97ED0">
      <w:pPr>
        <w:ind w:left="360"/>
        <w:rPr>
          <w:rFonts w:asciiTheme="minorHAnsi" w:hAnsiTheme="minorHAnsi" w:cstheme="minorHAnsi"/>
        </w:rPr>
      </w:pPr>
      <w:r>
        <w:rPr>
          <w:rFonts w:asciiTheme="minorHAnsi" w:hAnsiTheme="minorHAnsi" w:cstheme="minorHAnsi"/>
        </w:rPr>
        <w:t>Content: Clinical Data, Patient Demographic Data, Providers</w:t>
      </w:r>
    </w:p>
    <w:p w:rsidR="002C2485" w:rsidRDefault="002C2485" w:rsidP="00A97ED0">
      <w:pPr>
        <w:ind w:left="360"/>
        <w:rPr>
          <w:rFonts w:asciiTheme="minorHAnsi" w:hAnsiTheme="minorHAnsi" w:cstheme="minorHAnsi"/>
        </w:rPr>
      </w:pPr>
      <w:r>
        <w:rPr>
          <w:rFonts w:asciiTheme="minorHAnsi" w:hAnsiTheme="minorHAnsi" w:cstheme="minorHAnsi"/>
        </w:rPr>
        <w:t>Transport: SOAP/HTTP, REST/HTTP, V2/MLLP, SMTP</w:t>
      </w:r>
    </w:p>
    <w:p w:rsidR="002C2485" w:rsidRDefault="002C2485" w:rsidP="00A97ED0">
      <w:pPr>
        <w:ind w:left="360"/>
        <w:rPr>
          <w:rFonts w:asciiTheme="minorHAnsi" w:hAnsiTheme="minorHAnsi" w:cstheme="minorHAnsi"/>
        </w:rPr>
      </w:pPr>
      <w:r>
        <w:rPr>
          <w:rFonts w:asciiTheme="minorHAnsi" w:hAnsiTheme="minorHAnsi" w:cstheme="minorHAnsi"/>
        </w:rPr>
        <w:t>The white paper will identify relevant combinations above the above variations</w:t>
      </w:r>
      <w:r w:rsidR="00CA4D1B">
        <w:rPr>
          <w:rFonts w:asciiTheme="minorHAnsi" w:hAnsiTheme="minorHAnsi" w:cstheme="minorHAnsi"/>
        </w:rPr>
        <w:t>, and for those combinations will identify profiles and/or gaps to support:</w:t>
      </w:r>
    </w:p>
    <w:p w:rsidR="00CA4D1B" w:rsidRPr="00A9547D" w:rsidRDefault="00CA4D1B" w:rsidP="00A9547D">
      <w:pPr>
        <w:pStyle w:val="ListParagraph"/>
        <w:numPr>
          <w:ilvl w:val="0"/>
          <w:numId w:val="33"/>
        </w:numPr>
        <w:rPr>
          <w:rFonts w:asciiTheme="minorHAnsi" w:hAnsiTheme="minorHAnsi" w:cstheme="minorHAnsi"/>
        </w:rPr>
      </w:pPr>
      <w:r w:rsidRPr="00A9547D">
        <w:rPr>
          <w:rFonts w:asciiTheme="minorHAnsi" w:hAnsiTheme="minorHAnsi" w:cstheme="minorHAnsi"/>
        </w:rPr>
        <w:lastRenderedPageBreak/>
        <w:t>Query Structures</w:t>
      </w:r>
    </w:p>
    <w:p w:rsidR="00CA4D1B" w:rsidRPr="00A9547D" w:rsidRDefault="00CA4D1B" w:rsidP="00A9547D">
      <w:pPr>
        <w:pStyle w:val="ListParagraph"/>
        <w:numPr>
          <w:ilvl w:val="0"/>
          <w:numId w:val="33"/>
        </w:numPr>
        <w:rPr>
          <w:rFonts w:asciiTheme="minorHAnsi" w:hAnsiTheme="minorHAnsi" w:cstheme="minorHAnsi"/>
        </w:rPr>
      </w:pPr>
      <w:r w:rsidRPr="00A9547D">
        <w:rPr>
          <w:rFonts w:asciiTheme="minorHAnsi" w:hAnsiTheme="minorHAnsi" w:cstheme="minorHAnsi"/>
        </w:rPr>
        <w:t>Response Structures</w:t>
      </w:r>
    </w:p>
    <w:p w:rsidR="00CA4D1B" w:rsidRPr="00A9547D" w:rsidRDefault="00CA4D1B" w:rsidP="00A9547D">
      <w:pPr>
        <w:pStyle w:val="ListParagraph"/>
        <w:numPr>
          <w:ilvl w:val="0"/>
          <w:numId w:val="33"/>
        </w:numPr>
        <w:rPr>
          <w:rFonts w:asciiTheme="minorHAnsi" w:hAnsiTheme="minorHAnsi" w:cstheme="minorHAnsi"/>
        </w:rPr>
      </w:pPr>
      <w:r w:rsidRPr="00A9547D">
        <w:rPr>
          <w:rFonts w:asciiTheme="minorHAnsi" w:hAnsiTheme="minorHAnsi" w:cstheme="minorHAnsi"/>
        </w:rPr>
        <w:t>Interfaces and/or APIs</w:t>
      </w:r>
    </w:p>
    <w:p w:rsidR="00CA4D1B" w:rsidRPr="00A9547D" w:rsidRDefault="00CA4D1B" w:rsidP="00A9547D">
      <w:pPr>
        <w:pStyle w:val="ListParagraph"/>
        <w:numPr>
          <w:ilvl w:val="0"/>
          <w:numId w:val="33"/>
        </w:numPr>
        <w:rPr>
          <w:rFonts w:asciiTheme="minorHAnsi" w:hAnsiTheme="minorHAnsi" w:cstheme="minorHAnsi"/>
        </w:rPr>
      </w:pPr>
      <w:r w:rsidRPr="00A9547D">
        <w:rPr>
          <w:rFonts w:asciiTheme="minorHAnsi" w:hAnsiTheme="minorHAnsi" w:cstheme="minorHAnsi"/>
        </w:rPr>
        <w:t>Mechanisms for securing, authenticating and authorizing exchanges between users and/or systems.</w:t>
      </w:r>
    </w:p>
    <w:p w:rsidR="00CA4D1B" w:rsidRDefault="00CA4D1B" w:rsidP="00A97ED0">
      <w:pPr>
        <w:ind w:left="360"/>
        <w:rPr>
          <w:rFonts w:asciiTheme="minorHAnsi" w:hAnsiTheme="minorHAnsi" w:cstheme="minorHAnsi"/>
        </w:rPr>
      </w:pPr>
      <w:r>
        <w:rPr>
          <w:rFonts w:asciiTheme="minorHAnsi" w:hAnsiTheme="minorHAnsi" w:cstheme="minorHAnsi"/>
        </w:rPr>
        <w:t>It will identify common conceptual and/or platform independent standards and specifications that are used by specifications and/or specification families.</w:t>
      </w:r>
    </w:p>
    <w:p w:rsidR="00CA4D1B" w:rsidRDefault="00CA4D1B" w:rsidP="00A97ED0">
      <w:pPr>
        <w:ind w:left="360"/>
        <w:rPr>
          <w:rFonts w:asciiTheme="minorHAnsi" w:hAnsiTheme="minorHAnsi" w:cstheme="minorHAnsi"/>
        </w:rPr>
      </w:pPr>
      <w:r>
        <w:rPr>
          <w:rFonts w:asciiTheme="minorHAnsi" w:hAnsiTheme="minorHAnsi" w:cstheme="minorHAnsi"/>
        </w:rPr>
        <w:t>It will describe how a combination of the specifications can be defined at a regional / national level and be tested for conformance.</w:t>
      </w:r>
    </w:p>
    <w:p w:rsidR="00CD10EA" w:rsidRPr="00906C8A" w:rsidRDefault="008B4AD1">
      <w:pPr>
        <w:pStyle w:val="Heading1"/>
        <w:rPr>
          <w:rFonts w:asciiTheme="minorHAnsi" w:hAnsiTheme="minorHAnsi" w:cstheme="minorHAnsi"/>
        </w:rPr>
      </w:pPr>
      <w:r w:rsidRPr="00906C8A">
        <w:rPr>
          <w:rFonts w:asciiTheme="minorHAnsi" w:hAnsiTheme="minorHAnsi" w:cstheme="minorHAnsi"/>
        </w:rPr>
        <w:t>Use Case</w:t>
      </w:r>
      <w:r w:rsidR="001B53EC">
        <w:rPr>
          <w:rFonts w:asciiTheme="minorHAnsi" w:hAnsiTheme="minorHAnsi" w:cstheme="minorHAnsi"/>
        </w:rPr>
        <w:t>s</w:t>
      </w:r>
    </w:p>
    <w:p w:rsidR="001B53EC" w:rsidRDefault="001B53EC" w:rsidP="008B4AD1">
      <w:pPr>
        <w:ind w:left="360"/>
        <w:rPr>
          <w:rFonts w:asciiTheme="minorHAnsi" w:hAnsiTheme="minorHAnsi" w:cstheme="minorHAnsi"/>
        </w:rPr>
      </w:pPr>
      <w:r>
        <w:rPr>
          <w:rFonts w:asciiTheme="minorHAnsi" w:hAnsiTheme="minorHAnsi" w:cstheme="minorHAnsi"/>
        </w:rPr>
        <w:t>Supporting query and response intra-organizationally, or across two or more collaborating organizations, or in a federated environment, to access documents containing a specific kind of data, or data elements meeting a particular criteria, or specific data elements, for a single patient, or to access aggregated data for a patient population.</w:t>
      </w:r>
    </w:p>
    <w:p w:rsidR="001B53EC" w:rsidRDefault="001B53EC" w:rsidP="001B53EC">
      <w:pPr>
        <w:pStyle w:val="Heading1"/>
        <w:rPr>
          <w:rFonts w:asciiTheme="minorHAnsi" w:hAnsiTheme="minorHAnsi" w:cstheme="minorHAnsi"/>
        </w:rPr>
      </w:pPr>
      <w:r>
        <w:rPr>
          <w:rFonts w:asciiTheme="minorHAnsi" w:hAnsiTheme="minorHAnsi" w:cstheme="minorHAnsi"/>
        </w:rPr>
        <w:t>Standards and Systems</w:t>
      </w:r>
    </w:p>
    <w:p w:rsidR="00A97ED0" w:rsidRPr="001B53EC" w:rsidRDefault="00A97ED0" w:rsidP="008B4AD1">
      <w:pPr>
        <w:ind w:left="360"/>
        <w:rPr>
          <w:rFonts w:asciiTheme="minorHAnsi" w:hAnsiTheme="minorHAnsi" w:cstheme="minorHAnsi"/>
          <w:b/>
        </w:rPr>
      </w:pPr>
      <w:r w:rsidRPr="001B53EC">
        <w:rPr>
          <w:rFonts w:asciiTheme="minorHAnsi" w:hAnsiTheme="minorHAnsi" w:cstheme="minorHAnsi"/>
          <w:b/>
        </w:rPr>
        <w:t>Current Profiles:</w:t>
      </w:r>
    </w:p>
    <w:p w:rsidR="00A97ED0" w:rsidRDefault="00A97ED0" w:rsidP="008B4AD1">
      <w:pPr>
        <w:ind w:left="360"/>
        <w:rPr>
          <w:rFonts w:asciiTheme="minorHAnsi" w:hAnsiTheme="minorHAnsi" w:cstheme="minorHAnsi"/>
        </w:rPr>
      </w:pPr>
      <w:r>
        <w:rPr>
          <w:rFonts w:asciiTheme="minorHAnsi" w:hAnsiTheme="minorHAnsi" w:cstheme="minorHAnsi"/>
        </w:rPr>
        <w:t>Document Content from PCC, QRPH</w:t>
      </w:r>
      <w:r w:rsidR="00D2188A">
        <w:rPr>
          <w:rFonts w:asciiTheme="minorHAnsi" w:hAnsiTheme="minorHAnsi" w:cstheme="minorHAnsi"/>
        </w:rPr>
        <w:t xml:space="preserve">, </w:t>
      </w:r>
      <w:r>
        <w:rPr>
          <w:rFonts w:asciiTheme="minorHAnsi" w:hAnsiTheme="minorHAnsi" w:cstheme="minorHAnsi"/>
        </w:rPr>
        <w:t>ITI</w:t>
      </w:r>
      <w:r w:rsidR="00D2188A">
        <w:rPr>
          <w:rFonts w:asciiTheme="minorHAnsi" w:hAnsiTheme="minorHAnsi" w:cstheme="minorHAnsi"/>
        </w:rPr>
        <w:t>, LAB, RAD, CARD</w:t>
      </w:r>
    </w:p>
    <w:p w:rsidR="008B4AD1" w:rsidRDefault="004449B7" w:rsidP="008B4AD1">
      <w:pPr>
        <w:ind w:left="360"/>
        <w:rPr>
          <w:rFonts w:asciiTheme="minorHAnsi" w:hAnsiTheme="minorHAnsi" w:cstheme="minorHAnsi"/>
        </w:rPr>
      </w:pPr>
      <w:r>
        <w:rPr>
          <w:rFonts w:asciiTheme="minorHAnsi" w:hAnsiTheme="minorHAnsi" w:cstheme="minorHAnsi"/>
        </w:rPr>
        <w:t>Document Query and Exchange: XDM, XDR, XDS, XCA, MHD</w:t>
      </w:r>
    </w:p>
    <w:p w:rsidR="004449B7" w:rsidRDefault="004449B7" w:rsidP="008B4AD1">
      <w:pPr>
        <w:ind w:left="360"/>
        <w:rPr>
          <w:rFonts w:asciiTheme="minorHAnsi" w:hAnsiTheme="minorHAnsi" w:cstheme="minorHAnsi"/>
        </w:rPr>
      </w:pPr>
      <w:r>
        <w:rPr>
          <w:rFonts w:asciiTheme="minorHAnsi" w:hAnsiTheme="minorHAnsi" w:cstheme="minorHAnsi"/>
        </w:rPr>
        <w:t>Discrete Data Query: QED</w:t>
      </w:r>
    </w:p>
    <w:p w:rsidR="00A97ED0" w:rsidRDefault="00A97ED0" w:rsidP="008B4AD1">
      <w:pPr>
        <w:ind w:left="360"/>
        <w:rPr>
          <w:rFonts w:asciiTheme="minorHAnsi" w:hAnsiTheme="minorHAnsi" w:cstheme="minorHAnsi"/>
        </w:rPr>
      </w:pPr>
      <w:r>
        <w:rPr>
          <w:rFonts w:asciiTheme="minorHAnsi" w:hAnsiTheme="minorHAnsi" w:cstheme="minorHAnsi"/>
        </w:rPr>
        <w:t>Quality Measure Computation and Definition: QME and QMD</w:t>
      </w:r>
    </w:p>
    <w:p w:rsidR="00A97ED0" w:rsidRDefault="00A97ED0" w:rsidP="008B4AD1">
      <w:pPr>
        <w:ind w:left="360"/>
        <w:rPr>
          <w:rFonts w:asciiTheme="minorHAnsi" w:hAnsiTheme="minorHAnsi" w:cstheme="minorHAnsi"/>
        </w:rPr>
      </w:pPr>
      <w:r>
        <w:rPr>
          <w:rFonts w:asciiTheme="minorHAnsi" w:hAnsiTheme="minorHAnsi" w:cstheme="minorHAnsi"/>
        </w:rPr>
        <w:t>Authentication: EUA, XUA, IUA, ATNA</w:t>
      </w:r>
    </w:p>
    <w:p w:rsidR="00A97ED0" w:rsidRDefault="00D2188A" w:rsidP="008B4AD1">
      <w:pPr>
        <w:ind w:left="360"/>
        <w:rPr>
          <w:rFonts w:asciiTheme="minorHAnsi" w:hAnsiTheme="minorHAnsi" w:cstheme="minorHAnsi"/>
        </w:rPr>
      </w:pPr>
      <w:r>
        <w:rPr>
          <w:rFonts w:asciiTheme="minorHAnsi" w:hAnsiTheme="minorHAnsi" w:cstheme="minorHAnsi"/>
        </w:rPr>
        <w:t>Authorization: XUA</w:t>
      </w:r>
      <w:r w:rsidR="00A97ED0">
        <w:rPr>
          <w:rFonts w:asciiTheme="minorHAnsi" w:hAnsiTheme="minorHAnsi" w:cstheme="minorHAnsi"/>
        </w:rPr>
        <w:t>, IUA, BPPC</w:t>
      </w:r>
    </w:p>
    <w:p w:rsidR="001B53EC" w:rsidRDefault="001B53EC" w:rsidP="008B4AD1">
      <w:pPr>
        <w:ind w:left="360"/>
        <w:rPr>
          <w:rFonts w:asciiTheme="minorHAnsi" w:hAnsiTheme="minorHAnsi" w:cstheme="minorHAnsi"/>
          <w:b/>
        </w:rPr>
      </w:pPr>
      <w:r w:rsidRPr="001B53EC">
        <w:rPr>
          <w:rFonts w:asciiTheme="minorHAnsi" w:hAnsiTheme="minorHAnsi" w:cstheme="minorHAnsi"/>
          <w:b/>
        </w:rPr>
        <w:t>Systems:</w:t>
      </w:r>
    </w:p>
    <w:p w:rsidR="001B53EC" w:rsidRPr="001B53EC" w:rsidRDefault="001B53EC" w:rsidP="008B4AD1">
      <w:pPr>
        <w:ind w:left="360"/>
        <w:rPr>
          <w:rFonts w:asciiTheme="minorHAnsi" w:hAnsiTheme="minorHAnsi" w:cstheme="minorHAnsi"/>
        </w:rPr>
      </w:pPr>
      <w:r w:rsidRPr="001B53EC">
        <w:rPr>
          <w:rFonts w:asciiTheme="minorHAnsi" w:hAnsiTheme="minorHAnsi" w:cstheme="minorHAnsi"/>
        </w:rPr>
        <w:t>EHR Systems</w:t>
      </w:r>
      <w:r>
        <w:rPr>
          <w:rFonts w:asciiTheme="minorHAnsi" w:hAnsiTheme="minorHAnsi" w:cstheme="minorHAnsi"/>
        </w:rPr>
        <w:t>, Departmental Systems, Quality Management Systems, Health Information Exchanges, Clinical Decision Support Systems</w:t>
      </w:r>
    </w:p>
    <w:p w:rsidR="008B4AD1" w:rsidRDefault="001B53EC" w:rsidP="008B4AD1">
      <w:pPr>
        <w:pStyle w:val="Heading1"/>
        <w:rPr>
          <w:rFonts w:asciiTheme="minorHAnsi" w:hAnsiTheme="minorHAnsi" w:cstheme="minorHAnsi"/>
        </w:rPr>
      </w:pPr>
      <w:r>
        <w:rPr>
          <w:rFonts w:asciiTheme="minorHAnsi" w:hAnsiTheme="minorHAnsi" w:cstheme="minorHAnsi"/>
        </w:rPr>
        <w:t>Technical Approach</w:t>
      </w:r>
    </w:p>
    <w:p w:rsidR="001B53EC" w:rsidRDefault="001B53EC" w:rsidP="00CA4D1B">
      <w:pPr>
        <w:ind w:left="360"/>
        <w:rPr>
          <w:rFonts w:asciiTheme="minorHAnsi" w:hAnsiTheme="minorHAnsi" w:cstheme="minorHAnsi"/>
        </w:rPr>
      </w:pPr>
      <w:r>
        <w:rPr>
          <w:rFonts w:asciiTheme="minorHAnsi" w:hAnsiTheme="minorHAnsi" w:cstheme="minorHAnsi"/>
        </w:rPr>
        <w:t xml:space="preserve">The technical approach is intended to show how existing profiles can support a modular approach, and to show the components of this approach in a framework of standards and profiles from IHE, HL7 and others that </w:t>
      </w:r>
      <w:r w:rsidR="00D2188A">
        <w:rPr>
          <w:rFonts w:asciiTheme="minorHAnsi" w:hAnsiTheme="minorHAnsi" w:cstheme="minorHAnsi"/>
        </w:rPr>
        <w:t>address</w:t>
      </w:r>
      <w:r>
        <w:rPr>
          <w:rFonts w:asciiTheme="minorHAnsi" w:hAnsiTheme="minorHAnsi" w:cstheme="minorHAnsi"/>
        </w:rPr>
        <w:t xml:space="preserve"> the business, information modeling, computational, and engineering requirements at a conceptual, platform independent and platform specific level (c.f., RM/ODP and HL7 SAIF).</w:t>
      </w:r>
    </w:p>
    <w:p w:rsidR="001B53EC" w:rsidRDefault="001B53EC" w:rsidP="001B53EC">
      <w:pPr>
        <w:pStyle w:val="Heading1"/>
        <w:rPr>
          <w:rFonts w:asciiTheme="minorHAnsi" w:hAnsiTheme="minorHAnsi" w:cstheme="minorHAnsi"/>
        </w:rPr>
      </w:pPr>
      <w:r>
        <w:rPr>
          <w:rFonts w:asciiTheme="minorHAnsi" w:hAnsiTheme="minorHAnsi" w:cstheme="minorHAnsi"/>
        </w:rPr>
        <w:t>Risks</w:t>
      </w:r>
    </w:p>
    <w:p w:rsidR="001B53EC" w:rsidRDefault="001B53EC" w:rsidP="001B53EC">
      <w:pPr>
        <w:ind w:left="360"/>
        <w:rPr>
          <w:rFonts w:asciiTheme="minorHAnsi" w:hAnsiTheme="minorHAnsi" w:cstheme="minorHAnsi"/>
        </w:rPr>
      </w:pPr>
      <w:r>
        <w:rPr>
          <w:rFonts w:asciiTheme="minorHAnsi" w:hAnsiTheme="minorHAnsi" w:cstheme="minorHAnsi"/>
        </w:rPr>
        <w:t xml:space="preserve">The most significant risk in this undertaking is being able to address the aggressive deadlines of S&amp;I framework, who would like something in a published form by Q1 of this coming year.  We have mitigated this risk by </w:t>
      </w:r>
    </w:p>
    <w:p w:rsidR="001B53EC" w:rsidRDefault="001B53EC" w:rsidP="001B53EC">
      <w:pPr>
        <w:pStyle w:val="ListParagraph"/>
        <w:numPr>
          <w:ilvl w:val="0"/>
          <w:numId w:val="34"/>
        </w:numPr>
        <w:rPr>
          <w:rFonts w:asciiTheme="minorHAnsi" w:hAnsiTheme="minorHAnsi" w:cstheme="minorHAnsi"/>
        </w:rPr>
      </w:pPr>
      <w:r>
        <w:rPr>
          <w:rFonts w:asciiTheme="minorHAnsi" w:hAnsiTheme="minorHAnsi" w:cstheme="minorHAnsi"/>
        </w:rPr>
        <w:lastRenderedPageBreak/>
        <w:t>Developing a white paper rather than a profile (there are other reasons this is a white paper as well).</w:t>
      </w:r>
    </w:p>
    <w:p w:rsidR="001B53EC" w:rsidRDefault="001B53EC" w:rsidP="001B53EC">
      <w:pPr>
        <w:pStyle w:val="ListParagraph"/>
        <w:numPr>
          <w:ilvl w:val="0"/>
          <w:numId w:val="34"/>
        </w:numPr>
        <w:rPr>
          <w:rFonts w:asciiTheme="minorHAnsi" w:hAnsiTheme="minorHAnsi" w:cstheme="minorHAnsi"/>
        </w:rPr>
      </w:pPr>
      <w:r>
        <w:rPr>
          <w:rFonts w:asciiTheme="minorHAnsi" w:hAnsiTheme="minorHAnsi" w:cstheme="minorHAnsi"/>
        </w:rPr>
        <w:t>P</w:t>
      </w:r>
      <w:r w:rsidRPr="001B53EC">
        <w:rPr>
          <w:rFonts w:asciiTheme="minorHAnsi" w:hAnsiTheme="minorHAnsi" w:cstheme="minorHAnsi"/>
        </w:rPr>
        <w:t xml:space="preserve">lanning for a public comment </w:t>
      </w:r>
      <w:r>
        <w:rPr>
          <w:rFonts w:asciiTheme="minorHAnsi" w:hAnsiTheme="minorHAnsi" w:cstheme="minorHAnsi"/>
        </w:rPr>
        <w:t xml:space="preserve">publication </w:t>
      </w:r>
      <w:r w:rsidRPr="001B53EC">
        <w:rPr>
          <w:rFonts w:asciiTheme="minorHAnsi" w:hAnsiTheme="minorHAnsi" w:cstheme="minorHAnsi"/>
        </w:rPr>
        <w:t>period</w:t>
      </w:r>
      <w:r>
        <w:rPr>
          <w:rFonts w:asciiTheme="minorHAnsi" w:hAnsiTheme="minorHAnsi" w:cstheme="minorHAnsi"/>
        </w:rPr>
        <w:t xml:space="preserve"> in February, with updates to occur post comment.</w:t>
      </w:r>
    </w:p>
    <w:p w:rsidR="001B53EC" w:rsidRDefault="001B53EC" w:rsidP="001B53EC">
      <w:pPr>
        <w:ind w:left="360"/>
        <w:rPr>
          <w:rFonts w:asciiTheme="minorHAnsi" w:hAnsiTheme="minorHAnsi" w:cstheme="minorHAnsi"/>
        </w:rPr>
      </w:pPr>
      <w:r>
        <w:rPr>
          <w:rFonts w:asciiTheme="minorHAnsi" w:hAnsiTheme="minorHAnsi" w:cstheme="minorHAnsi"/>
        </w:rPr>
        <w:t>Coordination with S&amp;I Framework will also be an issue.  We need to ensure that IHE processes are adhered too, without requiring duplication of effort in order to ensure decisions can be made.  We are working with ONC to ensure that these governance issues can be addressed.</w:t>
      </w:r>
    </w:p>
    <w:p w:rsidR="007A424A" w:rsidRDefault="007A424A" w:rsidP="001B53EC">
      <w:pPr>
        <w:ind w:left="360"/>
        <w:rPr>
          <w:rFonts w:asciiTheme="minorHAnsi" w:hAnsiTheme="minorHAnsi" w:cstheme="minorHAnsi"/>
        </w:rPr>
      </w:pPr>
      <w:r>
        <w:rPr>
          <w:rFonts w:asciiTheme="minorHAnsi" w:hAnsiTheme="minorHAnsi" w:cstheme="minorHAnsi"/>
        </w:rPr>
        <w:t xml:space="preserve">We would like to ensure that the S&amp;I Community </w:t>
      </w:r>
      <w:proofErr w:type="gramStart"/>
      <w:r>
        <w:rPr>
          <w:rFonts w:asciiTheme="minorHAnsi" w:hAnsiTheme="minorHAnsi" w:cstheme="minorHAnsi"/>
        </w:rPr>
        <w:t>does</w:t>
      </w:r>
      <w:proofErr w:type="gramEnd"/>
      <w:r>
        <w:rPr>
          <w:rFonts w:asciiTheme="minorHAnsi" w:hAnsiTheme="minorHAnsi" w:cstheme="minorHAnsi"/>
        </w:rPr>
        <w:t xml:space="preserve"> not just go on hold while IHE is working on this project.</w:t>
      </w:r>
    </w:p>
    <w:p w:rsidR="00853D5D" w:rsidRPr="001B53EC" w:rsidRDefault="00853D5D" w:rsidP="001B53EC">
      <w:pPr>
        <w:ind w:left="360"/>
        <w:rPr>
          <w:rFonts w:asciiTheme="minorHAnsi" w:hAnsiTheme="minorHAnsi" w:cstheme="minorHAnsi"/>
        </w:rPr>
      </w:pPr>
      <w:r>
        <w:rPr>
          <w:rFonts w:asciiTheme="minorHAnsi" w:hAnsiTheme="minorHAnsi" w:cstheme="minorHAnsi"/>
        </w:rPr>
        <w:t>Another risk is in ensuring that we enable the appropriate audiences to provide feedback on this document international.  One mitigation strategy is to extend the public comment period by additional time to support broader reach.</w:t>
      </w:r>
      <w:bookmarkStart w:id="0" w:name="_GoBack"/>
      <w:bookmarkEnd w:id="0"/>
    </w:p>
    <w:p w:rsidR="001B53EC" w:rsidRDefault="001B53EC" w:rsidP="001B53EC">
      <w:pPr>
        <w:pStyle w:val="Heading1"/>
        <w:rPr>
          <w:rFonts w:asciiTheme="minorHAnsi" w:hAnsiTheme="minorHAnsi" w:cstheme="minorHAnsi"/>
        </w:rPr>
      </w:pPr>
      <w:r>
        <w:rPr>
          <w:rFonts w:asciiTheme="minorHAnsi" w:hAnsiTheme="minorHAnsi" w:cstheme="minorHAnsi"/>
        </w:rPr>
        <w:t>Open Issues</w:t>
      </w:r>
    </w:p>
    <w:p w:rsidR="001B53EC" w:rsidRPr="001B53EC" w:rsidRDefault="001B53EC" w:rsidP="001B53EC">
      <w:pPr>
        <w:ind w:left="360"/>
        <w:rPr>
          <w:rFonts w:asciiTheme="minorHAnsi" w:hAnsiTheme="minorHAnsi" w:cstheme="minorHAnsi"/>
        </w:rPr>
      </w:pPr>
      <w:r>
        <w:rPr>
          <w:rFonts w:asciiTheme="minorHAnsi" w:hAnsiTheme="minorHAnsi" w:cstheme="minorHAnsi"/>
        </w:rPr>
        <w:t>It is not clear in a white paper how conformance to the framework would be established.  We can identify profiles and standards which will provide a solution, and each of those has conformance requirements which can be met.  However, we are not clear on how the combination of components could be addressed.  We would propose that a sample integration statement would demonstrate how conformance claims can be provided by vendors, without asserting any specific requirements regarding combining actors within this white paper.</w:t>
      </w:r>
    </w:p>
    <w:p w:rsidR="001B53EC" w:rsidRDefault="001B53EC" w:rsidP="001B53EC">
      <w:pPr>
        <w:pStyle w:val="Heading1"/>
        <w:rPr>
          <w:rFonts w:asciiTheme="minorHAnsi" w:hAnsiTheme="minorHAnsi" w:cstheme="minorHAnsi"/>
        </w:rPr>
      </w:pPr>
      <w:r>
        <w:rPr>
          <w:rFonts w:asciiTheme="minorHAnsi" w:hAnsiTheme="minorHAnsi" w:cstheme="minorHAnsi"/>
        </w:rPr>
        <w:t>Effort Estimates</w:t>
      </w:r>
    </w:p>
    <w:p w:rsidR="001B53EC" w:rsidRDefault="001B53EC" w:rsidP="001B53EC">
      <w:pPr>
        <w:ind w:left="360"/>
        <w:rPr>
          <w:rFonts w:asciiTheme="minorHAnsi" w:hAnsiTheme="minorHAnsi" w:cstheme="minorHAnsi"/>
        </w:rPr>
      </w:pPr>
      <w:r>
        <w:rPr>
          <w:rFonts w:asciiTheme="minorHAnsi" w:hAnsiTheme="minorHAnsi" w:cstheme="minorHAnsi"/>
        </w:rPr>
        <w:t xml:space="preserve">Page count: </w:t>
      </w:r>
      <w:r w:rsidR="000842E1">
        <w:rPr>
          <w:rFonts w:asciiTheme="minorHAnsi" w:hAnsiTheme="minorHAnsi" w:cstheme="minorHAnsi"/>
        </w:rPr>
        <w:t>4</w:t>
      </w:r>
      <w:r>
        <w:rPr>
          <w:rFonts w:asciiTheme="minorHAnsi" w:hAnsiTheme="minorHAnsi" w:cstheme="minorHAnsi"/>
        </w:rPr>
        <w:t>0-</w:t>
      </w:r>
      <w:r w:rsidR="000842E1">
        <w:rPr>
          <w:rFonts w:asciiTheme="minorHAnsi" w:hAnsiTheme="minorHAnsi" w:cstheme="minorHAnsi"/>
        </w:rPr>
        <w:t>5</w:t>
      </w:r>
      <w:r>
        <w:rPr>
          <w:rFonts w:asciiTheme="minorHAnsi" w:hAnsiTheme="minorHAnsi" w:cstheme="minorHAnsi"/>
        </w:rPr>
        <w:t>0 pages.</w:t>
      </w:r>
    </w:p>
    <w:p w:rsidR="001B53EC" w:rsidRDefault="009D14E1" w:rsidP="001B53EC">
      <w:pPr>
        <w:ind w:left="360"/>
        <w:rPr>
          <w:rFonts w:asciiTheme="minorHAnsi" w:hAnsiTheme="minorHAnsi" w:cstheme="minorHAnsi"/>
        </w:rPr>
      </w:pPr>
      <w:r>
        <w:rPr>
          <w:rFonts w:asciiTheme="minorHAnsi" w:hAnsiTheme="minorHAnsi" w:cstheme="minorHAnsi"/>
        </w:rPr>
        <w:t>Scope Setting: 5 pages</w:t>
      </w:r>
    </w:p>
    <w:p w:rsidR="009D14E1" w:rsidRPr="001B53EC" w:rsidRDefault="009D14E1" w:rsidP="009D14E1">
      <w:pPr>
        <w:ind w:left="360"/>
        <w:rPr>
          <w:rFonts w:asciiTheme="minorHAnsi" w:hAnsiTheme="minorHAnsi" w:cstheme="minorHAnsi"/>
        </w:rPr>
      </w:pPr>
      <w:r>
        <w:rPr>
          <w:rFonts w:asciiTheme="minorHAnsi" w:hAnsiTheme="minorHAnsi" w:cstheme="minorHAnsi"/>
        </w:rPr>
        <w:t>Framework overview: 5 pages</w:t>
      </w:r>
    </w:p>
    <w:p w:rsidR="009D14E1" w:rsidRDefault="009D14E1" w:rsidP="001B53EC">
      <w:pPr>
        <w:ind w:left="360"/>
        <w:rPr>
          <w:rFonts w:asciiTheme="minorHAnsi" w:hAnsiTheme="minorHAnsi" w:cstheme="minorHAnsi"/>
        </w:rPr>
      </w:pPr>
      <w:r>
        <w:rPr>
          <w:rFonts w:asciiTheme="minorHAnsi" w:hAnsiTheme="minorHAnsi" w:cstheme="minorHAnsi"/>
        </w:rPr>
        <w:t xml:space="preserve">Explaining </w:t>
      </w:r>
      <w:r w:rsidR="00D2188A">
        <w:rPr>
          <w:rFonts w:asciiTheme="minorHAnsi" w:hAnsiTheme="minorHAnsi" w:cstheme="minorHAnsi"/>
        </w:rPr>
        <w:t xml:space="preserve">how a set of </w:t>
      </w:r>
      <w:r>
        <w:rPr>
          <w:rFonts w:asciiTheme="minorHAnsi" w:hAnsiTheme="minorHAnsi" w:cstheme="minorHAnsi"/>
        </w:rPr>
        <w:t>profile</w:t>
      </w:r>
      <w:r w:rsidR="00D2188A">
        <w:rPr>
          <w:rFonts w:asciiTheme="minorHAnsi" w:hAnsiTheme="minorHAnsi" w:cstheme="minorHAnsi"/>
        </w:rPr>
        <w:t>s</w:t>
      </w:r>
      <w:r>
        <w:rPr>
          <w:rFonts w:asciiTheme="minorHAnsi" w:hAnsiTheme="minorHAnsi" w:cstheme="minorHAnsi"/>
        </w:rPr>
        <w:t xml:space="preserve"> fit</w:t>
      </w:r>
      <w:r w:rsidR="00D2188A">
        <w:rPr>
          <w:rFonts w:asciiTheme="minorHAnsi" w:hAnsiTheme="minorHAnsi" w:cstheme="minorHAnsi"/>
        </w:rPr>
        <w:t>s</w:t>
      </w:r>
      <w:r>
        <w:rPr>
          <w:rFonts w:asciiTheme="minorHAnsi" w:hAnsiTheme="minorHAnsi" w:cstheme="minorHAnsi"/>
        </w:rPr>
        <w:t xml:space="preserve"> into </w:t>
      </w:r>
      <w:r w:rsidR="00D2188A">
        <w:rPr>
          <w:rFonts w:asciiTheme="minorHAnsi" w:hAnsiTheme="minorHAnsi" w:cstheme="minorHAnsi"/>
        </w:rPr>
        <w:t xml:space="preserve">the </w:t>
      </w:r>
      <w:r>
        <w:rPr>
          <w:rFonts w:asciiTheme="minorHAnsi" w:hAnsiTheme="minorHAnsi" w:cstheme="minorHAnsi"/>
        </w:rPr>
        <w:t>framework:  15 pages</w:t>
      </w:r>
    </w:p>
    <w:p w:rsidR="009D14E1" w:rsidRDefault="009D14E1" w:rsidP="001B53EC">
      <w:pPr>
        <w:ind w:left="360"/>
        <w:rPr>
          <w:rFonts w:asciiTheme="minorHAnsi" w:hAnsiTheme="minorHAnsi" w:cstheme="minorHAnsi"/>
        </w:rPr>
      </w:pPr>
      <w:r>
        <w:rPr>
          <w:rFonts w:asciiTheme="minorHAnsi" w:hAnsiTheme="minorHAnsi" w:cstheme="minorHAnsi"/>
        </w:rPr>
        <w:t>Requirements mapping into framework:  15 pages</w:t>
      </w:r>
    </w:p>
    <w:p w:rsidR="001B53EC" w:rsidRDefault="001B53EC" w:rsidP="001B53EC">
      <w:pPr>
        <w:pStyle w:val="Heading1"/>
        <w:rPr>
          <w:rFonts w:asciiTheme="minorHAnsi" w:hAnsiTheme="minorHAnsi" w:cstheme="minorHAnsi"/>
        </w:rPr>
      </w:pPr>
      <w:r>
        <w:rPr>
          <w:rFonts w:asciiTheme="minorHAnsi" w:hAnsiTheme="minorHAnsi" w:cstheme="minorHAnsi"/>
        </w:rPr>
        <w:t>Discussion</w:t>
      </w:r>
    </w:p>
    <w:p w:rsidR="00CA4D1B" w:rsidRDefault="00CA4D1B" w:rsidP="00CA4D1B">
      <w:pPr>
        <w:ind w:left="360"/>
        <w:rPr>
          <w:rFonts w:asciiTheme="minorHAnsi" w:hAnsiTheme="minorHAnsi" w:cstheme="minorHAnsi"/>
        </w:rPr>
      </w:pPr>
      <w:r>
        <w:rPr>
          <w:rFonts w:asciiTheme="minorHAnsi" w:hAnsiTheme="minorHAnsi" w:cstheme="minorHAnsi"/>
        </w:rPr>
        <w:t>An example of this kind of substitutability being sought after already in this request exists within IHE in at least two profile families.  In the XDS family, IHE has specified a comment set of document metadata that is accessible via media or e-mail (XDM), using point-to-point communications (XDR), across enterprises (XDS), federated across multiple exchanges (XCA), and using mobile devices (MHD).  These have a common conceptual model for metadata (XDS Metadata), a replaceable query model (MHD vs. XDS/XCA), and support REST and SOAP transports over HTTP.</w:t>
      </w:r>
    </w:p>
    <w:p w:rsidR="00CA4D1B" w:rsidRDefault="00CA4D1B" w:rsidP="00CA4D1B">
      <w:pPr>
        <w:ind w:left="360"/>
        <w:rPr>
          <w:rFonts w:asciiTheme="minorHAnsi" w:hAnsiTheme="minorHAnsi" w:cstheme="minorHAnsi"/>
        </w:rPr>
      </w:pPr>
      <w:r>
        <w:rPr>
          <w:rFonts w:asciiTheme="minorHAnsi" w:hAnsiTheme="minorHAnsi" w:cstheme="minorHAnsi"/>
        </w:rPr>
        <w:t>Similarly, PIX and PDQ have an HL7 Version 2 variant, and a Version 3 variant, and a federated variation in XCPD.  These have a common conceptual model for data, a largely harmonized logical model, and replaceable platform dependent layers supporting HL7 Version 2 messaging over MLLP with TLS security, and Version 3 messaging over SOAP with TLS security.</w:t>
      </w:r>
    </w:p>
    <w:p w:rsidR="00CA4D1B" w:rsidRDefault="00CA4D1B" w:rsidP="00CA4D1B">
      <w:pPr>
        <w:ind w:left="360"/>
        <w:rPr>
          <w:rFonts w:asciiTheme="minorHAnsi" w:hAnsiTheme="minorHAnsi" w:cstheme="minorHAnsi"/>
        </w:rPr>
      </w:pPr>
      <w:r>
        <w:rPr>
          <w:rFonts w:asciiTheme="minorHAnsi" w:hAnsiTheme="minorHAnsi" w:cstheme="minorHAnsi"/>
        </w:rPr>
        <w:lastRenderedPageBreak/>
        <w:t>In both profile families, there are similarities in data models, query parameters, and response data that allow for:</w:t>
      </w:r>
    </w:p>
    <w:p w:rsidR="00CA4D1B" w:rsidRPr="00A97ED0" w:rsidRDefault="00CA4D1B" w:rsidP="00CA4D1B">
      <w:pPr>
        <w:pStyle w:val="ListParagraph"/>
        <w:numPr>
          <w:ilvl w:val="0"/>
          <w:numId w:val="32"/>
        </w:numPr>
        <w:rPr>
          <w:rFonts w:asciiTheme="minorHAnsi" w:hAnsiTheme="minorHAnsi" w:cstheme="minorHAnsi"/>
        </w:rPr>
      </w:pPr>
      <w:r w:rsidRPr="00A97ED0">
        <w:rPr>
          <w:rFonts w:asciiTheme="minorHAnsi" w:hAnsiTheme="minorHAnsi" w:cstheme="minorHAnsi"/>
        </w:rPr>
        <w:t>Development of gateways between systems to bridge between protocols</w:t>
      </w:r>
    </w:p>
    <w:p w:rsidR="00CA4D1B" w:rsidRDefault="00CA4D1B" w:rsidP="00CA4D1B">
      <w:pPr>
        <w:pStyle w:val="ListParagraph"/>
        <w:numPr>
          <w:ilvl w:val="0"/>
          <w:numId w:val="32"/>
        </w:numPr>
        <w:rPr>
          <w:rFonts w:asciiTheme="minorHAnsi" w:hAnsiTheme="minorHAnsi" w:cstheme="minorHAnsi"/>
        </w:rPr>
      </w:pPr>
      <w:r w:rsidRPr="00A97ED0">
        <w:rPr>
          <w:rFonts w:asciiTheme="minorHAnsi" w:hAnsiTheme="minorHAnsi" w:cstheme="minorHAnsi"/>
        </w:rPr>
        <w:t xml:space="preserve">Reuse of existing messages </w:t>
      </w:r>
      <w:r>
        <w:rPr>
          <w:rFonts w:asciiTheme="minorHAnsi" w:hAnsiTheme="minorHAnsi" w:cstheme="minorHAnsi"/>
        </w:rPr>
        <w:t xml:space="preserve">and models </w:t>
      </w:r>
      <w:r w:rsidRPr="00A97ED0">
        <w:rPr>
          <w:rFonts w:asciiTheme="minorHAnsi" w:hAnsiTheme="minorHAnsi" w:cstheme="minorHAnsi"/>
        </w:rPr>
        <w:t>to support different use cases</w:t>
      </w:r>
    </w:p>
    <w:p w:rsidR="008B4AD1" w:rsidRDefault="00A97ED0" w:rsidP="008B4AD1">
      <w:pPr>
        <w:ind w:left="360"/>
        <w:rPr>
          <w:rFonts w:asciiTheme="minorHAnsi" w:hAnsiTheme="minorHAnsi" w:cstheme="minorHAnsi"/>
        </w:rPr>
      </w:pPr>
      <w:r>
        <w:rPr>
          <w:rFonts w:asciiTheme="minorHAnsi" w:hAnsiTheme="minorHAnsi" w:cstheme="minorHAnsi"/>
        </w:rPr>
        <w:t>This white paper would explain how IHE profiles and the standards they rely upon can be used to craft the suggested framework.  It builds off of existing IHE work, and will</w:t>
      </w:r>
      <w:r w:rsidR="002C2485">
        <w:rPr>
          <w:rFonts w:asciiTheme="minorHAnsi" w:hAnsiTheme="minorHAnsi" w:cstheme="minorHAnsi"/>
        </w:rPr>
        <w:t xml:space="preserve"> identify existing gaps that may be found.  The white paper will NOT address change proposals to existing profiles.  Instead, we simply propose that IHE members will guide S&amp;I framework participants through existing IHE CP processes and governance should any necessary changes be found.  If there are US specific needs not addressed within IHE profiles and not pertinent to a CP, that work might be guided towards IHE USA and the development of national extensions on existing profiles.</w:t>
      </w:r>
    </w:p>
    <w:p w:rsidR="00E73E47" w:rsidRDefault="00E73E47" w:rsidP="008B4AD1">
      <w:pPr>
        <w:ind w:left="360"/>
        <w:rPr>
          <w:rFonts w:asciiTheme="minorHAnsi" w:hAnsiTheme="minorHAnsi" w:cstheme="minorHAnsi"/>
        </w:rPr>
      </w:pPr>
      <w:r>
        <w:rPr>
          <w:rFonts w:asciiTheme="minorHAnsi" w:hAnsiTheme="minorHAnsi" w:cstheme="minorHAnsi"/>
        </w:rPr>
        <w:t>The white paper may also identify gaps in existing IHE specifications, and opportunities for development of new profiles.</w:t>
      </w:r>
    </w:p>
    <w:p w:rsidR="00CA4D1B" w:rsidRDefault="00CA4D1B" w:rsidP="008B4AD1">
      <w:pPr>
        <w:ind w:left="360"/>
        <w:rPr>
          <w:rFonts w:asciiTheme="minorHAnsi" w:hAnsiTheme="minorHAnsi" w:cstheme="minorHAnsi"/>
        </w:rPr>
      </w:pPr>
      <w:r>
        <w:rPr>
          <w:rFonts w:asciiTheme="minorHAnsi" w:hAnsiTheme="minorHAnsi" w:cstheme="minorHAnsi"/>
        </w:rPr>
        <w:t>A draft of the white paper would be issued for public comment two weeks after the close of the IHE February meeting in Vienna.  The final edition would be published around the same time as public comment editions of 2014/2015 profiles are issued for public comment.</w:t>
      </w:r>
    </w:p>
    <w:p w:rsidR="00906C8A" w:rsidRPr="00906C8A" w:rsidRDefault="00906C8A" w:rsidP="008B4AD1">
      <w:pPr>
        <w:ind w:left="360"/>
        <w:rPr>
          <w:rFonts w:asciiTheme="minorHAnsi" w:hAnsiTheme="minorHAnsi" w:cstheme="minorHAnsi"/>
        </w:rPr>
      </w:pPr>
    </w:p>
    <w:sectPr w:rsidR="00906C8A" w:rsidRPr="00906C8A" w:rsidSect="00090364">
      <w:headerReference w:type="default" r:id="rId9"/>
      <w:footerReference w:type="default" r:id="rId10"/>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6FEB" w:rsidRDefault="00FD6FEB" w:rsidP="00906C8A">
      <w:pPr>
        <w:spacing w:before="0" w:after="0"/>
      </w:pPr>
      <w:r>
        <w:separator/>
      </w:r>
    </w:p>
  </w:endnote>
  <w:endnote w:type="continuationSeparator" w:id="0">
    <w:p w:rsidR="00FD6FEB" w:rsidRDefault="00FD6FEB" w:rsidP="00906C8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C8A" w:rsidRPr="00906C8A" w:rsidRDefault="00273D1E">
    <w:pPr>
      <w:pStyle w:val="Footer"/>
      <w:rPr>
        <w:rFonts w:asciiTheme="minorHAnsi" w:hAnsiTheme="minorHAnsi" w:cstheme="minorHAnsi"/>
      </w:rPr>
    </w:pPr>
    <w:fldSimple w:instr=" FILENAME   \* MERGEFORMAT ">
      <w:r w:rsidR="00906C8A" w:rsidRPr="00906C8A">
        <w:rPr>
          <w:rFonts w:asciiTheme="minorHAnsi" w:hAnsiTheme="minorHAnsi" w:cstheme="minorHAnsi"/>
          <w:noProof/>
        </w:rPr>
        <w:t>IHE_Profile_Proposal_Template-Brief.doc</w:t>
      </w:r>
    </w:fldSimple>
    <w:r w:rsidR="00906C8A">
      <w:rPr>
        <w:rFonts w:asciiTheme="minorHAnsi" w:hAnsiTheme="minorHAnsi" w:cstheme="minorHAnsi"/>
      </w:rPr>
      <w:tab/>
    </w:r>
    <w:r w:rsidR="00906C8A">
      <w:rPr>
        <w:rFonts w:asciiTheme="minorHAnsi" w:hAnsiTheme="minorHAnsi" w:cstheme="minorHAnsi"/>
      </w:rPr>
      <w:tab/>
      <w:t>Page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6FEB" w:rsidRDefault="00FD6FEB" w:rsidP="00906C8A">
      <w:pPr>
        <w:spacing w:before="0" w:after="0"/>
      </w:pPr>
      <w:r>
        <w:separator/>
      </w:r>
    </w:p>
  </w:footnote>
  <w:footnote w:type="continuationSeparator" w:id="0">
    <w:p w:rsidR="00FD6FEB" w:rsidRDefault="00FD6FEB" w:rsidP="00906C8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C8A" w:rsidRPr="00906C8A" w:rsidRDefault="00906C8A" w:rsidP="00906C8A">
    <w:pPr>
      <w:pStyle w:val="Header"/>
      <w:jc w:val="right"/>
      <w:rPr>
        <w:rFonts w:asciiTheme="minorHAnsi" w:hAnsiTheme="minorHAnsi" w:cstheme="minorHAnsi"/>
        <w:sz w:val="22"/>
      </w:rPr>
    </w:pPr>
    <w:r w:rsidRPr="00906C8A">
      <w:rPr>
        <w:rFonts w:asciiTheme="minorHAnsi" w:hAnsiTheme="minorHAnsi" w:cstheme="minorHAnsi"/>
        <w:sz w:val="22"/>
      </w:rPr>
      <w:t>July 1</w:t>
    </w:r>
    <w:r w:rsidR="009A5908">
      <w:rPr>
        <w:rFonts w:asciiTheme="minorHAnsi" w:hAnsiTheme="minorHAnsi" w:cstheme="minorHAnsi"/>
        <w:sz w:val="22"/>
      </w:rPr>
      <w:t>9</w:t>
    </w:r>
    <w:r w:rsidRPr="00906C8A">
      <w:rPr>
        <w:rFonts w:asciiTheme="minorHAnsi" w:hAnsiTheme="minorHAnsi" w:cstheme="minorHAnsi"/>
        <w:sz w:val="22"/>
      </w:rPr>
      <w:t>, 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5F2E3C4"/>
    <w:lvl w:ilvl="0">
      <w:start w:val="1"/>
      <w:numFmt w:val="decimal"/>
      <w:lvlText w:val="%1."/>
      <w:lvlJc w:val="left"/>
      <w:pPr>
        <w:tabs>
          <w:tab w:val="num" w:pos="1800"/>
        </w:tabs>
        <w:ind w:left="1800" w:hanging="360"/>
      </w:pPr>
    </w:lvl>
  </w:abstractNum>
  <w:abstractNum w:abstractNumId="1">
    <w:nsid w:val="FFFFFF7D"/>
    <w:multiLevelType w:val="singleLevel"/>
    <w:tmpl w:val="3B162E18"/>
    <w:lvl w:ilvl="0">
      <w:start w:val="1"/>
      <w:numFmt w:val="decimal"/>
      <w:lvlText w:val="%1."/>
      <w:lvlJc w:val="left"/>
      <w:pPr>
        <w:tabs>
          <w:tab w:val="num" w:pos="1440"/>
        </w:tabs>
        <w:ind w:left="1440" w:hanging="360"/>
      </w:pPr>
    </w:lvl>
  </w:abstractNum>
  <w:abstractNum w:abstractNumId="2">
    <w:nsid w:val="FFFFFF7E"/>
    <w:multiLevelType w:val="singleLevel"/>
    <w:tmpl w:val="030C1A82"/>
    <w:lvl w:ilvl="0">
      <w:start w:val="1"/>
      <w:numFmt w:val="decimal"/>
      <w:lvlText w:val="%1."/>
      <w:lvlJc w:val="left"/>
      <w:pPr>
        <w:tabs>
          <w:tab w:val="num" w:pos="1080"/>
        </w:tabs>
        <w:ind w:left="1080" w:hanging="360"/>
      </w:pPr>
    </w:lvl>
  </w:abstractNum>
  <w:abstractNum w:abstractNumId="3">
    <w:nsid w:val="FFFFFF7F"/>
    <w:multiLevelType w:val="singleLevel"/>
    <w:tmpl w:val="96CA6464"/>
    <w:lvl w:ilvl="0">
      <w:start w:val="1"/>
      <w:numFmt w:val="decimal"/>
      <w:lvlText w:val="%1."/>
      <w:lvlJc w:val="left"/>
      <w:pPr>
        <w:tabs>
          <w:tab w:val="num" w:pos="720"/>
        </w:tabs>
        <w:ind w:left="720" w:hanging="360"/>
      </w:pPr>
    </w:lvl>
  </w:abstractNum>
  <w:abstractNum w:abstractNumId="4">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150D0B0"/>
    <w:lvl w:ilvl="0">
      <w:start w:val="1"/>
      <w:numFmt w:val="decimal"/>
      <w:lvlText w:val="%1."/>
      <w:lvlJc w:val="left"/>
      <w:pPr>
        <w:tabs>
          <w:tab w:val="num" w:pos="360"/>
        </w:tabs>
        <w:ind w:left="360" w:hanging="360"/>
      </w:pPr>
    </w:lvl>
  </w:abstractNum>
  <w:abstractNum w:abstractNumId="9">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068126CE"/>
    <w:multiLevelType w:val="hybridMultilevel"/>
    <w:tmpl w:val="C75A84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0DD13C5F"/>
    <w:multiLevelType w:val="hybridMultilevel"/>
    <w:tmpl w:val="AC604A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0">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6B3D5A54"/>
    <w:multiLevelType w:val="hybridMultilevel"/>
    <w:tmpl w:val="1EA63B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2"/>
  </w:num>
  <w:num w:numId="2">
    <w:abstractNumId w:val="33"/>
  </w:num>
  <w:num w:numId="3">
    <w:abstractNumId w:val="22"/>
  </w:num>
  <w:num w:numId="4">
    <w:abstractNumId w:val="25"/>
  </w:num>
  <w:num w:numId="5">
    <w:abstractNumId w:val="29"/>
  </w:num>
  <w:num w:numId="6">
    <w:abstractNumId w:val="13"/>
  </w:num>
  <w:num w:numId="7">
    <w:abstractNumId w:val="16"/>
  </w:num>
  <w:num w:numId="8">
    <w:abstractNumId w:val="18"/>
  </w:num>
  <w:num w:numId="9">
    <w:abstractNumId w:val="15"/>
  </w:num>
  <w:num w:numId="10">
    <w:abstractNumId w:val="30"/>
  </w:num>
  <w:num w:numId="11">
    <w:abstractNumId w:val="28"/>
  </w:num>
  <w:num w:numId="12">
    <w:abstractNumId w:val="27"/>
  </w:num>
  <w:num w:numId="13">
    <w:abstractNumId w:val="24"/>
  </w:num>
  <w:num w:numId="14">
    <w:abstractNumId w:val="21"/>
  </w:num>
  <w:num w:numId="15">
    <w:abstractNumId w:val="23"/>
  </w:num>
  <w:num w:numId="16">
    <w:abstractNumId w:val="17"/>
  </w:num>
  <w:num w:numId="17">
    <w:abstractNumId w:val="10"/>
  </w:num>
  <w:num w:numId="18">
    <w:abstractNumId w:val="11"/>
  </w:num>
  <w:num w:numId="19">
    <w:abstractNumId w:val="20"/>
  </w:num>
  <w:num w:numId="20">
    <w:abstractNumId w:val="19"/>
  </w:num>
  <w:num w:numId="21">
    <w:abstractNumId w:val="26"/>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31"/>
  </w:num>
  <w:num w:numId="33">
    <w:abstractNumId w:val="14"/>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91"/>
  <w:embedSystemFonts/>
  <w:activeWritingStyle w:appName="MSWord" w:lang="en-US"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030"/>
    <w:rsid w:val="00014F88"/>
    <w:rsid w:val="00037255"/>
    <w:rsid w:val="00043474"/>
    <w:rsid w:val="000842E1"/>
    <w:rsid w:val="0008723D"/>
    <w:rsid w:val="00090364"/>
    <w:rsid w:val="000A3F5B"/>
    <w:rsid w:val="000E4389"/>
    <w:rsid w:val="00136F5D"/>
    <w:rsid w:val="00144030"/>
    <w:rsid w:val="00192B2A"/>
    <w:rsid w:val="001B53EC"/>
    <w:rsid w:val="001D184A"/>
    <w:rsid w:val="001E56B8"/>
    <w:rsid w:val="002034B1"/>
    <w:rsid w:val="00247417"/>
    <w:rsid w:val="00273D1E"/>
    <w:rsid w:val="002848CD"/>
    <w:rsid w:val="002C2485"/>
    <w:rsid w:val="00323B7A"/>
    <w:rsid w:val="00341401"/>
    <w:rsid w:val="003A0912"/>
    <w:rsid w:val="0043520D"/>
    <w:rsid w:val="004449B7"/>
    <w:rsid w:val="004864F8"/>
    <w:rsid w:val="00511EB6"/>
    <w:rsid w:val="005151C4"/>
    <w:rsid w:val="00515B92"/>
    <w:rsid w:val="005B4D01"/>
    <w:rsid w:val="005E5451"/>
    <w:rsid w:val="006A702C"/>
    <w:rsid w:val="006C490F"/>
    <w:rsid w:val="0070040F"/>
    <w:rsid w:val="007204EA"/>
    <w:rsid w:val="00767C3E"/>
    <w:rsid w:val="007A2511"/>
    <w:rsid w:val="007A424A"/>
    <w:rsid w:val="008177FA"/>
    <w:rsid w:val="00853214"/>
    <w:rsid w:val="00853D5D"/>
    <w:rsid w:val="008B4AD1"/>
    <w:rsid w:val="008E6BCA"/>
    <w:rsid w:val="00906C8A"/>
    <w:rsid w:val="009A5908"/>
    <w:rsid w:val="009D14E1"/>
    <w:rsid w:val="009F3BF2"/>
    <w:rsid w:val="00A127EC"/>
    <w:rsid w:val="00A9547D"/>
    <w:rsid w:val="00A97ED0"/>
    <w:rsid w:val="00AB0338"/>
    <w:rsid w:val="00AD7A95"/>
    <w:rsid w:val="00AF64EF"/>
    <w:rsid w:val="00B03D95"/>
    <w:rsid w:val="00B14182"/>
    <w:rsid w:val="00B42FF5"/>
    <w:rsid w:val="00BC2136"/>
    <w:rsid w:val="00BC5D7C"/>
    <w:rsid w:val="00BC69BB"/>
    <w:rsid w:val="00C41197"/>
    <w:rsid w:val="00C416A7"/>
    <w:rsid w:val="00CA4D1B"/>
    <w:rsid w:val="00CD10EA"/>
    <w:rsid w:val="00CE3BCF"/>
    <w:rsid w:val="00CE4331"/>
    <w:rsid w:val="00D2188A"/>
    <w:rsid w:val="00D24697"/>
    <w:rsid w:val="00D47856"/>
    <w:rsid w:val="00D827A1"/>
    <w:rsid w:val="00E12C05"/>
    <w:rsid w:val="00E16BCA"/>
    <w:rsid w:val="00E32C0D"/>
    <w:rsid w:val="00E66DDA"/>
    <w:rsid w:val="00E73E47"/>
    <w:rsid w:val="00EA6E52"/>
    <w:rsid w:val="00F405F0"/>
    <w:rsid w:val="00FB4118"/>
    <w:rsid w:val="00FC7862"/>
    <w:rsid w:val="00FD6FEB"/>
    <w:rsid w:val="00FF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semiHidden/>
    <w:unhideWhenUsed/>
    <w:rsid w:val="00906C8A"/>
    <w:pPr>
      <w:tabs>
        <w:tab w:val="center" w:pos="4680"/>
        <w:tab w:val="right" w:pos="9360"/>
      </w:tabs>
    </w:pPr>
  </w:style>
  <w:style w:type="character" w:customStyle="1" w:styleId="HeaderChar">
    <w:name w:val="Header Char"/>
    <w:basedOn w:val="DefaultParagraphFont"/>
    <w:link w:val="Header"/>
    <w:uiPriority w:val="99"/>
    <w:semiHidden/>
    <w:rsid w:val="00906C8A"/>
    <w:rPr>
      <w:sz w:val="24"/>
      <w:szCs w:val="24"/>
    </w:rPr>
  </w:style>
  <w:style w:type="paragraph" w:styleId="Footer">
    <w:name w:val="footer"/>
    <w:basedOn w:val="Normal"/>
    <w:link w:val="FooterChar"/>
    <w:uiPriority w:val="99"/>
    <w:semiHidden/>
    <w:unhideWhenUsed/>
    <w:rsid w:val="00906C8A"/>
    <w:pPr>
      <w:tabs>
        <w:tab w:val="center" w:pos="4680"/>
        <w:tab w:val="right" w:pos="9360"/>
      </w:tabs>
    </w:pPr>
  </w:style>
  <w:style w:type="character" w:customStyle="1" w:styleId="FooterChar">
    <w:name w:val="Footer Char"/>
    <w:basedOn w:val="DefaultParagraphFont"/>
    <w:link w:val="Footer"/>
    <w:uiPriority w:val="99"/>
    <w:semiHidden/>
    <w:rsid w:val="00906C8A"/>
    <w:rPr>
      <w:sz w:val="24"/>
      <w:szCs w:val="24"/>
    </w:rPr>
  </w:style>
  <w:style w:type="paragraph" w:styleId="ListParagraph">
    <w:name w:val="List Paragraph"/>
    <w:basedOn w:val="Normal"/>
    <w:uiPriority w:val="34"/>
    <w:qFormat/>
    <w:rsid w:val="00A97E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semiHidden/>
    <w:unhideWhenUsed/>
    <w:rsid w:val="00906C8A"/>
    <w:pPr>
      <w:tabs>
        <w:tab w:val="center" w:pos="4680"/>
        <w:tab w:val="right" w:pos="9360"/>
      </w:tabs>
    </w:pPr>
  </w:style>
  <w:style w:type="character" w:customStyle="1" w:styleId="HeaderChar">
    <w:name w:val="Header Char"/>
    <w:basedOn w:val="DefaultParagraphFont"/>
    <w:link w:val="Header"/>
    <w:uiPriority w:val="99"/>
    <w:semiHidden/>
    <w:rsid w:val="00906C8A"/>
    <w:rPr>
      <w:sz w:val="24"/>
      <w:szCs w:val="24"/>
    </w:rPr>
  </w:style>
  <w:style w:type="paragraph" w:styleId="Footer">
    <w:name w:val="footer"/>
    <w:basedOn w:val="Normal"/>
    <w:link w:val="FooterChar"/>
    <w:uiPriority w:val="99"/>
    <w:semiHidden/>
    <w:unhideWhenUsed/>
    <w:rsid w:val="00906C8A"/>
    <w:pPr>
      <w:tabs>
        <w:tab w:val="center" w:pos="4680"/>
        <w:tab w:val="right" w:pos="9360"/>
      </w:tabs>
    </w:pPr>
  </w:style>
  <w:style w:type="character" w:customStyle="1" w:styleId="FooterChar">
    <w:name w:val="Footer Char"/>
    <w:basedOn w:val="DefaultParagraphFont"/>
    <w:link w:val="Footer"/>
    <w:uiPriority w:val="99"/>
    <w:semiHidden/>
    <w:rsid w:val="00906C8A"/>
    <w:rPr>
      <w:sz w:val="24"/>
      <w:szCs w:val="24"/>
    </w:rPr>
  </w:style>
  <w:style w:type="paragraph" w:styleId="ListParagraph">
    <w:name w:val="List Paragraph"/>
    <w:basedOn w:val="Normal"/>
    <w:uiPriority w:val="34"/>
    <w:qFormat/>
    <w:rsid w:val="00A97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7312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Boone, Keith W (GE Healthcare)</cp:lastModifiedBy>
  <cp:revision>2</cp:revision>
  <cp:lastPrinted>2001-08-16T23:03:00Z</cp:lastPrinted>
  <dcterms:created xsi:type="dcterms:W3CDTF">2013-11-12T20:26:00Z</dcterms:created>
  <dcterms:modified xsi:type="dcterms:W3CDTF">2013-11-12T20:26:00Z</dcterms:modified>
</cp:coreProperties>
</file>