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A2541"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C03F7D1" w14:textId="77777777" w:rsidR="00CF283F" w:rsidRPr="003651D9" w:rsidRDefault="00CF283F" w:rsidP="00663624">
      <w:pPr>
        <w:pStyle w:val="BodyText"/>
      </w:pPr>
    </w:p>
    <w:p w14:paraId="3F46F886" w14:textId="42E4E38A" w:rsidR="00CF283F" w:rsidRPr="003651D9" w:rsidRDefault="00E01970" w:rsidP="00E01970">
      <w:pPr>
        <w:pStyle w:val="BodyText"/>
        <w:jc w:val="center"/>
      </w:pPr>
      <w:r w:rsidRPr="007D34A2">
        <w:rPr>
          <w:rFonts w:ascii="TimesNewRoman,Bold" w:hAnsi="TimesNewRoman,Bold"/>
          <w:b/>
          <w:noProof/>
          <w:sz w:val="36"/>
          <w:szCs w:val="36"/>
        </w:rPr>
        <w:drawing>
          <wp:inline distT="0" distB="0" distL="0" distR="0" wp14:anchorId="7C05EDC7" wp14:editId="0A7FECEC">
            <wp:extent cx="1638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20B9003A" w14:textId="77777777" w:rsidR="00CF283F" w:rsidRPr="003651D9" w:rsidRDefault="00CF283F" w:rsidP="000807AC">
      <w:pPr>
        <w:pStyle w:val="BodyText"/>
      </w:pPr>
    </w:p>
    <w:p w14:paraId="744A78D9" w14:textId="77777777" w:rsidR="007400C4" w:rsidRPr="003651D9" w:rsidRDefault="007400C4" w:rsidP="00663624">
      <w:pPr>
        <w:pStyle w:val="BodyText"/>
      </w:pPr>
    </w:p>
    <w:p w14:paraId="680B1D7B" w14:textId="3A108D52" w:rsidR="00482DC2" w:rsidRPr="003651D9" w:rsidRDefault="00CF283F" w:rsidP="000807AC">
      <w:pPr>
        <w:pStyle w:val="BodyText"/>
        <w:jc w:val="center"/>
        <w:rPr>
          <w:b/>
          <w:sz w:val="44"/>
          <w:szCs w:val="44"/>
        </w:rPr>
      </w:pPr>
      <w:r w:rsidRPr="003651D9">
        <w:rPr>
          <w:b/>
          <w:sz w:val="44"/>
          <w:szCs w:val="44"/>
        </w:rPr>
        <w:t xml:space="preserve">IHE </w:t>
      </w:r>
      <w:r w:rsidR="00C37AD1">
        <w:rPr>
          <w:b/>
          <w:sz w:val="44"/>
          <w:szCs w:val="44"/>
        </w:rPr>
        <w:t>Radiology</w:t>
      </w:r>
    </w:p>
    <w:p w14:paraId="0D76F33E"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275E5928" w14:textId="77777777" w:rsidR="00CF283F" w:rsidRPr="003651D9" w:rsidRDefault="00CF283F" w:rsidP="000807AC">
      <w:pPr>
        <w:pStyle w:val="BodyText"/>
      </w:pPr>
    </w:p>
    <w:p w14:paraId="698F1FE2" w14:textId="77777777" w:rsidR="00656A6B" w:rsidRPr="003651D9" w:rsidRDefault="00656A6B" w:rsidP="000807AC">
      <w:pPr>
        <w:pStyle w:val="BodyText"/>
      </w:pPr>
    </w:p>
    <w:p w14:paraId="5CD32563" w14:textId="216D3A91" w:rsidR="004B6C70" w:rsidRDefault="00396AC8" w:rsidP="00663624">
      <w:pPr>
        <w:jc w:val="center"/>
        <w:rPr>
          <w:b/>
          <w:sz w:val="44"/>
          <w:szCs w:val="44"/>
        </w:rPr>
      </w:pPr>
      <w:r>
        <w:rPr>
          <w:b/>
          <w:sz w:val="44"/>
          <w:szCs w:val="44"/>
        </w:rPr>
        <w:t>Cross-Enterprise</w:t>
      </w:r>
      <w:r w:rsidR="001E789C">
        <w:rPr>
          <w:b/>
          <w:sz w:val="44"/>
          <w:szCs w:val="44"/>
        </w:rPr>
        <w:t xml:space="preserve"> </w:t>
      </w:r>
      <w:r w:rsidR="00C37AD1">
        <w:rPr>
          <w:b/>
          <w:sz w:val="44"/>
          <w:szCs w:val="44"/>
        </w:rPr>
        <w:t>Read</w:t>
      </w:r>
      <w:r w:rsidR="0086060C">
        <w:rPr>
          <w:b/>
          <w:sz w:val="44"/>
          <w:szCs w:val="44"/>
        </w:rPr>
        <w:t xml:space="preserve"> </w:t>
      </w:r>
      <w:r w:rsidR="00E01970">
        <w:rPr>
          <w:b/>
          <w:sz w:val="44"/>
          <w:szCs w:val="44"/>
        </w:rPr>
        <w:t>for Images</w:t>
      </w:r>
    </w:p>
    <w:p w14:paraId="20E1D348" w14:textId="7894E788" w:rsidR="00E01970" w:rsidRDefault="00E01970" w:rsidP="00663624">
      <w:pPr>
        <w:jc w:val="center"/>
        <w:rPr>
          <w:b/>
          <w:sz w:val="44"/>
          <w:szCs w:val="44"/>
        </w:rPr>
      </w:pPr>
      <w:r>
        <w:rPr>
          <w:b/>
          <w:sz w:val="44"/>
          <w:szCs w:val="44"/>
        </w:rPr>
        <w:t>Workflow Definition Profile</w:t>
      </w:r>
    </w:p>
    <w:p w14:paraId="14C22F15" w14:textId="3F48BE21" w:rsidR="00E01970" w:rsidRDefault="00DE3190" w:rsidP="00663624">
      <w:pPr>
        <w:jc w:val="center"/>
        <w:rPr>
          <w:b/>
          <w:sz w:val="44"/>
          <w:szCs w:val="44"/>
        </w:rPr>
      </w:pPr>
      <w:r>
        <w:rPr>
          <w:b/>
          <w:sz w:val="44"/>
          <w:szCs w:val="44"/>
        </w:rPr>
        <w:t>(</w:t>
      </w:r>
      <w:proofErr w:type="spellStart"/>
      <w:r>
        <w:rPr>
          <w:b/>
          <w:sz w:val="44"/>
          <w:szCs w:val="44"/>
        </w:rPr>
        <w:t>XR</w:t>
      </w:r>
      <w:r w:rsidR="00E01970">
        <w:rPr>
          <w:b/>
          <w:sz w:val="44"/>
          <w:szCs w:val="44"/>
        </w:rPr>
        <w:t>i</w:t>
      </w:r>
      <w:proofErr w:type="spellEnd"/>
      <w:r w:rsidR="00E01970">
        <w:rPr>
          <w:b/>
          <w:sz w:val="44"/>
          <w:szCs w:val="44"/>
        </w:rPr>
        <w:t>-WD)</w:t>
      </w:r>
    </w:p>
    <w:p w14:paraId="171CDB26" w14:textId="77777777" w:rsidR="00CF283F" w:rsidRPr="003651D9" w:rsidRDefault="00CF283F" w:rsidP="000125FF">
      <w:pPr>
        <w:pStyle w:val="BodyText"/>
      </w:pPr>
    </w:p>
    <w:p w14:paraId="490FF1F5" w14:textId="77777777" w:rsidR="007400C4" w:rsidRPr="003651D9" w:rsidRDefault="007400C4" w:rsidP="000125FF">
      <w:pPr>
        <w:pStyle w:val="BodyText"/>
      </w:pPr>
    </w:p>
    <w:p w14:paraId="03C223D7" w14:textId="77777777" w:rsidR="00C1037F" w:rsidRPr="003651D9" w:rsidRDefault="00C1037F" w:rsidP="000125FF">
      <w:pPr>
        <w:pStyle w:val="BodyText"/>
      </w:pPr>
    </w:p>
    <w:p w14:paraId="49E5AECB" w14:textId="0085136D"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129A10A" w14:textId="77777777" w:rsidR="009D125C" w:rsidRPr="003651D9" w:rsidRDefault="009D125C">
      <w:pPr>
        <w:pStyle w:val="BodyText"/>
      </w:pPr>
    </w:p>
    <w:p w14:paraId="4513E190" w14:textId="77777777" w:rsidR="009D125C" w:rsidRPr="003651D9" w:rsidRDefault="009D125C">
      <w:pPr>
        <w:pStyle w:val="BodyText"/>
      </w:pPr>
    </w:p>
    <w:p w14:paraId="26C11E7E" w14:textId="23E52EB6" w:rsidR="00A910E1" w:rsidRPr="003651D9" w:rsidRDefault="00C37AD1" w:rsidP="00AC7C88">
      <w:pPr>
        <w:pStyle w:val="BodyText"/>
      </w:pPr>
      <w:r>
        <w:t>Date:</w:t>
      </w:r>
      <w:r>
        <w:tab/>
      </w:r>
      <w:r>
        <w:tab/>
      </w:r>
      <w:r w:rsidR="00AE0678">
        <w:t>February 26</w:t>
      </w:r>
      <w:r>
        <w:t xml:space="preserve">, </w:t>
      </w:r>
      <w:r w:rsidR="004F5211" w:rsidRPr="003651D9">
        <w:t>20</w:t>
      </w:r>
      <w:r w:rsidR="00491638">
        <w:t>15</w:t>
      </w:r>
    </w:p>
    <w:p w14:paraId="59BB7EB2" w14:textId="77777777" w:rsidR="00603ED5" w:rsidRPr="003651D9" w:rsidRDefault="00A910E1" w:rsidP="00AC7C88">
      <w:pPr>
        <w:pStyle w:val="BodyText"/>
      </w:pPr>
      <w:r w:rsidRPr="003651D9">
        <w:t>Author:</w:t>
      </w:r>
      <w:r w:rsidRPr="003651D9">
        <w:tab/>
      </w:r>
      <w:r w:rsidR="00C37AD1">
        <w:t>Christopher Lindop</w:t>
      </w:r>
    </w:p>
    <w:p w14:paraId="19C3763E" w14:textId="16243D17" w:rsidR="00017E09" w:rsidRPr="00FE4EF7" w:rsidRDefault="00603ED5" w:rsidP="00FE4EF7">
      <w:pPr>
        <w:pStyle w:val="BodyText"/>
      </w:pPr>
      <w:r w:rsidRPr="003651D9">
        <w:t>Email:</w:t>
      </w:r>
      <w:r w:rsidR="00FF4C4E" w:rsidRPr="003651D9">
        <w:tab/>
      </w:r>
      <w:r w:rsidR="00FF4C4E" w:rsidRPr="003651D9">
        <w:tab/>
      </w:r>
      <w:hyperlink r:id="rId10" w:history="1">
        <w:r w:rsidR="00C37AD1" w:rsidRPr="003E5102">
          <w:rPr>
            <w:rStyle w:val="Hyperlink"/>
          </w:rPr>
          <w:t>Radiology@ihe.net</w:t>
        </w:r>
      </w:hyperlink>
    </w:p>
    <w:p w14:paraId="7A9BEA15"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21262B9" w14:textId="736131A9" w:rsidR="005410F9" w:rsidRPr="003651D9" w:rsidRDefault="00CF283F" w:rsidP="00BE5916">
      <w:pPr>
        <w:pStyle w:val="BodyText"/>
      </w:pPr>
      <w:r w:rsidRPr="003651D9">
        <w:t xml:space="preserve">This </w:t>
      </w:r>
      <w:r w:rsidR="00482DC2" w:rsidRPr="003651D9">
        <w:t xml:space="preserve">is a </w:t>
      </w:r>
      <w:r w:rsidR="000261BE">
        <w:t xml:space="preserve">Volume segment to </w:t>
      </w:r>
      <w:r w:rsidRPr="003651D9">
        <w:t xml:space="preserve">supplement to the IHE </w:t>
      </w:r>
      <w:proofErr w:type="gramStart"/>
      <w:r w:rsidR="00FE4EF7">
        <w:t xml:space="preserve">Radiology </w:t>
      </w:r>
      <w:r w:rsidRPr="003651D9">
        <w:t xml:space="preserve"> Technical</w:t>
      </w:r>
      <w:proofErr w:type="gramEnd"/>
      <w:r w:rsidRPr="003651D9">
        <w:t xml:space="preserve"> Framework </w:t>
      </w:r>
      <w:r w:rsidR="00393495">
        <w:t>Revision 13.0</w:t>
      </w:r>
      <w:r w:rsidR="00482DC2" w:rsidRPr="003651D9">
        <w:t>.</w:t>
      </w:r>
      <w:r w:rsidR="00F002DD" w:rsidRPr="003651D9">
        <w:t xml:space="preserve"> </w:t>
      </w:r>
    </w:p>
    <w:p w14:paraId="766243E5"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32D3AF97" w14:textId="756A9EA9" w:rsidR="00BE5916" w:rsidRPr="003651D9" w:rsidRDefault="00BE5916" w:rsidP="00BE5916">
      <w:pPr>
        <w:pStyle w:val="BodyText"/>
      </w:pPr>
      <w:r w:rsidRPr="003651D9">
        <w:t xml:space="preserve">Information about the IHE </w:t>
      </w:r>
      <w:r w:rsidR="00FE4EF7">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Hyperlink"/>
          </w:rPr>
          <w:t>http://www.ihe.net/Domains/index.cfm</w:t>
        </w:r>
      </w:hyperlink>
      <w:r w:rsidR="00625D23" w:rsidRPr="003651D9">
        <w:t>.</w:t>
      </w:r>
    </w:p>
    <w:p w14:paraId="7E03F00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Hyperlink"/>
          </w:rPr>
          <w:t>http://www.ihe.net/About/process.cfm</w:t>
        </w:r>
      </w:hyperlink>
      <w:r w:rsidRPr="003651D9">
        <w:t xml:space="preserve"> and </w:t>
      </w:r>
      <w:hyperlink r:id="rId14" w:history="1">
        <w:r w:rsidRPr="003651D9">
          <w:rPr>
            <w:rStyle w:val="Hyperlink"/>
          </w:rPr>
          <w:t>http://www.ihe.net/profiles/index.cfm</w:t>
        </w:r>
      </w:hyperlink>
      <w:r w:rsidR="00625D23" w:rsidRPr="003651D9">
        <w:t>.</w:t>
      </w:r>
    </w:p>
    <w:p w14:paraId="7EA43F98" w14:textId="1655B195" w:rsidR="00BE5916" w:rsidRPr="00FE4EF7" w:rsidRDefault="00BE5916" w:rsidP="000470A5">
      <w:pPr>
        <w:pStyle w:val="BodyText"/>
        <w:rPr>
          <w:i/>
        </w:rPr>
      </w:pPr>
      <w:r w:rsidRPr="003651D9">
        <w:t xml:space="preserve">The current version of </w:t>
      </w:r>
      <w:r w:rsidR="008F78D2" w:rsidRPr="003651D9">
        <w:t>the IHE</w:t>
      </w:r>
      <w:r w:rsidRPr="003651D9">
        <w:t xml:space="preserve"> </w:t>
      </w:r>
      <w:r w:rsidR="00FE4EF7">
        <w:t xml:space="preserve">Radiology </w:t>
      </w:r>
      <w:r w:rsidRPr="003651D9">
        <w:t xml:space="preserve">Technical Framework can be found at: </w:t>
      </w:r>
      <w:hyperlink r:id="rId15" w:history="1">
        <w:r w:rsidRPr="003651D9">
          <w:rPr>
            <w:rStyle w:val="Hyperlink"/>
          </w:rPr>
          <w:t>http://www.ihe.net/Technical_Framework/index.cfm</w:t>
        </w:r>
      </w:hyperlink>
      <w:r w:rsidR="00625D23" w:rsidRPr="003651D9">
        <w:t>.</w:t>
      </w:r>
    </w:p>
    <w:p w14:paraId="7E28A88B" w14:textId="75FC2B11" w:rsidR="0089389D" w:rsidRPr="003651D9" w:rsidRDefault="009813A1" w:rsidP="0089389D">
      <w:pPr>
        <w:pStyle w:val="TOCHeading"/>
      </w:pPr>
      <w:r w:rsidRPr="003651D9">
        <w:br w:type="page"/>
      </w:r>
      <w:bookmarkStart w:id="0" w:name="_Toc504625752"/>
      <w:bookmarkStart w:id="1" w:name="_Toc530206505"/>
      <w:bookmarkStart w:id="2" w:name="_Toc1388425"/>
      <w:bookmarkStart w:id="3" w:name="_Toc1388579"/>
      <w:bookmarkStart w:id="4" w:name="_Toc1456606"/>
      <w:bookmarkStart w:id="5" w:name="_Toc37034630"/>
      <w:bookmarkStart w:id="6" w:name="_Toc38846108"/>
      <w:bookmarkStart w:id="7" w:name="_Toc284502439"/>
      <w:r w:rsidR="0089389D" w:rsidRPr="003651D9">
        <w:t xml:space="preserve"> </w:t>
      </w:r>
    </w:p>
    <w:p w14:paraId="471ABB0A" w14:textId="7B8CE1F0" w:rsidR="00CF283F" w:rsidRPr="003651D9" w:rsidRDefault="00CF283F" w:rsidP="008616CB">
      <w:pPr>
        <w:pStyle w:val="Heading1"/>
        <w:pageBreakBefore w:val="0"/>
        <w:numPr>
          <w:ilvl w:val="0"/>
          <w:numId w:val="0"/>
        </w:numPr>
        <w:rPr>
          <w:noProof w:val="0"/>
        </w:rPr>
      </w:pPr>
      <w:bookmarkStart w:id="8" w:name="_Toc285359077"/>
      <w:r w:rsidRPr="003651D9">
        <w:rPr>
          <w:noProof w:val="0"/>
        </w:rPr>
        <w:t>Introduction</w:t>
      </w:r>
      <w:bookmarkEnd w:id="0"/>
      <w:bookmarkEnd w:id="1"/>
      <w:bookmarkEnd w:id="2"/>
      <w:bookmarkEnd w:id="3"/>
      <w:bookmarkEnd w:id="4"/>
      <w:bookmarkEnd w:id="5"/>
      <w:bookmarkEnd w:id="6"/>
      <w:r w:rsidR="00167DB7" w:rsidRPr="003651D9">
        <w:rPr>
          <w:noProof w:val="0"/>
        </w:rPr>
        <w:t xml:space="preserve"> to </w:t>
      </w:r>
      <w:r w:rsidR="0040747E">
        <w:rPr>
          <w:noProof w:val="0"/>
        </w:rPr>
        <w:t>Cross-Enterprise Read Workflow Definition Profile</w:t>
      </w:r>
      <w:r w:rsidR="000261BE">
        <w:rPr>
          <w:noProof w:val="0"/>
        </w:rPr>
        <w:t xml:space="preserve"> </w:t>
      </w:r>
      <w:bookmarkEnd w:id="7"/>
      <w:bookmarkEnd w:id="8"/>
    </w:p>
    <w:p w14:paraId="17C88C83" w14:textId="72D25220" w:rsidR="004B6C70" w:rsidRPr="003F1F6A" w:rsidRDefault="00FE4EF7" w:rsidP="009F7B64">
      <w:pPr>
        <w:pStyle w:val="BodyText"/>
      </w:pPr>
      <w:r>
        <w:t xml:space="preserve">In </w:t>
      </w:r>
      <w:r w:rsidR="000261BE">
        <w:t>this</w:t>
      </w:r>
      <w:r w:rsidR="0040747E">
        <w:t xml:space="preserve"> </w:t>
      </w:r>
      <w:r w:rsidR="00187F03">
        <w:t>release,</w:t>
      </w:r>
      <w:r>
        <w:t xml:space="preserve"> we present the</w:t>
      </w:r>
      <w:r w:rsidR="009F7B64" w:rsidRPr="003F1F6A">
        <w:t xml:space="preserve"> typi</w:t>
      </w:r>
      <w:r>
        <w:t xml:space="preserve">cal </w:t>
      </w:r>
      <w:r w:rsidR="00187F03">
        <w:t xml:space="preserve">clinical </w:t>
      </w:r>
      <w:r>
        <w:t>u</w:t>
      </w:r>
      <w:r w:rsidR="009F7B64" w:rsidRPr="003F1F6A">
        <w:t>se-case</w:t>
      </w:r>
      <w:r w:rsidR="00187F03">
        <w:t xml:space="preserve"> process flow</w:t>
      </w:r>
      <w:r>
        <w:t>s</w:t>
      </w:r>
      <w:r w:rsidR="009F7B64" w:rsidRPr="003F1F6A">
        <w:t xml:space="preserve">, describing many possible </w:t>
      </w:r>
      <w:r w:rsidR="00187F03">
        <w:t xml:space="preserve">scenarios </w:t>
      </w:r>
      <w:r w:rsidR="009F7B64" w:rsidRPr="003F1F6A">
        <w:t>of the related workflow</w:t>
      </w:r>
      <w:r w:rsidR="000261BE">
        <w:t xml:space="preserve"> for the Cross-Enterprise Read</w:t>
      </w:r>
      <w:r w:rsidR="00187F03">
        <w:t xml:space="preserve"> for Images</w:t>
      </w:r>
      <w:r w:rsidR="000261BE">
        <w:t xml:space="preserve"> process</w:t>
      </w:r>
      <w:r w:rsidR="009F7B64" w:rsidRPr="003F1F6A">
        <w:t>.</w:t>
      </w:r>
    </w:p>
    <w:p w14:paraId="08C1CEEE" w14:textId="77777777" w:rsidR="00CF283F" w:rsidRPr="003651D9" w:rsidRDefault="00CF283F" w:rsidP="008616CB">
      <w:pPr>
        <w:pStyle w:val="Heading2"/>
        <w:numPr>
          <w:ilvl w:val="0"/>
          <w:numId w:val="0"/>
        </w:numPr>
        <w:rPr>
          <w:noProof w:val="0"/>
        </w:rPr>
      </w:pPr>
      <w:bookmarkStart w:id="9" w:name="_Toc284502440"/>
      <w:bookmarkStart w:id="10" w:name="_Toc285359078"/>
      <w:r w:rsidRPr="003651D9">
        <w:rPr>
          <w:noProof w:val="0"/>
        </w:rPr>
        <w:t>Open Issues and Questions</w:t>
      </w:r>
      <w:bookmarkEnd w:id="9"/>
      <w:bookmarkEnd w:id="10"/>
    </w:p>
    <w:p w14:paraId="5A724F31" w14:textId="3DC1D326" w:rsidR="00BE0D9D" w:rsidRDefault="00357AA5" w:rsidP="00975A93">
      <w:pPr>
        <w:pStyle w:val="ListNumber2"/>
        <w:numPr>
          <w:ilvl w:val="0"/>
          <w:numId w:val="42"/>
        </w:numPr>
        <w:rPr>
          <w:i/>
        </w:rPr>
      </w:pPr>
      <w:r>
        <w:rPr>
          <w:i/>
        </w:rPr>
        <w:t xml:space="preserve">Do the use cases specified </w:t>
      </w:r>
      <w:r w:rsidR="00C66507">
        <w:rPr>
          <w:i/>
        </w:rPr>
        <w:t>address the</w:t>
      </w:r>
      <w:r w:rsidR="00E265E6">
        <w:rPr>
          <w:i/>
        </w:rPr>
        <w:t xml:space="preserve"> most critical remote read workflows</w:t>
      </w:r>
      <w:r w:rsidR="0040747E">
        <w:rPr>
          <w:i/>
        </w:rPr>
        <w:t xml:space="preserve"> needed</w:t>
      </w:r>
      <w:r w:rsidR="00E265E6">
        <w:rPr>
          <w:i/>
        </w:rPr>
        <w:t>?</w:t>
      </w:r>
      <w:r w:rsidR="0040747E">
        <w:rPr>
          <w:i/>
        </w:rPr>
        <w:t xml:space="preserve">  If not, what are the missing use cases?</w:t>
      </w:r>
      <w:r w:rsidR="00975A93">
        <w:rPr>
          <w:i/>
        </w:rPr>
        <w:t xml:space="preserve">  </w:t>
      </w:r>
      <w:r w:rsidR="0040747E">
        <w:rPr>
          <w:i/>
        </w:rPr>
        <w:t>Is the detail sufficient?  If not, what do you suggest to include?</w:t>
      </w:r>
    </w:p>
    <w:p w14:paraId="789965E6" w14:textId="2CC2B840" w:rsidR="00975A93" w:rsidRDefault="00975A93" w:rsidP="00D06280">
      <w:pPr>
        <w:pStyle w:val="ListNumber2"/>
        <w:numPr>
          <w:ilvl w:val="0"/>
          <w:numId w:val="42"/>
        </w:numPr>
        <w:rPr>
          <w:i/>
        </w:rPr>
      </w:pPr>
      <w:r>
        <w:rPr>
          <w:i/>
        </w:rPr>
        <w:t xml:space="preserve">Use case Common Workflow scenario includes the capability for the Service Performer to manage availability of its own reading resources, where the Direct Assign Common Workflow Scenario has the Dispatcher managing availability of the Service Performer’s reading resources.  Are both </w:t>
      </w:r>
      <w:proofErr w:type="gramStart"/>
      <w:r>
        <w:rPr>
          <w:i/>
        </w:rPr>
        <w:t>use</w:t>
      </w:r>
      <w:proofErr w:type="gramEnd"/>
      <w:r>
        <w:rPr>
          <w:i/>
        </w:rPr>
        <w:t xml:space="preserve"> cases needed?  Should either one be optional?</w:t>
      </w:r>
      <w:bookmarkStart w:id="11" w:name="_Toc284502441"/>
      <w:bookmarkStart w:id="12" w:name="_Toc285359079"/>
      <w:bookmarkStart w:id="13" w:name="_Toc473170357"/>
      <w:bookmarkStart w:id="14" w:name="_Toc504625754"/>
    </w:p>
    <w:p w14:paraId="697BE97E" w14:textId="5B4C8E4A" w:rsidR="00312D16" w:rsidRPr="00312D16" w:rsidRDefault="00312D16" w:rsidP="00312D16">
      <w:pPr>
        <w:pStyle w:val="ListNumber2"/>
        <w:numPr>
          <w:ilvl w:val="0"/>
          <w:numId w:val="42"/>
        </w:numPr>
        <w:rPr>
          <w:i/>
        </w:rPr>
      </w:pPr>
      <w:r>
        <w:rPr>
          <w:i/>
        </w:rPr>
        <w:t>Required grouping includes XDW for XDS/XDS-I workflow profiles.  Equally technically capable is UPS-RS standards.  How should UPS-RS be considered?</w:t>
      </w:r>
    </w:p>
    <w:p w14:paraId="0433FA53" w14:textId="77777777" w:rsidR="00CF283F" w:rsidRPr="003651D9" w:rsidRDefault="00CF283F" w:rsidP="00312D16">
      <w:pPr>
        <w:pStyle w:val="Heading2"/>
        <w:numPr>
          <w:ilvl w:val="0"/>
          <w:numId w:val="0"/>
        </w:numPr>
        <w:ind w:left="576" w:hanging="576"/>
      </w:pPr>
      <w:r w:rsidRPr="003651D9">
        <w:t>Closed Issues</w:t>
      </w:r>
      <w:bookmarkEnd w:id="11"/>
      <w:bookmarkEnd w:id="12"/>
    </w:p>
    <w:p w14:paraId="5916F434" w14:textId="6F19B639" w:rsidR="00CF283F" w:rsidRPr="003651D9" w:rsidRDefault="00CF283F" w:rsidP="00AF5AA7">
      <w:pPr>
        <w:pStyle w:val="ListNumber2"/>
      </w:pPr>
    </w:p>
    <w:p w14:paraId="60A3559E" w14:textId="77777777" w:rsidR="00CF283F" w:rsidRPr="003651D9" w:rsidRDefault="00CF283F" w:rsidP="00AF5AA7">
      <w:pPr>
        <w:pStyle w:val="ListNumber2"/>
      </w:pPr>
    </w:p>
    <w:p w14:paraId="3455BD7E" w14:textId="356C4E30" w:rsidR="0089389D" w:rsidRPr="00B44563" w:rsidRDefault="002F4000" w:rsidP="0000028C">
      <w:pPr>
        <w:pStyle w:val="Heading1"/>
        <w:numPr>
          <w:ilvl w:val="0"/>
          <w:numId w:val="0"/>
        </w:numPr>
        <w:ind w:left="432"/>
      </w:pPr>
      <w:bookmarkStart w:id="15" w:name="_Toc274427081"/>
      <w:bookmarkStart w:id="16" w:name="_Toc364884669"/>
      <w:bookmarkStart w:id="17" w:name="_Toc285359081"/>
      <w:bookmarkStart w:id="18" w:name="_Toc284502443"/>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3"/>
      <w:bookmarkEnd w:id="14"/>
      <w:r>
        <w:t xml:space="preserve">General </w:t>
      </w:r>
      <w:r w:rsidR="0089389D" w:rsidRPr="00B44563">
        <w:t>Introduction</w:t>
      </w:r>
      <w:bookmarkEnd w:id="15"/>
      <w:bookmarkEnd w:id="16"/>
      <w:bookmarkEnd w:id="17"/>
    </w:p>
    <w:p w14:paraId="58536283" w14:textId="77777777" w:rsidR="0089389D" w:rsidRPr="00B44563" w:rsidRDefault="0089389D" w:rsidP="0089389D">
      <w:pPr>
        <w:pStyle w:val="BodyText"/>
      </w:pPr>
      <w:r w:rsidRPr="00B44563">
        <w:t xml:space="preserve">Integrating the Healthcare Enterprise (IHE) is an initiative promoting the use of standards to achieve interoperability of health information technology (HIT) systems and effective use of electronic health records (EHRs). IHE provides a forum for volunteer committees of care providers, HIT experts and other stakeholders in several clinical and operational domains to reach consensus on standards-based solutions to critical interoperability issues. IHE publishes the implementation guides they produce (called </w:t>
      </w:r>
      <w:r w:rsidRPr="00B44563">
        <w:rPr>
          <w:i/>
          <w:iCs/>
        </w:rPr>
        <w:t>IHE profiles</w:t>
      </w:r>
      <w:r w:rsidRPr="00B44563">
        <w:t xml:space="preserve">), first to gather public comment and then for trial implementation by HIT vendors and other system developers. </w:t>
      </w:r>
    </w:p>
    <w:p w14:paraId="34FA14F9" w14:textId="77777777" w:rsidR="0089389D" w:rsidRDefault="0089389D" w:rsidP="0089389D">
      <w:pPr>
        <w:pStyle w:val="BodyText"/>
      </w:pPr>
      <w:r w:rsidRPr="00B44563">
        <w:t xml:space="preserve">General information about IHE, including its governance structure, sponsorship, member organizations and work process, is </w:t>
      </w:r>
      <w:r w:rsidRPr="00F857C6">
        <w:t>available</w:t>
      </w:r>
      <w:r w:rsidRPr="009B7B35">
        <w:t xml:space="preserve"> at </w:t>
      </w:r>
      <w:hyperlink r:id="rId16" w:history="1">
        <w:r w:rsidRPr="00B44563">
          <w:rPr>
            <w:rStyle w:val="Hyperlink"/>
          </w:rPr>
          <w:t>www.ihe.net</w:t>
        </w:r>
      </w:hyperlink>
      <w:r w:rsidRPr="009B7B35">
        <w:t>.</w:t>
      </w:r>
    </w:p>
    <w:p w14:paraId="59212BDE" w14:textId="37098F6A" w:rsidR="00FC2E3D" w:rsidRPr="00B44563" w:rsidRDefault="00FC2E3D" w:rsidP="0089389D">
      <w:pPr>
        <w:pStyle w:val="BodyText"/>
      </w:pPr>
      <w:r>
        <w:t xml:space="preserve">This </w:t>
      </w:r>
      <w:r w:rsidR="000261BE">
        <w:t xml:space="preserve">Volume Segment </w:t>
      </w:r>
      <w:r>
        <w:t xml:space="preserve">document captures the </w:t>
      </w:r>
      <w:r w:rsidR="00190C3D">
        <w:t xml:space="preserve">intended </w:t>
      </w:r>
      <w:r>
        <w:t xml:space="preserve">use cases for the </w:t>
      </w:r>
      <w:r w:rsidR="00190C3D">
        <w:t xml:space="preserve">Cross-Enterprise </w:t>
      </w:r>
      <w:r>
        <w:t>Read</w:t>
      </w:r>
      <w:r w:rsidR="00582BBA">
        <w:t xml:space="preserve"> for Images</w:t>
      </w:r>
      <w:r w:rsidR="00190C3D">
        <w:t xml:space="preserve"> Workflow Definition Profile.</w:t>
      </w:r>
      <w:r>
        <w:t xml:space="preserve">  </w:t>
      </w:r>
    </w:p>
    <w:p w14:paraId="05DCFAD8" w14:textId="77777777" w:rsidR="0089389D" w:rsidRPr="00B44563" w:rsidRDefault="0089389D" w:rsidP="0000028C">
      <w:pPr>
        <w:pStyle w:val="Heading2"/>
        <w:numPr>
          <w:ilvl w:val="0"/>
          <w:numId w:val="0"/>
        </w:numPr>
        <w:ind w:left="576"/>
      </w:pPr>
      <w:bookmarkStart w:id="27" w:name="_Toc530206507"/>
      <w:bookmarkStart w:id="28" w:name="_Toc1388427"/>
      <w:bookmarkStart w:id="29" w:name="_Toc1388581"/>
      <w:bookmarkStart w:id="30" w:name="_Toc1456608"/>
      <w:bookmarkStart w:id="31" w:name="_Toc274427084"/>
      <w:bookmarkStart w:id="32" w:name="_Toc364884672"/>
      <w:bookmarkStart w:id="33" w:name="_Toc285359084"/>
      <w:r w:rsidRPr="00B44563">
        <w:t>Audience</w:t>
      </w:r>
      <w:bookmarkEnd w:id="27"/>
      <w:bookmarkEnd w:id="28"/>
      <w:bookmarkEnd w:id="29"/>
      <w:bookmarkEnd w:id="30"/>
      <w:bookmarkEnd w:id="31"/>
      <w:bookmarkEnd w:id="32"/>
      <w:bookmarkEnd w:id="33"/>
    </w:p>
    <w:p w14:paraId="098FD137" w14:textId="77777777" w:rsidR="0089389D" w:rsidRPr="00B44563" w:rsidRDefault="0089389D" w:rsidP="0089389D">
      <w:pPr>
        <w:pStyle w:val="BodyText"/>
      </w:pPr>
      <w:r w:rsidRPr="00B44563">
        <w:t>The intended audience of this document is:</w:t>
      </w:r>
    </w:p>
    <w:p w14:paraId="05FEDD83" w14:textId="77777777" w:rsidR="007E3972" w:rsidRDefault="0089389D" w:rsidP="0089389D">
      <w:pPr>
        <w:pStyle w:val="ListBullet2"/>
      </w:pPr>
      <w:r>
        <w:t>Radiolog</w:t>
      </w:r>
      <w:r w:rsidR="007E3972">
        <w:t>ist</w:t>
      </w:r>
    </w:p>
    <w:p w14:paraId="1752BAE3" w14:textId="77777777" w:rsidR="007E3972" w:rsidRDefault="007E3972" w:rsidP="0089389D">
      <w:pPr>
        <w:pStyle w:val="ListBullet2"/>
      </w:pPr>
      <w:r>
        <w:t>Imaging Department Administrators</w:t>
      </w:r>
    </w:p>
    <w:p w14:paraId="153D2158" w14:textId="77777777" w:rsidR="007E3972" w:rsidRDefault="007E3972" w:rsidP="0089389D">
      <w:pPr>
        <w:pStyle w:val="ListBullet2"/>
      </w:pPr>
      <w:r>
        <w:t>HIE Administrators</w:t>
      </w:r>
    </w:p>
    <w:p w14:paraId="6405D1CA" w14:textId="53A934C0" w:rsidR="0040747E" w:rsidRDefault="0040747E" w:rsidP="0089389D">
      <w:pPr>
        <w:pStyle w:val="ListBullet2"/>
      </w:pPr>
      <w:r>
        <w:t xml:space="preserve">Software Developers for this profile </w:t>
      </w:r>
    </w:p>
    <w:p w14:paraId="3011BE85" w14:textId="7DF1BD0C" w:rsidR="000E12E7" w:rsidRPr="00B44563" w:rsidRDefault="000E12E7" w:rsidP="001C6E07">
      <w:pPr>
        <w:pStyle w:val="PartTitle"/>
      </w:pPr>
      <w:bookmarkStart w:id="34" w:name="_Toc284502442"/>
      <w:bookmarkStart w:id="35" w:name="_Toc285359080"/>
      <w:bookmarkStart w:id="36" w:name="_Toc285359096"/>
      <w:r w:rsidRPr="003651D9">
        <w:t>Volume 1 – Profiles</w:t>
      </w:r>
      <w:bookmarkEnd w:id="34"/>
      <w:bookmarkEnd w:id="35"/>
      <w:r w:rsidRPr="00B44563">
        <w:tab/>
      </w:r>
    </w:p>
    <w:p w14:paraId="0C23CC88" w14:textId="233B5FD9" w:rsidR="00303E20" w:rsidRPr="003651D9" w:rsidRDefault="00303E20" w:rsidP="00303E20">
      <w:pPr>
        <w:pStyle w:val="Heading1"/>
        <w:pageBreakBefore w:val="0"/>
        <w:numPr>
          <w:ilvl w:val="0"/>
          <w:numId w:val="0"/>
        </w:numPr>
        <w:rPr>
          <w:noProof w:val="0"/>
        </w:rPr>
      </w:pPr>
      <w:r w:rsidRPr="003651D9">
        <w:rPr>
          <w:noProof w:val="0"/>
        </w:rPr>
        <w:t xml:space="preserve">X </w:t>
      </w:r>
      <w:r w:rsidR="00D83E23">
        <w:rPr>
          <w:noProof w:val="0"/>
        </w:rPr>
        <w:t xml:space="preserve">Cross-Enterprise </w:t>
      </w:r>
      <w:r w:rsidR="00C36ECC">
        <w:rPr>
          <w:noProof w:val="0"/>
        </w:rPr>
        <w:t>Read</w:t>
      </w:r>
      <w:r w:rsidR="00D83E23">
        <w:rPr>
          <w:noProof w:val="0"/>
        </w:rPr>
        <w:t xml:space="preserve"> for Images</w:t>
      </w:r>
      <w:r w:rsidR="00C36ECC">
        <w:rPr>
          <w:noProof w:val="0"/>
        </w:rPr>
        <w:t xml:space="preserve"> Workflow Definition</w:t>
      </w:r>
      <w:r w:rsidRPr="003651D9">
        <w:rPr>
          <w:noProof w:val="0"/>
        </w:rPr>
        <w:t xml:space="preserve"> Profile</w:t>
      </w:r>
      <w:bookmarkEnd w:id="18"/>
      <w:bookmarkEnd w:id="36"/>
    </w:p>
    <w:p w14:paraId="4EA8BED4" w14:textId="2922D9AB" w:rsidR="00D83E23" w:rsidRDefault="00D83E23" w:rsidP="000E12E7">
      <w:pPr>
        <w:pStyle w:val="BodyText"/>
      </w:pPr>
      <w:r>
        <w:t xml:space="preserve">Cross-Enterprise Read for Images Workflow Definition profile is an IHE Workflow Definition Profile for Remote Reading Workflow. </w:t>
      </w:r>
    </w:p>
    <w:p w14:paraId="5D4CB8D1" w14:textId="123D245D" w:rsidR="009B2F7A" w:rsidRDefault="00D77BF9" w:rsidP="000E12E7">
      <w:pPr>
        <w:pStyle w:val="BodyText"/>
      </w:pPr>
      <w:r>
        <w:t>Remote Reading workflow</w:t>
      </w:r>
      <w:r w:rsidR="00E77F89">
        <w:t xml:space="preserve"> </w:t>
      </w:r>
      <w:r w:rsidR="002A039C" w:rsidRPr="002A039C">
        <w:t xml:space="preserve">is the practice of having medical images interpreted (read) by a </w:t>
      </w:r>
      <w:r w:rsidR="00521CD1">
        <w:t>reading specialist</w:t>
      </w:r>
      <w:r w:rsidR="002A039C" w:rsidRPr="002A039C">
        <w:t xml:space="preserve"> who is not present at the site the image</w:t>
      </w:r>
      <w:r w:rsidR="00521CD1">
        <w:t xml:space="preserve"> </w:t>
      </w:r>
      <w:r w:rsidR="002A039C" w:rsidRPr="002A039C">
        <w:t>s</w:t>
      </w:r>
      <w:r w:rsidR="00521CD1">
        <w:t xml:space="preserve">tudy was acquired.  This is </w:t>
      </w:r>
      <w:r w:rsidR="002C40D3">
        <w:t>particularly</w:t>
      </w:r>
      <w:r w:rsidR="00521CD1">
        <w:t xml:space="preserve"> important for subspecialties like Nuclear Medicine or </w:t>
      </w:r>
      <w:proofErr w:type="spellStart"/>
      <w:r w:rsidR="00521CD1">
        <w:t>N</w:t>
      </w:r>
      <w:r w:rsidR="00C149F1">
        <w:t>eu</w:t>
      </w:r>
      <w:r w:rsidR="00521CD1">
        <w:t>ro</w:t>
      </w:r>
      <w:proofErr w:type="spellEnd"/>
      <w:r w:rsidR="00521CD1">
        <w:t>-radiology where these professionals are generally located at large institutions in major metropolitan areas, working daytime hours.</w:t>
      </w:r>
      <w:r w:rsidR="002C40D3">
        <w:t xml:space="preserve">  Equally important are with smaller clinical institutions, including urgent care units, imaging centers, private practices and mobile imaging services with limited credentialed 24/7 staf</w:t>
      </w:r>
      <w:r w:rsidR="009B2F7A">
        <w:t>f</w:t>
      </w:r>
      <w:r w:rsidR="002C40D3">
        <w:t xml:space="preserve"> to handle the </w:t>
      </w:r>
      <w:r w:rsidR="009B2F7A">
        <w:t>read workload.</w:t>
      </w:r>
    </w:p>
    <w:p w14:paraId="56C9FEFD" w14:textId="30B83725" w:rsidR="009B2F7A" w:rsidRDefault="009B2F7A" w:rsidP="000E12E7">
      <w:pPr>
        <w:pStyle w:val="BodyText"/>
      </w:pPr>
      <w:r>
        <w:t xml:space="preserve">With the </w:t>
      </w:r>
      <w:r w:rsidR="000921B6">
        <w:t>introduction</w:t>
      </w:r>
      <w:r>
        <w:t xml:space="preserve"> of </w:t>
      </w:r>
      <w:r w:rsidR="00521CD1">
        <w:t>cross-enterprise image sharing profiles</w:t>
      </w:r>
      <w:r w:rsidR="002C40D3">
        <w:t>, such as XDS-I,</w:t>
      </w:r>
      <w:r w:rsidR="00521CD1">
        <w:t xml:space="preserve"> </w:t>
      </w:r>
      <w:r>
        <w:t xml:space="preserve">providing cross-institutional access of the patient’s clinical images, the ability to share </w:t>
      </w:r>
      <w:r w:rsidR="000921B6">
        <w:t xml:space="preserve">reading </w:t>
      </w:r>
      <w:r>
        <w:t>workload</w:t>
      </w:r>
      <w:r w:rsidR="00D83E23">
        <w:t xml:space="preserve"> within an affinity domain community</w:t>
      </w:r>
      <w:r>
        <w:t xml:space="preserve"> is the next logical step. </w:t>
      </w:r>
      <w:r w:rsidR="0044678D">
        <w:t>Institutions today, share studies for better treatment of their patients.  This image-sharing infrastructure is already producing improved patient care outcomes and reducing the need for duplicate procedures.</w:t>
      </w:r>
    </w:p>
    <w:p w14:paraId="1F6D0B9A" w14:textId="701A3A64" w:rsidR="00312D16" w:rsidRPr="003F1F6A" w:rsidRDefault="002F4000" w:rsidP="0000028C">
      <w:pPr>
        <w:pStyle w:val="Heading2"/>
        <w:numPr>
          <w:ilvl w:val="0"/>
          <w:numId w:val="0"/>
        </w:numPr>
        <w:ind w:left="576" w:hanging="576"/>
        <w:rPr>
          <w:noProof w:val="0"/>
        </w:rPr>
      </w:pPr>
      <w:bookmarkStart w:id="37" w:name="_Toc366672861"/>
      <w:bookmarkEnd w:id="19"/>
      <w:bookmarkEnd w:id="20"/>
      <w:bookmarkEnd w:id="21"/>
      <w:bookmarkEnd w:id="22"/>
      <w:bookmarkEnd w:id="23"/>
      <w:bookmarkEnd w:id="24"/>
      <w:bookmarkEnd w:id="25"/>
      <w:bookmarkEnd w:id="26"/>
      <w:r>
        <w:rPr>
          <w:noProof w:val="0"/>
        </w:rPr>
        <w:t>X.</w:t>
      </w:r>
      <w:r w:rsidR="00312D16" w:rsidRPr="003F1F6A">
        <w:rPr>
          <w:noProof w:val="0"/>
        </w:rPr>
        <w:t>2 Workflow Options</w:t>
      </w:r>
      <w:bookmarkEnd w:id="37"/>
    </w:p>
    <w:p w14:paraId="3562E7B1" w14:textId="77777777" w:rsidR="00312D16" w:rsidRPr="003F1F6A" w:rsidRDefault="00312D16" w:rsidP="002F21E1">
      <w:pPr>
        <w:pStyle w:val="BodyText"/>
      </w:pPr>
      <w:r w:rsidRPr="003F1F6A">
        <w:t>Options that may be selected for this Profile are listed below along with the Workflow Definition Actors to which they apply</w:t>
      </w:r>
      <w:r>
        <w:t xml:space="preserve">. </w:t>
      </w:r>
      <w:r w:rsidRPr="003F1F6A">
        <w:t xml:space="preserve">Although this Workflow Definition Profile </w:t>
      </w:r>
      <w:proofErr w:type="gramStart"/>
      <w:r w:rsidRPr="003F1F6A">
        <w:t>is intended to be combined</w:t>
      </w:r>
      <w:proofErr w:type="gramEnd"/>
      <w:r w:rsidRPr="003F1F6A">
        <w:t xml:space="preserve"> with other IHE Profiles, the specific options of these other Profiles are not addressed in this section, which focuses only on the Options identified for this Workflow Definition Profile.</w:t>
      </w:r>
    </w:p>
    <w:p w14:paraId="2E5F357D" w14:textId="3EEFF943" w:rsidR="00312D16" w:rsidRPr="003F1F6A" w:rsidRDefault="002F4000" w:rsidP="002F21E1">
      <w:pPr>
        <w:pStyle w:val="BodyText"/>
        <w:rPr>
          <w:highlight w:val="yellow"/>
        </w:rPr>
      </w:pPr>
      <w:r>
        <w:t>Table X</w:t>
      </w:r>
      <w:r w:rsidR="00312D16" w:rsidRPr="003F1F6A">
        <w:t>.2-1 specifies the options that are available, if any for each selected Workflow Actors.</w:t>
      </w:r>
    </w:p>
    <w:p w14:paraId="1593BB21" w14:textId="77777777" w:rsidR="00312D16" w:rsidRPr="003F1F6A" w:rsidRDefault="00312D16" w:rsidP="002F21E1">
      <w:pPr>
        <w:pStyle w:val="TableTitle"/>
        <w:rPr>
          <w:highlight w:val="yellow"/>
        </w:rPr>
      </w:pPr>
    </w:p>
    <w:p w14:paraId="5F7E95BC" w14:textId="353CA2B8" w:rsidR="00312D16" w:rsidRPr="003F1F6A" w:rsidRDefault="002F4000" w:rsidP="002F21E1">
      <w:pPr>
        <w:pStyle w:val="TableTitle"/>
      </w:pPr>
      <w:r>
        <w:t>Table X</w:t>
      </w:r>
      <w:r w:rsidR="00312D16" w:rsidRPr="003F1F6A">
        <w:t xml:space="preserve">.2-1: </w:t>
      </w:r>
      <w:proofErr w:type="spellStart"/>
      <w:r w:rsidR="00312D16">
        <w:t>XRi</w:t>
      </w:r>
      <w:proofErr w:type="spellEnd"/>
      <w:r w:rsidR="00312D16" w:rsidRPr="003F1F6A">
        <w:t xml:space="preserve"> Profile Workflow Definition Actors and Options</w:t>
      </w:r>
    </w:p>
    <w:tbl>
      <w:tblPr>
        <w:tblW w:w="0" w:type="auto"/>
        <w:jc w:val="center"/>
        <w:tblInd w:w="-720" w:type="dxa"/>
        <w:tblLayout w:type="fixed"/>
        <w:tblLook w:val="0000" w:firstRow="0" w:lastRow="0" w:firstColumn="0" w:lastColumn="0" w:noHBand="0" w:noVBand="0"/>
      </w:tblPr>
      <w:tblGrid>
        <w:gridCol w:w="2634"/>
        <w:gridCol w:w="2330"/>
        <w:gridCol w:w="2434"/>
      </w:tblGrid>
      <w:tr w:rsidR="00312D16" w:rsidRPr="003F1F6A" w14:paraId="6775B21F" w14:textId="77777777" w:rsidTr="00312D16">
        <w:trPr>
          <w:cantSplit/>
          <w:tblHeader/>
          <w:jc w:val="center"/>
        </w:trPr>
        <w:tc>
          <w:tcPr>
            <w:tcW w:w="2634" w:type="dxa"/>
            <w:tcBorders>
              <w:top w:val="single" w:sz="4" w:space="0" w:color="000000"/>
              <w:left w:val="single" w:sz="4" w:space="0" w:color="000000"/>
              <w:bottom w:val="single" w:sz="4" w:space="0" w:color="000000"/>
            </w:tcBorders>
            <w:shd w:val="clear" w:color="auto" w:fill="D8D8D8"/>
          </w:tcPr>
          <w:p w14:paraId="164348B5" w14:textId="77777777" w:rsidR="00312D16" w:rsidRPr="003F1F6A" w:rsidRDefault="00312D16" w:rsidP="002F21E1">
            <w:pPr>
              <w:pStyle w:val="TableEntryHeader"/>
            </w:pPr>
            <w:proofErr w:type="spellStart"/>
            <w:r>
              <w:t>XRi</w:t>
            </w:r>
            <w:proofErr w:type="spellEnd"/>
            <w:r w:rsidRPr="003F1F6A">
              <w:t>-WD Workflow Definition Actor</w:t>
            </w:r>
          </w:p>
        </w:tc>
        <w:tc>
          <w:tcPr>
            <w:tcW w:w="2330" w:type="dxa"/>
            <w:tcBorders>
              <w:top w:val="single" w:sz="4" w:space="0" w:color="000000"/>
              <w:left w:val="single" w:sz="4" w:space="0" w:color="000000"/>
              <w:bottom w:val="single" w:sz="4" w:space="0" w:color="000000"/>
            </w:tcBorders>
            <w:shd w:val="clear" w:color="auto" w:fill="D8D8D8"/>
          </w:tcPr>
          <w:p w14:paraId="2E490173" w14:textId="77777777" w:rsidR="00312D16" w:rsidRPr="003F1F6A" w:rsidRDefault="00312D16" w:rsidP="002F21E1">
            <w:pPr>
              <w:pStyle w:val="TableEntryHeader"/>
            </w:pPr>
            <w:proofErr w:type="gramStart"/>
            <w:r w:rsidRPr="003F1F6A">
              <w:t>option</w:t>
            </w:r>
            <w:proofErr w:type="gramEnd"/>
          </w:p>
        </w:tc>
        <w:tc>
          <w:tcPr>
            <w:tcW w:w="2434" w:type="dxa"/>
            <w:tcBorders>
              <w:top w:val="single" w:sz="4" w:space="0" w:color="000000"/>
              <w:left w:val="single" w:sz="4" w:space="0" w:color="000000"/>
              <w:bottom w:val="single" w:sz="4" w:space="0" w:color="000000"/>
              <w:right w:val="single" w:sz="4" w:space="0" w:color="000000"/>
            </w:tcBorders>
            <w:shd w:val="clear" w:color="auto" w:fill="D8D8D8"/>
          </w:tcPr>
          <w:p w14:paraId="41C96D5F" w14:textId="77777777" w:rsidR="00312D16" w:rsidRPr="003F1F6A" w:rsidRDefault="00312D16" w:rsidP="002F21E1">
            <w:pPr>
              <w:pStyle w:val="TableEntryHeader"/>
            </w:pPr>
            <w:r w:rsidRPr="003F1F6A">
              <w:t>Volume &amp; Section</w:t>
            </w:r>
          </w:p>
        </w:tc>
      </w:tr>
      <w:tr w:rsidR="00312D16" w:rsidRPr="003F1F6A" w14:paraId="6E74CDE6" w14:textId="77777777" w:rsidTr="00312D16">
        <w:trPr>
          <w:cantSplit/>
          <w:trHeight w:val="332"/>
          <w:jc w:val="center"/>
        </w:trPr>
        <w:tc>
          <w:tcPr>
            <w:tcW w:w="2634" w:type="dxa"/>
            <w:tcBorders>
              <w:top w:val="single" w:sz="4" w:space="0" w:color="000000"/>
              <w:left w:val="single" w:sz="4" w:space="0" w:color="000000"/>
              <w:bottom w:val="single" w:sz="4" w:space="0" w:color="000000"/>
            </w:tcBorders>
            <w:shd w:val="clear" w:color="auto" w:fill="auto"/>
          </w:tcPr>
          <w:p w14:paraId="293F3C95" w14:textId="723B3EAA" w:rsidR="00312D16" w:rsidRPr="003F1F6A" w:rsidRDefault="00312D16" w:rsidP="002F21E1">
            <w:pPr>
              <w:pStyle w:val="TableEntry"/>
            </w:pPr>
            <w:r w:rsidRPr="003F1F6A">
              <w:t xml:space="preserve"> </w:t>
            </w:r>
            <w:r w:rsidR="002F4000">
              <w:t xml:space="preserve">Service </w:t>
            </w:r>
            <w:r w:rsidRPr="003F1F6A">
              <w:t xml:space="preserve">Requester actor </w:t>
            </w:r>
          </w:p>
        </w:tc>
        <w:tc>
          <w:tcPr>
            <w:tcW w:w="2330" w:type="dxa"/>
            <w:tcBorders>
              <w:top w:val="single" w:sz="4" w:space="0" w:color="000000"/>
              <w:left w:val="single" w:sz="4" w:space="0" w:color="000000"/>
              <w:bottom w:val="single" w:sz="4" w:space="0" w:color="000000"/>
            </w:tcBorders>
            <w:shd w:val="clear" w:color="auto" w:fill="auto"/>
          </w:tcPr>
          <w:p w14:paraId="7A03FA7D" w14:textId="77777777" w:rsidR="00312D16" w:rsidRPr="003F1F6A" w:rsidRDefault="00312D16" w:rsidP="002F21E1">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05AD8FDD" w14:textId="77777777" w:rsidR="00312D16" w:rsidRPr="003F1F6A" w:rsidRDefault="00312D16" w:rsidP="002F21E1">
            <w:pPr>
              <w:pStyle w:val="TableEntry"/>
            </w:pPr>
            <w:r>
              <w:t>-</w:t>
            </w:r>
          </w:p>
        </w:tc>
      </w:tr>
      <w:tr w:rsidR="00312D16" w:rsidRPr="003F1F6A" w14:paraId="335A0A11" w14:textId="77777777" w:rsidTr="00312D16">
        <w:trPr>
          <w:cantSplit/>
          <w:trHeight w:val="804"/>
          <w:jc w:val="center"/>
        </w:trPr>
        <w:tc>
          <w:tcPr>
            <w:tcW w:w="2634" w:type="dxa"/>
            <w:tcBorders>
              <w:left w:val="single" w:sz="4" w:space="0" w:color="000000"/>
              <w:bottom w:val="single" w:sz="4" w:space="0" w:color="auto"/>
            </w:tcBorders>
            <w:shd w:val="clear" w:color="auto" w:fill="auto"/>
          </w:tcPr>
          <w:p w14:paraId="120BEEBD" w14:textId="65DFE715" w:rsidR="00312D16" w:rsidRPr="003F1F6A" w:rsidRDefault="00312D16" w:rsidP="002F21E1">
            <w:pPr>
              <w:pStyle w:val="TableEntry"/>
            </w:pPr>
            <w:r w:rsidRPr="003F1F6A">
              <w:t xml:space="preserve"> </w:t>
            </w:r>
            <w:r w:rsidR="002F4000">
              <w:t xml:space="preserve">Service </w:t>
            </w:r>
            <w:r>
              <w:t>Dispatcher</w:t>
            </w:r>
            <w:r w:rsidRPr="003F1F6A">
              <w:t xml:space="preserve"> actor</w:t>
            </w:r>
          </w:p>
        </w:tc>
        <w:tc>
          <w:tcPr>
            <w:tcW w:w="2330" w:type="dxa"/>
            <w:tcBorders>
              <w:top w:val="single" w:sz="4" w:space="0" w:color="000000"/>
              <w:left w:val="single" w:sz="4" w:space="0" w:color="000000"/>
            </w:tcBorders>
            <w:shd w:val="clear" w:color="auto" w:fill="auto"/>
          </w:tcPr>
          <w:p w14:paraId="6ED277A3" w14:textId="77777777" w:rsidR="00312D16" w:rsidRPr="003F1F6A" w:rsidRDefault="00312D16" w:rsidP="002F21E1">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right w:val="single" w:sz="4" w:space="0" w:color="000000"/>
            </w:tcBorders>
            <w:shd w:val="clear" w:color="auto" w:fill="auto"/>
          </w:tcPr>
          <w:p w14:paraId="1B44A426" w14:textId="77777777" w:rsidR="00312D16" w:rsidRPr="003F1F6A" w:rsidRDefault="00312D16" w:rsidP="002F21E1">
            <w:pPr>
              <w:pStyle w:val="TableEntry"/>
              <w:keepNext/>
              <w:keepLines/>
              <w:spacing w:line="276" w:lineRule="auto"/>
            </w:pPr>
            <w:r w:rsidRPr="003F1F6A">
              <w:t>-</w:t>
            </w:r>
          </w:p>
        </w:tc>
      </w:tr>
      <w:tr w:rsidR="00312D16" w:rsidRPr="003F1F6A" w14:paraId="19D13D23" w14:textId="77777777" w:rsidTr="00312D16">
        <w:trPr>
          <w:cantSplit/>
          <w:trHeight w:val="341"/>
          <w:jc w:val="center"/>
        </w:trPr>
        <w:tc>
          <w:tcPr>
            <w:tcW w:w="2634" w:type="dxa"/>
            <w:tcBorders>
              <w:top w:val="single" w:sz="4" w:space="0" w:color="auto"/>
              <w:left w:val="single" w:sz="4" w:space="0" w:color="000000"/>
              <w:bottom w:val="single" w:sz="4" w:space="0" w:color="auto"/>
            </w:tcBorders>
            <w:shd w:val="clear" w:color="auto" w:fill="auto"/>
          </w:tcPr>
          <w:p w14:paraId="2040F3DD" w14:textId="77777777" w:rsidR="00312D16" w:rsidRPr="003F1F6A" w:rsidRDefault="00312D16" w:rsidP="002F21E1">
            <w:pPr>
              <w:pStyle w:val="TableEntry"/>
            </w:pPr>
            <w:r w:rsidRPr="003F1F6A">
              <w:t>Workflow Monitor actor</w:t>
            </w:r>
          </w:p>
        </w:tc>
        <w:tc>
          <w:tcPr>
            <w:tcW w:w="2330" w:type="dxa"/>
            <w:tcBorders>
              <w:top w:val="single" w:sz="4" w:space="0" w:color="000000"/>
              <w:left w:val="single" w:sz="4" w:space="0" w:color="000000"/>
              <w:bottom w:val="single" w:sz="4" w:space="0" w:color="000000"/>
            </w:tcBorders>
            <w:shd w:val="clear" w:color="auto" w:fill="auto"/>
          </w:tcPr>
          <w:p w14:paraId="76D815E9" w14:textId="77777777" w:rsidR="00312D16" w:rsidRPr="003F1F6A" w:rsidRDefault="00312D16" w:rsidP="002F21E1">
            <w:pPr>
              <w:pStyle w:val="TableEntry"/>
              <w:keepNext/>
              <w:keepLines/>
              <w:spacing w:line="276" w:lineRule="auto"/>
              <w:rPr>
                <w:i/>
              </w:rPr>
            </w:pPr>
            <w:r w:rsidRPr="003F1F6A">
              <w:rPr>
                <w:i/>
              </w:rPr>
              <w:t xml:space="preserve">No options selected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5ACD876D" w14:textId="77777777" w:rsidR="00312D16" w:rsidRPr="003F1F6A" w:rsidRDefault="00312D16" w:rsidP="002F21E1">
            <w:pPr>
              <w:pStyle w:val="TableEntry"/>
              <w:keepNext/>
              <w:keepLines/>
              <w:spacing w:line="276" w:lineRule="auto"/>
            </w:pPr>
            <w:r w:rsidRPr="003F1F6A">
              <w:t>-</w:t>
            </w:r>
          </w:p>
        </w:tc>
      </w:tr>
    </w:tbl>
    <w:p w14:paraId="0B2327B5" w14:textId="77777777" w:rsidR="00312D16" w:rsidRPr="003F1F6A" w:rsidRDefault="00312D16" w:rsidP="002F21E1">
      <w:pPr>
        <w:pStyle w:val="BodyText"/>
      </w:pPr>
    </w:p>
    <w:p w14:paraId="5EB702E0" w14:textId="5D9747EC" w:rsidR="00312D16" w:rsidRPr="003F1F6A" w:rsidRDefault="00997A13" w:rsidP="0000028C">
      <w:pPr>
        <w:pStyle w:val="Heading2"/>
        <w:numPr>
          <w:ilvl w:val="0"/>
          <w:numId w:val="0"/>
        </w:numPr>
        <w:ind w:left="576" w:hanging="576"/>
        <w:rPr>
          <w:noProof w:val="0"/>
        </w:rPr>
      </w:pPr>
      <w:bookmarkStart w:id="38" w:name="_Toc366672862"/>
      <w:r>
        <w:rPr>
          <w:noProof w:val="0"/>
        </w:rPr>
        <w:t>X</w:t>
      </w:r>
      <w:r w:rsidR="00312D16" w:rsidRPr="003F1F6A">
        <w:rPr>
          <w:noProof w:val="0"/>
        </w:rPr>
        <w:t xml:space="preserve">.3 </w:t>
      </w:r>
      <w:proofErr w:type="spellStart"/>
      <w:r>
        <w:rPr>
          <w:noProof w:val="0"/>
        </w:rPr>
        <w:t>XRi</w:t>
      </w:r>
      <w:proofErr w:type="spellEnd"/>
      <w:r>
        <w:rPr>
          <w:noProof w:val="0"/>
        </w:rPr>
        <w:t xml:space="preserve">-WD </w:t>
      </w:r>
      <w:r w:rsidR="00312D16" w:rsidRPr="003F1F6A">
        <w:rPr>
          <w:noProof w:val="0"/>
        </w:rPr>
        <w:t>Profile Grouping with other Profiles</w:t>
      </w:r>
      <w:bookmarkEnd w:id="38"/>
    </w:p>
    <w:p w14:paraId="2DF62717" w14:textId="0D66BADA" w:rsidR="00312D16" w:rsidRPr="003F1F6A" w:rsidRDefault="00312D16" w:rsidP="00312D16">
      <w:pPr>
        <w:pStyle w:val="BodyText"/>
      </w:pPr>
      <w:r w:rsidRPr="003F1F6A">
        <w:t>Th</w:t>
      </w:r>
      <w:r>
        <w:t xml:space="preserve">e </w:t>
      </w:r>
      <w:proofErr w:type="spellStart"/>
      <w:r>
        <w:t>XRi</w:t>
      </w:r>
      <w:proofErr w:type="spellEnd"/>
      <w:r>
        <w:t xml:space="preserve"> </w:t>
      </w:r>
      <w:r w:rsidRPr="003F1F6A">
        <w:t xml:space="preserve">Workflow Definition Profile </w:t>
      </w:r>
      <w:proofErr w:type="gramStart"/>
      <w:r w:rsidRPr="003F1F6A">
        <w:t>is intended to be combined</w:t>
      </w:r>
      <w:proofErr w:type="gramEnd"/>
      <w:r w:rsidRPr="003F1F6A">
        <w:t xml:space="preserve"> with other IHE Profiles</w:t>
      </w:r>
      <w:r>
        <w:t xml:space="preserve">. </w:t>
      </w:r>
      <w:r w:rsidRPr="003F1F6A">
        <w:t xml:space="preserve">The profiles that are </w:t>
      </w:r>
      <w:r>
        <w:t>required</w:t>
      </w:r>
      <w:r w:rsidRPr="003F1F6A">
        <w:t xml:space="preserve"> for such combinations and the associated rules are specified in this Section. </w:t>
      </w:r>
      <w:r w:rsidR="001D4503">
        <w:t xml:space="preserve">  Note that Ima</w:t>
      </w:r>
      <w:r w:rsidR="001127D9">
        <w:t>ge Sharing as well as Document S</w:t>
      </w:r>
      <w:r w:rsidR="001D4503">
        <w:t xml:space="preserve">haring is required for grouping with XDS/XDS-I profiles as the base architecture.  XDR/XDR-I, XCA/XCA-I and MHD/MHD-I may be considered as well.  </w:t>
      </w:r>
    </w:p>
    <w:p w14:paraId="57465D6B" w14:textId="420910EA" w:rsidR="00312D16" w:rsidRPr="001127D9" w:rsidRDefault="00553BDC" w:rsidP="00553BDC">
      <w:pPr>
        <w:pStyle w:val="Heading3"/>
        <w:numPr>
          <w:ilvl w:val="0"/>
          <w:numId w:val="0"/>
        </w:numPr>
        <w:ind w:left="720" w:hanging="720"/>
        <w:rPr>
          <w:b w:val="0"/>
        </w:rPr>
      </w:pPr>
      <w:r>
        <w:t xml:space="preserve">X.3.1 </w:t>
      </w:r>
      <w:r w:rsidR="001127D9">
        <w:t xml:space="preserve">XRi-WD </w:t>
      </w:r>
      <w:r>
        <w:t>Profile</w:t>
      </w:r>
      <w:r w:rsidR="001127D9">
        <w:t xml:space="preserve"> Grouping with Workflow Sharing Profiles</w:t>
      </w:r>
    </w:p>
    <w:p w14:paraId="56E8F839" w14:textId="633BFCA8" w:rsidR="00312D16" w:rsidRPr="003F1F6A" w:rsidRDefault="00312D16" w:rsidP="00312D16">
      <w:pPr>
        <w:pStyle w:val="BodyText"/>
      </w:pPr>
      <w:r w:rsidRPr="003F1F6A">
        <w:t xml:space="preserve">The grouping of XDW actors with each of the </w:t>
      </w:r>
      <w:proofErr w:type="spellStart"/>
      <w:r>
        <w:t>XRi</w:t>
      </w:r>
      <w:proofErr w:type="spellEnd"/>
      <w:r w:rsidRPr="003F1F6A">
        <w:t xml:space="preserve">-WD workflow definition actors is specified in </w:t>
      </w:r>
      <w:r>
        <w:t>t</w:t>
      </w:r>
      <w:r w:rsidR="00AE4810">
        <w:t>able X</w:t>
      </w:r>
      <w:r w:rsidRPr="003F1F6A">
        <w:t>.3-1. These XDW Actors support the creation, consumption and update of the XDW workflow document</w:t>
      </w:r>
      <w:r>
        <w:t>,</w:t>
      </w:r>
      <w:r w:rsidRPr="003F1F6A">
        <w:t xml:space="preserve"> which is the shared data </w:t>
      </w:r>
      <w:proofErr w:type="gramStart"/>
      <w:r w:rsidRPr="003F1F6A">
        <w:t>structure which</w:t>
      </w:r>
      <w:proofErr w:type="gramEnd"/>
      <w:r w:rsidRPr="003F1F6A">
        <w:t xml:space="preserve"> is tracking the evolution of the workflow</w:t>
      </w:r>
      <w:r>
        <w:t xml:space="preserve">. </w:t>
      </w:r>
      <w:r w:rsidRPr="003F1F6A">
        <w:t xml:space="preserve">This allows the </w:t>
      </w:r>
      <w:proofErr w:type="spellStart"/>
      <w:r>
        <w:t>XRi</w:t>
      </w:r>
      <w:proofErr w:type="spellEnd"/>
      <w:r w:rsidRPr="003F1F6A">
        <w:t>-WD workflow definition actors, at any point in the workflow to access the most current status of the workflow and share the tasks performed with all other workflow definition actors</w:t>
      </w:r>
      <w:r>
        <w:t xml:space="preserve">. </w:t>
      </w:r>
    </w:p>
    <w:p w14:paraId="42877880" w14:textId="77777777" w:rsidR="00312D16" w:rsidRPr="003F1F6A" w:rsidRDefault="00312D16" w:rsidP="00312D16">
      <w:pPr>
        <w:pStyle w:val="BodyText"/>
      </w:pPr>
      <w:r w:rsidRPr="003F1F6A">
        <w:rPr>
          <w:sz w:val="18"/>
        </w:rPr>
        <w:t>Note: See IHE ITI TF-1: Section 30.3 (XDW Supplement) for other groupings that are needed for the XDW Actors to permit sharing of a Workflow Document with IHE XDS, XDR or XDM Profiles.</w:t>
      </w:r>
    </w:p>
    <w:p w14:paraId="62269F83" w14:textId="324CC9F1" w:rsidR="00312D16" w:rsidRPr="003F1F6A" w:rsidRDefault="00AE4810" w:rsidP="00312D16">
      <w:pPr>
        <w:pStyle w:val="BodyText"/>
      </w:pPr>
      <w:r>
        <w:t>Table X.</w:t>
      </w:r>
      <w:r w:rsidR="00312D16" w:rsidRPr="003F1F6A">
        <w:t xml:space="preserve">3-1: </w:t>
      </w:r>
      <w:proofErr w:type="spellStart"/>
      <w:r w:rsidR="00312D16">
        <w:t>XRi</w:t>
      </w:r>
      <w:proofErr w:type="spellEnd"/>
      <w:r w:rsidR="00312D16" w:rsidRPr="003F1F6A">
        <w:t xml:space="preserve">-WD workflow definition actors grouping with </w:t>
      </w:r>
      <w:r w:rsidR="00312D16">
        <w:t xml:space="preserve">ITI </w:t>
      </w:r>
      <w:r w:rsidR="00312D16" w:rsidRPr="003F1F6A">
        <w:t>XDW Profile Actors</w:t>
      </w:r>
    </w:p>
    <w:p w14:paraId="7EC25CB2" w14:textId="77777777" w:rsidR="00312D16" w:rsidRPr="003F1F6A" w:rsidRDefault="00312D16" w:rsidP="00312D16">
      <w:pPr>
        <w:pStyle w:val="BodyText"/>
      </w:pPr>
    </w:p>
    <w:p w14:paraId="016B1F64" w14:textId="587F5336" w:rsidR="00312D16" w:rsidRPr="003F1F6A" w:rsidRDefault="00AE4810" w:rsidP="00312D16">
      <w:pPr>
        <w:pStyle w:val="TableTitle"/>
      </w:pPr>
      <w:r>
        <w:t>Table X</w:t>
      </w:r>
      <w:r w:rsidR="00312D16" w:rsidRPr="003F1F6A">
        <w:t xml:space="preserve">.3-1: </w:t>
      </w:r>
      <w:proofErr w:type="spellStart"/>
      <w:r w:rsidR="00312D16">
        <w:t>XRi</w:t>
      </w:r>
      <w:proofErr w:type="spellEnd"/>
      <w:r w:rsidR="00312D16" w:rsidRPr="003F1F6A">
        <w:t>-WD Workflow Definition Actors grouping with XDW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037FCDA2" w14:textId="77777777" w:rsidTr="00312D16">
        <w:trPr>
          <w:trHeight w:val="402"/>
          <w:tblHeader/>
        </w:trPr>
        <w:tc>
          <w:tcPr>
            <w:tcW w:w="3544" w:type="dxa"/>
            <w:shd w:val="clear" w:color="auto" w:fill="D9D9D9"/>
          </w:tcPr>
          <w:p w14:paraId="059FE339" w14:textId="77777777" w:rsidR="00312D16" w:rsidRPr="003F1F6A" w:rsidRDefault="00312D16" w:rsidP="00312D16">
            <w:pPr>
              <w:pStyle w:val="TableEntryHeader"/>
            </w:pPr>
            <w:r w:rsidRPr="003F1F6A">
              <w:t xml:space="preserve"> Workflow Definition</w:t>
            </w:r>
          </w:p>
          <w:p w14:paraId="61DCB568" w14:textId="77777777" w:rsidR="00312D16" w:rsidRPr="003F1F6A" w:rsidRDefault="00312D16" w:rsidP="00312D16">
            <w:pPr>
              <w:pStyle w:val="TableEntryHeader"/>
            </w:pPr>
            <w:r w:rsidRPr="003F1F6A">
              <w:t>Actor</w:t>
            </w:r>
          </w:p>
        </w:tc>
        <w:tc>
          <w:tcPr>
            <w:tcW w:w="5103" w:type="dxa"/>
            <w:shd w:val="clear" w:color="auto" w:fill="D9D9D9"/>
          </w:tcPr>
          <w:p w14:paraId="6B2848DA" w14:textId="77777777" w:rsidR="00312D16" w:rsidRPr="003F1F6A" w:rsidRDefault="00312D16" w:rsidP="00312D16">
            <w:pPr>
              <w:pStyle w:val="TableEntryHeader"/>
            </w:pPr>
            <w:r w:rsidRPr="003F1F6A">
              <w:t xml:space="preserve">Shall be grouped with: </w:t>
            </w:r>
          </w:p>
        </w:tc>
      </w:tr>
      <w:tr w:rsidR="00312D16" w:rsidRPr="003F1F6A" w14:paraId="55C52FC3" w14:textId="77777777" w:rsidTr="00312D16">
        <w:trPr>
          <w:trHeight w:val="365"/>
        </w:trPr>
        <w:tc>
          <w:tcPr>
            <w:tcW w:w="3544" w:type="dxa"/>
          </w:tcPr>
          <w:p w14:paraId="59006BD5" w14:textId="77777777" w:rsidR="00312D16" w:rsidRPr="003F1F6A" w:rsidRDefault="00312D16" w:rsidP="00312D16">
            <w:pPr>
              <w:pStyle w:val="TableEntry"/>
            </w:pPr>
            <w:r>
              <w:t xml:space="preserve">Service </w:t>
            </w:r>
            <w:r w:rsidRPr="003F1F6A">
              <w:t>Requester actor</w:t>
            </w:r>
          </w:p>
        </w:tc>
        <w:tc>
          <w:tcPr>
            <w:tcW w:w="5103" w:type="dxa"/>
          </w:tcPr>
          <w:p w14:paraId="0035BC20" w14:textId="77777777" w:rsidR="00312D16" w:rsidRPr="003F1F6A" w:rsidRDefault="00312D16" w:rsidP="00312D16">
            <w:pPr>
              <w:pStyle w:val="TableEntry"/>
            </w:pPr>
            <w:r w:rsidRPr="003F1F6A">
              <w:t>XDW Content Creator</w:t>
            </w:r>
          </w:p>
          <w:p w14:paraId="287EC0C3" w14:textId="77777777" w:rsidR="00312D16" w:rsidRPr="003F1F6A" w:rsidRDefault="00312D16" w:rsidP="00312D16">
            <w:pPr>
              <w:pStyle w:val="TableEntry"/>
            </w:pPr>
            <w:r w:rsidRPr="003F1F6A">
              <w:t>XDW Content Consumer</w:t>
            </w:r>
          </w:p>
          <w:p w14:paraId="21B5C7F8" w14:textId="77777777" w:rsidR="00312D16" w:rsidRPr="003F1F6A" w:rsidRDefault="00312D16" w:rsidP="00312D16">
            <w:pPr>
              <w:pStyle w:val="TableEntry"/>
            </w:pPr>
            <w:r w:rsidRPr="003F1F6A">
              <w:t>XDW Content Updater</w:t>
            </w:r>
          </w:p>
        </w:tc>
      </w:tr>
      <w:tr w:rsidR="00312D16" w:rsidRPr="003F1F6A" w14:paraId="012DEF52" w14:textId="77777777" w:rsidTr="00312D16">
        <w:trPr>
          <w:trHeight w:val="378"/>
        </w:trPr>
        <w:tc>
          <w:tcPr>
            <w:tcW w:w="3544" w:type="dxa"/>
          </w:tcPr>
          <w:p w14:paraId="08C62E4D" w14:textId="77777777" w:rsidR="00312D16" w:rsidRPr="003F1F6A" w:rsidRDefault="00312D16" w:rsidP="00312D16">
            <w:pPr>
              <w:pStyle w:val="TableEntry"/>
            </w:pPr>
            <w:r w:rsidRPr="003F1F6A">
              <w:t xml:space="preserve"> </w:t>
            </w:r>
            <w:r>
              <w:t>Service Dispatcher</w:t>
            </w:r>
            <w:r w:rsidRPr="003F1F6A">
              <w:t xml:space="preserve"> actor</w:t>
            </w:r>
          </w:p>
        </w:tc>
        <w:tc>
          <w:tcPr>
            <w:tcW w:w="5103" w:type="dxa"/>
          </w:tcPr>
          <w:p w14:paraId="35EAE703" w14:textId="77777777" w:rsidR="00312D16" w:rsidRPr="003F1F6A" w:rsidRDefault="00312D16" w:rsidP="00312D16">
            <w:pPr>
              <w:pStyle w:val="TableEntry"/>
            </w:pPr>
            <w:r w:rsidRPr="003F1F6A">
              <w:t>XDW Content Updater</w:t>
            </w:r>
          </w:p>
          <w:p w14:paraId="0FAD29EC" w14:textId="77777777" w:rsidR="00312D16" w:rsidRPr="003F1F6A" w:rsidRDefault="00312D16" w:rsidP="00312D16">
            <w:pPr>
              <w:pStyle w:val="TableEntry"/>
            </w:pPr>
            <w:r w:rsidRPr="003F1F6A">
              <w:t>XDW Content Consumer</w:t>
            </w:r>
          </w:p>
        </w:tc>
      </w:tr>
      <w:tr w:rsidR="00312D16" w:rsidRPr="003F1F6A" w14:paraId="2694710D" w14:textId="77777777" w:rsidTr="00312D16">
        <w:trPr>
          <w:trHeight w:val="399"/>
        </w:trPr>
        <w:tc>
          <w:tcPr>
            <w:tcW w:w="3544" w:type="dxa"/>
          </w:tcPr>
          <w:p w14:paraId="5A42D330" w14:textId="77777777" w:rsidR="00312D16" w:rsidRPr="003F1F6A" w:rsidRDefault="00312D16" w:rsidP="00312D16">
            <w:pPr>
              <w:pStyle w:val="TableEntry"/>
            </w:pPr>
            <w:r w:rsidRPr="003F1F6A">
              <w:t xml:space="preserve"> </w:t>
            </w:r>
            <w:r>
              <w:t xml:space="preserve">Service </w:t>
            </w:r>
            <w:r w:rsidRPr="003F1F6A">
              <w:t>Performer actor</w:t>
            </w:r>
          </w:p>
        </w:tc>
        <w:tc>
          <w:tcPr>
            <w:tcW w:w="5103" w:type="dxa"/>
          </w:tcPr>
          <w:p w14:paraId="50ACAD55" w14:textId="77777777" w:rsidR="00312D16" w:rsidRPr="003F1F6A" w:rsidRDefault="00312D16" w:rsidP="00312D16">
            <w:pPr>
              <w:pStyle w:val="TableEntry"/>
            </w:pPr>
            <w:r w:rsidRPr="003F1F6A">
              <w:t>XDW Content Updater</w:t>
            </w:r>
          </w:p>
          <w:p w14:paraId="0B827378" w14:textId="77777777" w:rsidR="00312D16" w:rsidRPr="003F1F6A" w:rsidRDefault="00312D16" w:rsidP="00312D16">
            <w:pPr>
              <w:pStyle w:val="TableEntry"/>
            </w:pPr>
            <w:r w:rsidRPr="003F1F6A">
              <w:t>XDW Content Consumer</w:t>
            </w:r>
          </w:p>
        </w:tc>
      </w:tr>
      <w:tr w:rsidR="00312D16" w:rsidRPr="003F1F6A" w14:paraId="1A3193AC" w14:textId="77777777" w:rsidTr="00312D16">
        <w:trPr>
          <w:trHeight w:val="251"/>
        </w:trPr>
        <w:tc>
          <w:tcPr>
            <w:tcW w:w="3544" w:type="dxa"/>
          </w:tcPr>
          <w:p w14:paraId="27C1CAE1" w14:textId="77777777" w:rsidR="00312D16" w:rsidRPr="003F1F6A" w:rsidRDefault="00312D16" w:rsidP="00312D16">
            <w:pPr>
              <w:pStyle w:val="TableEntry"/>
            </w:pPr>
            <w:r w:rsidRPr="003F1F6A">
              <w:t>Workflow Monitor actor</w:t>
            </w:r>
          </w:p>
        </w:tc>
        <w:tc>
          <w:tcPr>
            <w:tcW w:w="5103" w:type="dxa"/>
          </w:tcPr>
          <w:p w14:paraId="5090D455" w14:textId="77777777" w:rsidR="00312D16" w:rsidRPr="003F1F6A" w:rsidRDefault="00312D16" w:rsidP="00312D16">
            <w:pPr>
              <w:pStyle w:val="TableEntry"/>
            </w:pPr>
            <w:r w:rsidRPr="003F1F6A">
              <w:t>XDW Content Updater</w:t>
            </w:r>
          </w:p>
          <w:p w14:paraId="5F2E9C5D" w14:textId="77777777" w:rsidR="00312D16" w:rsidRPr="003F1F6A" w:rsidRDefault="00312D16" w:rsidP="00312D16">
            <w:pPr>
              <w:pStyle w:val="TableEntry"/>
            </w:pPr>
            <w:r w:rsidRPr="003F1F6A">
              <w:t>XDW Content Consumer</w:t>
            </w:r>
          </w:p>
        </w:tc>
      </w:tr>
    </w:tbl>
    <w:p w14:paraId="49FF1B8D" w14:textId="77777777" w:rsidR="00553BDC" w:rsidRDefault="00553BDC" w:rsidP="00312D16">
      <w:pPr>
        <w:pStyle w:val="BodyText"/>
      </w:pPr>
    </w:p>
    <w:p w14:paraId="71F91B5E" w14:textId="6C3C75C9" w:rsidR="001127D9" w:rsidRPr="003F1F6A" w:rsidRDefault="001127D9" w:rsidP="001127D9">
      <w:pPr>
        <w:pStyle w:val="Heading3"/>
        <w:numPr>
          <w:ilvl w:val="0"/>
          <w:numId w:val="0"/>
        </w:numPr>
        <w:ind w:left="720" w:hanging="720"/>
      </w:pPr>
      <w:r>
        <w:t>X.3.2 XRi-WD Profile Grouping with Image Sharing Profiles</w:t>
      </w:r>
    </w:p>
    <w:p w14:paraId="7AFAF8EF" w14:textId="67F10E9B" w:rsidR="00312D16" w:rsidRPr="003F1F6A" w:rsidRDefault="0000028C" w:rsidP="00312D16">
      <w:pPr>
        <w:pStyle w:val="BodyText"/>
      </w:pPr>
      <w:r>
        <w:t xml:space="preserve">The grouping of XDS-I actors of each </w:t>
      </w:r>
      <w:r w:rsidR="00AE4810">
        <w:t>Table X</w:t>
      </w:r>
      <w:r w:rsidR="00312D16">
        <w:t>.3-2</w:t>
      </w:r>
      <w:r w:rsidR="00312D16" w:rsidRPr="003F1F6A">
        <w:t xml:space="preserve">: </w:t>
      </w:r>
      <w:proofErr w:type="spellStart"/>
      <w:r w:rsidR="00312D16">
        <w:t>XRi</w:t>
      </w:r>
      <w:proofErr w:type="spellEnd"/>
      <w:r w:rsidR="00312D16" w:rsidRPr="003F1F6A">
        <w:t>-WD workflow definition actors grouping with XD</w:t>
      </w:r>
      <w:r w:rsidR="00312D16">
        <w:t>S-I</w:t>
      </w:r>
      <w:r w:rsidR="00312D16" w:rsidRPr="003F1F6A">
        <w:t xml:space="preserve"> Profile Actors</w:t>
      </w:r>
      <w:r w:rsidR="00312D16">
        <w:t xml:space="preserve"> for Image Sharing.</w:t>
      </w:r>
      <w:r>
        <w:t xml:space="preserve"> </w:t>
      </w:r>
    </w:p>
    <w:p w14:paraId="092CE5A9" w14:textId="77777777" w:rsidR="00312D16" w:rsidRPr="003F1F6A" w:rsidRDefault="00312D16" w:rsidP="00312D16">
      <w:pPr>
        <w:pStyle w:val="BodyText"/>
      </w:pPr>
    </w:p>
    <w:p w14:paraId="1A732930" w14:textId="1FC5B64B" w:rsidR="00312D16" w:rsidRPr="003F1F6A" w:rsidRDefault="00AE4810" w:rsidP="00312D16">
      <w:pPr>
        <w:pStyle w:val="TableTitle"/>
      </w:pPr>
      <w:r>
        <w:t>Table X</w:t>
      </w:r>
      <w:r w:rsidR="00312D16">
        <w:t>.3-2</w:t>
      </w:r>
      <w:r w:rsidR="00312D16" w:rsidRPr="003F1F6A">
        <w:t xml:space="preserve">: </w:t>
      </w:r>
      <w:proofErr w:type="spellStart"/>
      <w:r w:rsidR="00312D16">
        <w:t>XRi</w:t>
      </w:r>
      <w:proofErr w:type="spellEnd"/>
      <w:r w:rsidR="00312D16" w:rsidRPr="003F1F6A">
        <w:t>-WD Workflow Definition Actors grouping with XD</w:t>
      </w:r>
      <w:r w:rsidR="00312D16">
        <w:t>S-I</w:t>
      </w:r>
      <w:r w:rsidR="00312D16" w:rsidRPr="003F1F6A">
        <w:t xml:space="preserve">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541AC06F" w14:textId="77777777" w:rsidTr="00312D16">
        <w:trPr>
          <w:trHeight w:val="402"/>
          <w:tblHeader/>
        </w:trPr>
        <w:tc>
          <w:tcPr>
            <w:tcW w:w="3544" w:type="dxa"/>
            <w:shd w:val="clear" w:color="auto" w:fill="D9D9D9"/>
          </w:tcPr>
          <w:p w14:paraId="4EFFD108" w14:textId="77777777" w:rsidR="00312D16" w:rsidRPr="003F1F6A" w:rsidRDefault="00312D16" w:rsidP="00312D16">
            <w:pPr>
              <w:pStyle w:val="TableEntryHeader"/>
            </w:pPr>
            <w:r w:rsidRPr="003F1F6A">
              <w:t xml:space="preserve"> Workflow Definition</w:t>
            </w:r>
          </w:p>
          <w:p w14:paraId="4702FB65" w14:textId="77777777" w:rsidR="00312D16" w:rsidRPr="003F1F6A" w:rsidRDefault="00312D16" w:rsidP="00312D16">
            <w:pPr>
              <w:pStyle w:val="TableEntryHeader"/>
            </w:pPr>
            <w:r w:rsidRPr="003F1F6A">
              <w:t>Actor</w:t>
            </w:r>
          </w:p>
        </w:tc>
        <w:tc>
          <w:tcPr>
            <w:tcW w:w="5103" w:type="dxa"/>
            <w:shd w:val="clear" w:color="auto" w:fill="D9D9D9"/>
          </w:tcPr>
          <w:p w14:paraId="58732336" w14:textId="77777777" w:rsidR="00312D16" w:rsidRPr="003F1F6A" w:rsidRDefault="00312D16" w:rsidP="00312D16">
            <w:pPr>
              <w:pStyle w:val="TableEntryHeader"/>
            </w:pPr>
            <w:r w:rsidRPr="003F1F6A">
              <w:t xml:space="preserve">Shall be grouped with: </w:t>
            </w:r>
          </w:p>
        </w:tc>
      </w:tr>
      <w:tr w:rsidR="00312D16" w:rsidRPr="003F1F6A" w14:paraId="0E0C1F4D" w14:textId="77777777" w:rsidTr="00312D16">
        <w:trPr>
          <w:trHeight w:val="365"/>
        </w:trPr>
        <w:tc>
          <w:tcPr>
            <w:tcW w:w="3544" w:type="dxa"/>
          </w:tcPr>
          <w:p w14:paraId="215538CB" w14:textId="77777777" w:rsidR="00312D16" w:rsidRPr="003F1F6A" w:rsidRDefault="00312D16" w:rsidP="00312D16">
            <w:pPr>
              <w:pStyle w:val="TableEntry"/>
            </w:pPr>
            <w:r w:rsidRPr="003F1F6A">
              <w:t xml:space="preserve"> </w:t>
            </w:r>
            <w:r>
              <w:t xml:space="preserve">Service </w:t>
            </w:r>
            <w:r w:rsidRPr="003F1F6A">
              <w:t>Requester actor</w:t>
            </w:r>
          </w:p>
        </w:tc>
        <w:tc>
          <w:tcPr>
            <w:tcW w:w="5103" w:type="dxa"/>
          </w:tcPr>
          <w:p w14:paraId="5D708EBF" w14:textId="77777777" w:rsidR="00312D16" w:rsidRDefault="00312D16" w:rsidP="00312D16">
            <w:pPr>
              <w:pStyle w:val="TableEntry"/>
            </w:pPr>
            <w:r>
              <w:t>XDS-I Image Document Source</w:t>
            </w:r>
          </w:p>
          <w:p w14:paraId="42212EC5" w14:textId="77777777" w:rsidR="00312D16" w:rsidRPr="003F1F6A" w:rsidRDefault="00312D16" w:rsidP="00312D16">
            <w:pPr>
              <w:pStyle w:val="TableEntry"/>
            </w:pPr>
            <w:r>
              <w:t>XDS-I Image Document Consumer</w:t>
            </w:r>
          </w:p>
        </w:tc>
      </w:tr>
      <w:tr w:rsidR="00312D16" w:rsidRPr="003F1F6A" w14:paraId="00BDC452" w14:textId="77777777" w:rsidTr="00312D16">
        <w:trPr>
          <w:trHeight w:val="399"/>
        </w:trPr>
        <w:tc>
          <w:tcPr>
            <w:tcW w:w="3544" w:type="dxa"/>
          </w:tcPr>
          <w:p w14:paraId="02197763" w14:textId="77777777" w:rsidR="00312D16" w:rsidRPr="003F1F6A" w:rsidRDefault="00312D16" w:rsidP="00312D16">
            <w:pPr>
              <w:pStyle w:val="TableEntry"/>
            </w:pPr>
            <w:r>
              <w:t xml:space="preserve"> Service P</w:t>
            </w:r>
            <w:r w:rsidRPr="003F1F6A">
              <w:t>erformer actor</w:t>
            </w:r>
          </w:p>
        </w:tc>
        <w:tc>
          <w:tcPr>
            <w:tcW w:w="5103" w:type="dxa"/>
          </w:tcPr>
          <w:p w14:paraId="2605BD19" w14:textId="77777777" w:rsidR="00312D16" w:rsidRDefault="00312D16" w:rsidP="00312D16">
            <w:pPr>
              <w:pStyle w:val="TableEntry"/>
            </w:pPr>
            <w:r>
              <w:t>XDS-I Image Document Source</w:t>
            </w:r>
          </w:p>
          <w:p w14:paraId="45344166" w14:textId="77777777" w:rsidR="00312D16" w:rsidRPr="003F1F6A" w:rsidRDefault="00312D16" w:rsidP="00312D16">
            <w:pPr>
              <w:pStyle w:val="TableEntry"/>
            </w:pPr>
            <w:r>
              <w:t>XDS-I Image Document Consumer</w:t>
            </w:r>
          </w:p>
        </w:tc>
      </w:tr>
    </w:tbl>
    <w:p w14:paraId="0B211E3D" w14:textId="77777777" w:rsidR="00312D16" w:rsidRPr="003F1F6A" w:rsidRDefault="00312D16" w:rsidP="00312D16">
      <w:pPr>
        <w:pStyle w:val="TableTitle"/>
      </w:pPr>
    </w:p>
    <w:p w14:paraId="06E0EA92" w14:textId="77777777" w:rsidR="00CC4B32" w:rsidRDefault="00CC4B32" w:rsidP="00312D16">
      <w:pPr>
        <w:pStyle w:val="BodyText"/>
      </w:pPr>
    </w:p>
    <w:p w14:paraId="6524EB80" w14:textId="77777777" w:rsidR="001127D9" w:rsidRDefault="001127D9" w:rsidP="00312D16">
      <w:pPr>
        <w:pStyle w:val="BodyText"/>
      </w:pPr>
    </w:p>
    <w:p w14:paraId="61D315D3" w14:textId="3390148A" w:rsidR="001127D9" w:rsidRPr="003F1F6A" w:rsidRDefault="001127D9" w:rsidP="001127D9">
      <w:pPr>
        <w:pStyle w:val="Heading3"/>
        <w:numPr>
          <w:ilvl w:val="0"/>
          <w:numId w:val="0"/>
        </w:numPr>
        <w:ind w:left="720" w:hanging="720"/>
      </w:pPr>
      <w:r>
        <w:t>X.3.3 XRi-WD Profile Grouping for XDS Task Status Update Notification Profiles</w:t>
      </w:r>
    </w:p>
    <w:p w14:paraId="29ED86FE" w14:textId="77777777" w:rsidR="001127D9" w:rsidRDefault="001127D9" w:rsidP="00312D16">
      <w:pPr>
        <w:pStyle w:val="BodyText"/>
      </w:pPr>
    </w:p>
    <w:p w14:paraId="1091B03A" w14:textId="38AC4BFC" w:rsidR="00312D16" w:rsidRPr="003F1F6A" w:rsidRDefault="00AE4810" w:rsidP="00312D16">
      <w:pPr>
        <w:pStyle w:val="BodyText"/>
      </w:pPr>
      <w:r>
        <w:t>Table X</w:t>
      </w:r>
      <w:r w:rsidR="00312D16">
        <w:t>.3-3</w:t>
      </w:r>
      <w:r w:rsidR="00312D16" w:rsidRPr="003F1F6A">
        <w:t xml:space="preserve">: </w:t>
      </w:r>
      <w:proofErr w:type="spellStart"/>
      <w:r w:rsidR="00312D16">
        <w:t>XRi</w:t>
      </w:r>
      <w:proofErr w:type="spellEnd"/>
      <w:r w:rsidR="00312D16" w:rsidRPr="003F1F6A">
        <w:t xml:space="preserve">-WD workflow definition actors grouping with </w:t>
      </w:r>
      <w:r w:rsidR="00312D16">
        <w:t>DSUB</w:t>
      </w:r>
      <w:r w:rsidR="00312D16" w:rsidRPr="003F1F6A">
        <w:t xml:space="preserve"> Profile Actors</w:t>
      </w:r>
      <w:r w:rsidR="00312D16">
        <w:t xml:space="preserve"> for Task Status Update Notifications</w:t>
      </w:r>
    </w:p>
    <w:p w14:paraId="40226A8A" w14:textId="27C31004" w:rsidR="00312D16" w:rsidRPr="003F1F6A" w:rsidRDefault="00AE4810" w:rsidP="00312D16">
      <w:pPr>
        <w:pStyle w:val="TableTitle"/>
      </w:pPr>
      <w:r>
        <w:t>Table X</w:t>
      </w:r>
      <w:r w:rsidR="00312D16">
        <w:t>.3-3</w:t>
      </w:r>
      <w:r w:rsidR="00312D16" w:rsidRPr="003F1F6A">
        <w:t xml:space="preserve">: </w:t>
      </w:r>
      <w:proofErr w:type="spellStart"/>
      <w:r w:rsidR="00312D16">
        <w:t>XRi</w:t>
      </w:r>
      <w:proofErr w:type="spellEnd"/>
      <w:r w:rsidR="00312D16" w:rsidRPr="003F1F6A">
        <w:t>-WD Workflow Definition Actors</w:t>
      </w:r>
      <w:r w:rsidR="00312D16">
        <w:t xml:space="preserve">, </w:t>
      </w:r>
      <w:r>
        <w:t>for</w:t>
      </w:r>
      <w:r w:rsidR="00312D16" w:rsidRPr="003F1F6A">
        <w:t xml:space="preserve"> grouping with </w:t>
      </w:r>
      <w:r w:rsidR="00312D16">
        <w:t>DSUB</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26235EDA" w14:textId="77777777" w:rsidTr="00312D16">
        <w:trPr>
          <w:trHeight w:val="402"/>
          <w:tblHeader/>
        </w:trPr>
        <w:tc>
          <w:tcPr>
            <w:tcW w:w="3544" w:type="dxa"/>
            <w:shd w:val="clear" w:color="auto" w:fill="D9D9D9"/>
          </w:tcPr>
          <w:p w14:paraId="035DFA94" w14:textId="77777777" w:rsidR="00312D16" w:rsidRPr="003F1F6A" w:rsidRDefault="00312D16" w:rsidP="00312D16">
            <w:pPr>
              <w:pStyle w:val="TableEntryHeader"/>
            </w:pPr>
            <w:r w:rsidRPr="003F1F6A">
              <w:t xml:space="preserve"> Workflow Definition</w:t>
            </w:r>
          </w:p>
          <w:p w14:paraId="4762B1AB" w14:textId="77777777" w:rsidR="00312D16" w:rsidRPr="003F1F6A" w:rsidRDefault="00312D16" w:rsidP="00312D16">
            <w:pPr>
              <w:pStyle w:val="TableEntryHeader"/>
            </w:pPr>
            <w:r w:rsidRPr="003F1F6A">
              <w:t>Actor</w:t>
            </w:r>
          </w:p>
        </w:tc>
        <w:tc>
          <w:tcPr>
            <w:tcW w:w="5103" w:type="dxa"/>
            <w:shd w:val="clear" w:color="auto" w:fill="D9D9D9"/>
          </w:tcPr>
          <w:p w14:paraId="3046C5EA" w14:textId="77777777" w:rsidR="00312D16" w:rsidRPr="003F1F6A" w:rsidRDefault="00312D16" w:rsidP="00312D16">
            <w:pPr>
              <w:pStyle w:val="TableEntryHeader"/>
            </w:pPr>
            <w:r w:rsidRPr="003F1F6A">
              <w:t xml:space="preserve">Shall be grouped with: </w:t>
            </w:r>
          </w:p>
        </w:tc>
      </w:tr>
      <w:tr w:rsidR="00312D16" w:rsidRPr="003F1F6A" w14:paraId="111DF05F" w14:textId="77777777" w:rsidTr="00312D16">
        <w:trPr>
          <w:trHeight w:val="365"/>
        </w:trPr>
        <w:tc>
          <w:tcPr>
            <w:tcW w:w="3544" w:type="dxa"/>
          </w:tcPr>
          <w:p w14:paraId="35FA978E" w14:textId="4D312ABF" w:rsidR="00312D16" w:rsidRPr="003F1F6A" w:rsidRDefault="00312D16" w:rsidP="00312D16">
            <w:pPr>
              <w:pStyle w:val="TableEntry"/>
            </w:pPr>
            <w:r w:rsidRPr="003F1F6A">
              <w:t xml:space="preserve"> </w:t>
            </w:r>
            <w:r w:rsidR="00AE4810">
              <w:t xml:space="preserve">Service </w:t>
            </w:r>
            <w:r w:rsidRPr="003F1F6A">
              <w:t>Requester actor</w:t>
            </w:r>
          </w:p>
        </w:tc>
        <w:tc>
          <w:tcPr>
            <w:tcW w:w="5103" w:type="dxa"/>
          </w:tcPr>
          <w:p w14:paraId="6994EB90" w14:textId="77777777" w:rsidR="00312D16" w:rsidRPr="003F1F6A" w:rsidRDefault="00312D16" w:rsidP="00312D16">
            <w:pPr>
              <w:pStyle w:val="TableEntry"/>
            </w:pPr>
            <w:r>
              <w:t>Document Notification Metadata Subscription</w:t>
            </w:r>
          </w:p>
        </w:tc>
      </w:tr>
      <w:tr w:rsidR="00312D16" w:rsidRPr="003F1F6A" w14:paraId="6D48F4A9" w14:textId="77777777" w:rsidTr="00312D16">
        <w:trPr>
          <w:trHeight w:val="378"/>
        </w:trPr>
        <w:tc>
          <w:tcPr>
            <w:tcW w:w="3544" w:type="dxa"/>
          </w:tcPr>
          <w:p w14:paraId="449B260F" w14:textId="5D42C28E" w:rsidR="00312D16" w:rsidRPr="003F1F6A" w:rsidRDefault="00AE4810" w:rsidP="00312D16">
            <w:pPr>
              <w:pStyle w:val="TableEntry"/>
            </w:pPr>
            <w:r>
              <w:t xml:space="preserve">Service </w:t>
            </w:r>
            <w:r w:rsidR="00312D16">
              <w:t>Dispatcher</w:t>
            </w:r>
            <w:r w:rsidR="00312D16" w:rsidRPr="003F1F6A">
              <w:t xml:space="preserve"> actor</w:t>
            </w:r>
          </w:p>
        </w:tc>
        <w:tc>
          <w:tcPr>
            <w:tcW w:w="5103" w:type="dxa"/>
          </w:tcPr>
          <w:p w14:paraId="0F0FD41C" w14:textId="77777777" w:rsidR="00312D16" w:rsidRPr="003F1F6A" w:rsidRDefault="00312D16" w:rsidP="00312D16">
            <w:pPr>
              <w:pStyle w:val="TableEntry"/>
            </w:pPr>
            <w:r>
              <w:t>Document Notification Metadata Subscription</w:t>
            </w:r>
            <w:proofErr w:type="gramStart"/>
            <w:r>
              <w:t>( CP</w:t>
            </w:r>
            <w:proofErr w:type="gramEnd"/>
            <w:r>
              <w:t xml:space="preserve"> 613 new option)</w:t>
            </w:r>
          </w:p>
        </w:tc>
      </w:tr>
      <w:tr w:rsidR="00312D16" w:rsidRPr="003F1F6A" w14:paraId="2FCA6985" w14:textId="77777777" w:rsidTr="00312D16">
        <w:trPr>
          <w:trHeight w:val="399"/>
        </w:trPr>
        <w:tc>
          <w:tcPr>
            <w:tcW w:w="3544" w:type="dxa"/>
          </w:tcPr>
          <w:p w14:paraId="22DEE3F8" w14:textId="652E99A0" w:rsidR="00312D16" w:rsidRPr="003F1F6A" w:rsidRDefault="00AE4810" w:rsidP="00312D16">
            <w:pPr>
              <w:pStyle w:val="TableEntry"/>
            </w:pPr>
            <w:r>
              <w:t>Service</w:t>
            </w:r>
            <w:r w:rsidR="00312D16" w:rsidRPr="003F1F6A">
              <w:t xml:space="preserve"> Performer actor</w:t>
            </w:r>
          </w:p>
        </w:tc>
        <w:tc>
          <w:tcPr>
            <w:tcW w:w="5103" w:type="dxa"/>
          </w:tcPr>
          <w:p w14:paraId="5BDC5C36" w14:textId="77777777" w:rsidR="00312D16" w:rsidRPr="003F1F6A" w:rsidRDefault="00312D16" w:rsidP="00312D16">
            <w:pPr>
              <w:pStyle w:val="TableEntry"/>
            </w:pPr>
            <w:r>
              <w:t xml:space="preserve">Document Notification Metadata </w:t>
            </w:r>
            <w:proofErr w:type="gramStart"/>
            <w:r>
              <w:t>Subscription(</w:t>
            </w:r>
            <w:proofErr w:type="gramEnd"/>
            <w:r>
              <w:t>CP 613 new option)</w:t>
            </w:r>
          </w:p>
        </w:tc>
      </w:tr>
      <w:tr w:rsidR="00312D16" w:rsidRPr="003F1F6A" w14:paraId="7491E788" w14:textId="77777777" w:rsidTr="00312D16">
        <w:trPr>
          <w:trHeight w:val="251"/>
        </w:trPr>
        <w:tc>
          <w:tcPr>
            <w:tcW w:w="3544" w:type="dxa"/>
          </w:tcPr>
          <w:p w14:paraId="033EEE5C" w14:textId="77777777" w:rsidR="00312D16" w:rsidRPr="003F1F6A" w:rsidRDefault="00312D16" w:rsidP="00312D16">
            <w:pPr>
              <w:pStyle w:val="TableEntry"/>
            </w:pPr>
            <w:r w:rsidRPr="003F1F6A">
              <w:t>Workflow Monitor actor</w:t>
            </w:r>
          </w:p>
        </w:tc>
        <w:tc>
          <w:tcPr>
            <w:tcW w:w="5103" w:type="dxa"/>
          </w:tcPr>
          <w:p w14:paraId="204AE723" w14:textId="77777777" w:rsidR="00312D16" w:rsidRPr="003F1F6A" w:rsidRDefault="00312D16" w:rsidP="00312D16">
            <w:pPr>
              <w:pStyle w:val="TableEntry"/>
            </w:pPr>
            <w:r>
              <w:t xml:space="preserve">Document Notification Metadata </w:t>
            </w:r>
            <w:proofErr w:type="gramStart"/>
            <w:r>
              <w:t>Subscription(</w:t>
            </w:r>
            <w:proofErr w:type="gramEnd"/>
            <w:r>
              <w:t>CP 613 new option)</w:t>
            </w:r>
          </w:p>
        </w:tc>
      </w:tr>
    </w:tbl>
    <w:p w14:paraId="1C6C37A2" w14:textId="77777777" w:rsidR="00312D16" w:rsidRPr="003F1F6A" w:rsidRDefault="00312D16" w:rsidP="00312D16">
      <w:pPr>
        <w:pStyle w:val="TableTitle"/>
      </w:pPr>
    </w:p>
    <w:p w14:paraId="735EFA50" w14:textId="610D2BDF" w:rsidR="001127D9" w:rsidRPr="003F1F6A" w:rsidRDefault="001127D9" w:rsidP="001127D9">
      <w:pPr>
        <w:pStyle w:val="Heading3"/>
        <w:numPr>
          <w:ilvl w:val="0"/>
          <w:numId w:val="0"/>
        </w:numPr>
        <w:ind w:left="720" w:hanging="720"/>
      </w:pPr>
      <w:r>
        <w:t>X.3.4 XRi-WD Profile Grouping for XDS Query for Open Assignments</w:t>
      </w:r>
    </w:p>
    <w:p w14:paraId="7E9EF2A0" w14:textId="18E7A737" w:rsidR="00312D16" w:rsidRPr="003F1F6A" w:rsidRDefault="00AE4810" w:rsidP="00312D16">
      <w:pPr>
        <w:pStyle w:val="BodyText"/>
      </w:pPr>
      <w:r>
        <w:t>Table X</w:t>
      </w:r>
      <w:r w:rsidR="00312D16">
        <w:t>.3-4</w:t>
      </w:r>
      <w:r w:rsidR="00312D16" w:rsidRPr="003F1F6A">
        <w:t xml:space="preserve">: </w:t>
      </w:r>
      <w:proofErr w:type="spellStart"/>
      <w:r w:rsidR="00312D16">
        <w:t>XRi</w:t>
      </w:r>
      <w:proofErr w:type="spellEnd"/>
      <w:r w:rsidR="00312D16" w:rsidRPr="003F1F6A">
        <w:t xml:space="preserve">-WD workflow definition actors grouping with </w:t>
      </w:r>
      <w:r w:rsidR="00312D16">
        <w:t>MPQ</w:t>
      </w:r>
      <w:r w:rsidR="00312D16" w:rsidRPr="003F1F6A">
        <w:t xml:space="preserve"> Profile Actors</w:t>
      </w:r>
      <w:r w:rsidR="00312D16">
        <w:t xml:space="preserve"> for Query for Open Assignments</w:t>
      </w:r>
    </w:p>
    <w:p w14:paraId="32CEEDD8" w14:textId="77777777" w:rsidR="00312D16" w:rsidRPr="003F1F6A" w:rsidRDefault="00312D16" w:rsidP="00312D16">
      <w:pPr>
        <w:pStyle w:val="BodyText"/>
      </w:pPr>
    </w:p>
    <w:p w14:paraId="47874BEA" w14:textId="3B090D8A" w:rsidR="00312D16" w:rsidRPr="003F1F6A" w:rsidRDefault="00AE4810" w:rsidP="00312D16">
      <w:pPr>
        <w:pStyle w:val="TableTitle"/>
      </w:pPr>
      <w:r>
        <w:t>Table X</w:t>
      </w:r>
      <w:r w:rsidR="00312D16">
        <w:t>.3-4</w:t>
      </w:r>
      <w:r w:rsidR="00312D16" w:rsidRPr="003F1F6A">
        <w:t xml:space="preserve">: </w:t>
      </w:r>
      <w:proofErr w:type="spellStart"/>
      <w:r w:rsidR="00312D16">
        <w:t>XRi</w:t>
      </w:r>
      <w:proofErr w:type="spellEnd"/>
      <w:r w:rsidR="00312D16" w:rsidRPr="003F1F6A">
        <w:t>-WD Workflow Definition Actors</w:t>
      </w:r>
      <w:r>
        <w:t>, for</w:t>
      </w:r>
      <w:r w:rsidR="00312D16" w:rsidRPr="003F1F6A">
        <w:t xml:space="preserve"> grouping with </w:t>
      </w:r>
      <w:r w:rsidR="00312D16">
        <w:t>MPQ</w:t>
      </w:r>
      <w:r w:rsidR="00312D16" w:rsidRPr="003F1F6A">
        <w:t xml:space="preserve"> Actors</w:t>
      </w:r>
      <w:r w:rsidR="00312D16">
        <w:t xml:space="preserve"> for Task/status based RR-WD Documents.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53A7E6A0" w14:textId="77777777" w:rsidTr="00312D16">
        <w:trPr>
          <w:trHeight w:val="402"/>
          <w:tblHeader/>
        </w:trPr>
        <w:tc>
          <w:tcPr>
            <w:tcW w:w="3544" w:type="dxa"/>
            <w:shd w:val="clear" w:color="auto" w:fill="D9D9D9"/>
          </w:tcPr>
          <w:p w14:paraId="2C781EAF" w14:textId="77777777" w:rsidR="00312D16" w:rsidRPr="003F1F6A" w:rsidRDefault="00312D16" w:rsidP="00312D16">
            <w:pPr>
              <w:pStyle w:val="TableEntryHeader"/>
            </w:pPr>
            <w:r w:rsidRPr="003F1F6A">
              <w:t xml:space="preserve"> Workflow Definition</w:t>
            </w:r>
          </w:p>
          <w:p w14:paraId="173DEEC7" w14:textId="77777777" w:rsidR="00312D16" w:rsidRPr="003F1F6A" w:rsidRDefault="00312D16" w:rsidP="00312D16">
            <w:pPr>
              <w:pStyle w:val="TableEntryHeader"/>
            </w:pPr>
            <w:r w:rsidRPr="003F1F6A">
              <w:t>Actor</w:t>
            </w:r>
          </w:p>
        </w:tc>
        <w:tc>
          <w:tcPr>
            <w:tcW w:w="5103" w:type="dxa"/>
            <w:shd w:val="clear" w:color="auto" w:fill="D9D9D9"/>
          </w:tcPr>
          <w:p w14:paraId="3DFDFB8B" w14:textId="77777777" w:rsidR="00312D16" w:rsidRPr="003F1F6A" w:rsidRDefault="00312D16" w:rsidP="00312D16">
            <w:pPr>
              <w:pStyle w:val="TableEntryHeader"/>
            </w:pPr>
            <w:r w:rsidRPr="003F1F6A">
              <w:t xml:space="preserve">Shall be grouped with: </w:t>
            </w:r>
          </w:p>
        </w:tc>
      </w:tr>
      <w:tr w:rsidR="00312D16" w:rsidRPr="003F1F6A" w14:paraId="353E42C6" w14:textId="77777777" w:rsidTr="00312D16">
        <w:trPr>
          <w:trHeight w:val="399"/>
        </w:trPr>
        <w:tc>
          <w:tcPr>
            <w:tcW w:w="3544" w:type="dxa"/>
          </w:tcPr>
          <w:p w14:paraId="573B794B" w14:textId="77777777" w:rsidR="00312D16" w:rsidRPr="003F1F6A" w:rsidRDefault="00312D16" w:rsidP="00312D16">
            <w:pPr>
              <w:pStyle w:val="TableEntry"/>
            </w:pPr>
            <w:r w:rsidRPr="003F1F6A">
              <w:t xml:space="preserve"> Performer actor</w:t>
            </w:r>
          </w:p>
        </w:tc>
        <w:tc>
          <w:tcPr>
            <w:tcW w:w="5103" w:type="dxa"/>
          </w:tcPr>
          <w:p w14:paraId="1FA9195A" w14:textId="77777777" w:rsidR="00312D16" w:rsidRPr="003F1F6A" w:rsidRDefault="00312D16" w:rsidP="00312D16">
            <w:pPr>
              <w:pStyle w:val="TableEntry"/>
            </w:pPr>
            <w:r>
              <w:t>MPQ Document Consumer</w:t>
            </w:r>
          </w:p>
        </w:tc>
      </w:tr>
    </w:tbl>
    <w:p w14:paraId="145F849A" w14:textId="77777777" w:rsidR="00312D16" w:rsidRPr="003F1F6A" w:rsidRDefault="00312D16" w:rsidP="00312D16">
      <w:pPr>
        <w:pStyle w:val="TableTitle"/>
        <w:jc w:val="left"/>
      </w:pPr>
    </w:p>
    <w:p w14:paraId="75F95A3F" w14:textId="77777777" w:rsidR="002F4000" w:rsidRPr="003F1F6A" w:rsidRDefault="002F4000" w:rsidP="00D440B9">
      <w:pPr>
        <w:pStyle w:val="Heading2"/>
        <w:numPr>
          <w:ilvl w:val="0"/>
          <w:numId w:val="0"/>
        </w:numPr>
        <w:rPr>
          <w:noProof w:val="0"/>
        </w:rPr>
      </w:pPr>
      <w:bookmarkStart w:id="39" w:name="_Toc366672863"/>
      <w:bookmarkStart w:id="40" w:name="_Toc285359100"/>
      <w:bookmarkStart w:id="41" w:name="_Toc284502446"/>
      <w:r>
        <w:t>X.4 XDi-</w:t>
      </w:r>
      <w:proofErr w:type="gramStart"/>
      <w:r>
        <w:t xml:space="preserve">WD  </w:t>
      </w:r>
      <w:r>
        <w:rPr>
          <w:noProof w:val="0"/>
        </w:rPr>
        <w:t>Overview</w:t>
      </w:r>
      <w:proofErr w:type="gramEnd"/>
    </w:p>
    <w:p w14:paraId="7A081EBD" w14:textId="77777777" w:rsidR="002F4000" w:rsidRDefault="002F4000" w:rsidP="00B23625">
      <w:r w:rsidRPr="00D440B9">
        <w:t xml:space="preserve">Cross-enterprise management of the workflow related to clinical </w:t>
      </w:r>
      <w:r>
        <w:t xml:space="preserve">image procedure </w:t>
      </w:r>
      <w:r w:rsidRPr="00D440B9">
        <w:t xml:space="preserve">processes is a fundamental topic with the increasing use by different sectors of </w:t>
      </w:r>
      <w:r>
        <w:t>cross-enterprise image</w:t>
      </w:r>
      <w:r w:rsidRPr="00D440B9">
        <w:t xml:space="preserve"> sharing.</w:t>
      </w:r>
    </w:p>
    <w:p w14:paraId="2490429B" w14:textId="77777777" w:rsidR="002F4000" w:rsidRDefault="002F4000" w:rsidP="009D3C30">
      <w:pPr>
        <w:pStyle w:val="BodyText"/>
      </w:pPr>
      <w:r>
        <w:t>The goal of the profile</w:t>
      </w:r>
      <w:r w:rsidRPr="003F1F6A">
        <w:t xml:space="preserve"> is </w:t>
      </w:r>
      <w:r>
        <w:t xml:space="preserve">to improve the throughput and efficiencies of imaging centers and radiology departments, which acquire imaging studies, but lack the resources to efficiently read the images.   Other facilities, which do have the necessary and available resources to include this work in their workload, are enabled by this profile to perform the read. </w:t>
      </w:r>
    </w:p>
    <w:p w14:paraId="4D57F738" w14:textId="77777777" w:rsidR="002F4000" w:rsidRPr="009D3C30" w:rsidRDefault="002F4000" w:rsidP="009D3C30">
      <w:pPr>
        <w:pStyle w:val="Heading3"/>
        <w:numPr>
          <w:ilvl w:val="0"/>
          <w:numId w:val="0"/>
        </w:numPr>
        <w:ind w:left="720" w:hanging="720"/>
      </w:pPr>
      <w:r>
        <w:t>X.4</w:t>
      </w:r>
      <w:r w:rsidRPr="009D3C30">
        <w:t>.1Concepts</w:t>
      </w:r>
    </w:p>
    <w:p w14:paraId="42B4010D" w14:textId="77777777" w:rsidR="002F4000" w:rsidRDefault="002F4000" w:rsidP="00B65481">
      <w:pPr>
        <w:pStyle w:val="Heading4"/>
        <w:numPr>
          <w:ilvl w:val="0"/>
          <w:numId w:val="0"/>
        </w:numPr>
        <w:ind w:left="864"/>
        <w:rPr>
          <w:b w:val="0"/>
        </w:rPr>
      </w:pPr>
      <w:r>
        <w:rPr>
          <w:b w:val="0"/>
        </w:rPr>
        <w:t>X.4.1.1 Collaboration Group</w:t>
      </w:r>
      <w:r w:rsidRPr="007E6F73">
        <w:rPr>
          <w:b w:val="0"/>
        </w:rPr>
        <w:t xml:space="preserve">  </w:t>
      </w:r>
    </w:p>
    <w:p w14:paraId="0E99242C" w14:textId="77777777" w:rsidR="002F4000" w:rsidRDefault="002F4000" w:rsidP="00D77BF9">
      <w:pPr>
        <w:pStyle w:val="BodyText"/>
      </w:pPr>
      <w:r>
        <w:t>As this is a cross-institutional workflow model, the Collaboration Group is a group of legal entities bound by a business agreement, which provide the remote read requests, manage the cross-enterprise Dispatching and perform the remote read.</w:t>
      </w:r>
    </w:p>
    <w:p w14:paraId="240D544C" w14:textId="77777777" w:rsidR="002F4000" w:rsidRDefault="002F4000" w:rsidP="00D77BF9">
      <w:pPr>
        <w:pStyle w:val="BodyText"/>
      </w:pPr>
      <w:r>
        <w:t xml:space="preserve">The exact content of this agreement may vary based on regional regulations and institutional policies.  While these agreements are important to the actual deployment and usage of this profile, it is out-of-scope to for this profile to define the business relationship. This activity is left to the implementation guidelines for the image read sharing collaboration group.  </w:t>
      </w:r>
    </w:p>
    <w:p w14:paraId="2E67B6CF" w14:textId="77777777" w:rsidR="002F4000" w:rsidRDefault="002F4000" w:rsidP="00D77BF9">
      <w:pPr>
        <w:pStyle w:val="BodyText"/>
      </w:pPr>
      <w:r>
        <w:t>The collaboration group may have an M</w:t>
      </w:r>
      <w:proofErr w:type="gramStart"/>
      <w:r>
        <w:t>:N</w:t>
      </w:r>
      <w:proofErr w:type="gramEnd"/>
      <w:r>
        <w:t xml:space="preserve"> relationship between the read requestor and read performer.  Typically, there is a single scheduler with the Collaboration group.  This relationship may be characterized by the image acquisition capabilities of a requestor and the credentialed reading capabilities of a performer.  As an example, the Collaboration Group may be characterized by sub-specialty like reading NM studies.  In this example the collaboration group may have Read Requestors who have members who are credentialed NM Physicians and may have Read Performers who have members who are NM Radiologists.</w:t>
      </w:r>
    </w:p>
    <w:p w14:paraId="5BDCFCD0" w14:textId="77777777" w:rsidR="002F4000" w:rsidRDefault="002F4000" w:rsidP="00B65481">
      <w:pPr>
        <w:pStyle w:val="Heading4"/>
        <w:numPr>
          <w:ilvl w:val="0"/>
          <w:numId w:val="0"/>
        </w:numPr>
        <w:ind w:left="864"/>
      </w:pPr>
      <w:r>
        <w:t>X.4.1.2 Workflow Stakeholders</w:t>
      </w:r>
    </w:p>
    <w:p w14:paraId="47DB9AB1" w14:textId="77777777" w:rsidR="002F4000" w:rsidRPr="003F1F6A" w:rsidRDefault="002F4000" w:rsidP="00B65481">
      <w:pPr>
        <w:pStyle w:val="BodyText"/>
      </w:pPr>
      <w:r w:rsidRPr="003F1F6A">
        <w:t xml:space="preserve">In this section we present the Workflow </w:t>
      </w:r>
      <w:r>
        <w:t>Stakeholders</w:t>
      </w:r>
      <w:r w:rsidRPr="003F1F6A">
        <w:t xml:space="preserve"> involved in the </w:t>
      </w:r>
      <w:r>
        <w:t>Remote Read</w:t>
      </w:r>
      <w:r w:rsidRPr="003F1F6A">
        <w:t xml:space="preserve"> process</w:t>
      </w:r>
      <w:r>
        <w:t xml:space="preserve">.  The stakeholders are users and systems involved in the use cases. </w:t>
      </w:r>
    </w:p>
    <w:p w14:paraId="4ECA5E0E" w14:textId="77777777" w:rsidR="002F4000" w:rsidRDefault="002F4000" w:rsidP="00B65481">
      <w:pPr>
        <w:pStyle w:val="BodyText"/>
      </w:pPr>
      <w:r>
        <w:t xml:space="preserve">A Workflow Stakeholder </w:t>
      </w:r>
      <w:r w:rsidRPr="003F1F6A">
        <w:t>is an abstraction of</w:t>
      </w:r>
      <w:r>
        <w:t xml:space="preserve"> the</w:t>
      </w:r>
      <w:r w:rsidRPr="003F1F6A">
        <w:t xml:space="preserve"> system</w:t>
      </w:r>
      <w:r>
        <w:t>s</w:t>
      </w:r>
      <w:r w:rsidRPr="003F1F6A">
        <w:t xml:space="preserve"> </w:t>
      </w:r>
      <w:r>
        <w:t xml:space="preserve">and users </w:t>
      </w:r>
      <w:r w:rsidRPr="003F1F6A">
        <w:t xml:space="preserve">involved in the </w:t>
      </w:r>
      <w:r>
        <w:t>Remote Read</w:t>
      </w:r>
      <w:r w:rsidRPr="003F1F6A">
        <w:t xml:space="preserve"> process</w:t>
      </w:r>
      <w:r>
        <w:t xml:space="preserve">. </w:t>
      </w:r>
      <w:r w:rsidRPr="003F1F6A">
        <w:t xml:space="preserve">They can be identified, based on their roles in the process. Each of these workflow </w:t>
      </w:r>
      <w:r>
        <w:t xml:space="preserve">stakeholders </w:t>
      </w:r>
      <w:r w:rsidRPr="003F1F6A">
        <w:t>has specific rights and duties in the process. They drive the process from one step to another, performing determinate actions on the workflow.</w:t>
      </w:r>
    </w:p>
    <w:p w14:paraId="44870C30" w14:textId="77777777" w:rsidR="002F4000" w:rsidRPr="000D520C" w:rsidRDefault="002F4000" w:rsidP="00B6548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05"/>
        <w:gridCol w:w="6671"/>
      </w:tblGrid>
      <w:tr w:rsidR="002F4000" w:rsidRPr="003651D9" w14:paraId="2EF39DC3" w14:textId="77777777" w:rsidTr="00A45F31">
        <w:tc>
          <w:tcPr>
            <w:tcW w:w="2905" w:type="dxa"/>
            <w:shd w:val="clear" w:color="auto" w:fill="D9D9D9"/>
          </w:tcPr>
          <w:p w14:paraId="0BEB63C2" w14:textId="77777777" w:rsidR="002F4000" w:rsidRPr="003651D9" w:rsidRDefault="002F4000" w:rsidP="00B65481">
            <w:pPr>
              <w:pStyle w:val="TableEntryHeader"/>
            </w:pPr>
            <w:r>
              <w:t>Workflow Stakeholder</w:t>
            </w:r>
          </w:p>
        </w:tc>
        <w:tc>
          <w:tcPr>
            <w:tcW w:w="6671" w:type="dxa"/>
            <w:shd w:val="clear" w:color="auto" w:fill="D9D9D9"/>
          </w:tcPr>
          <w:p w14:paraId="605EC68B" w14:textId="77777777" w:rsidR="002F4000" w:rsidRPr="003651D9" w:rsidRDefault="002F4000" w:rsidP="00B65481">
            <w:pPr>
              <w:pStyle w:val="TableEntryHeader"/>
            </w:pPr>
            <w:r w:rsidRPr="003651D9">
              <w:t>Definition</w:t>
            </w:r>
          </w:p>
        </w:tc>
      </w:tr>
      <w:tr w:rsidR="002F4000" w:rsidRPr="003651D9" w14:paraId="349E6D22" w14:textId="77777777" w:rsidTr="00A45F31">
        <w:tc>
          <w:tcPr>
            <w:tcW w:w="2905" w:type="dxa"/>
            <w:shd w:val="clear" w:color="auto" w:fill="auto"/>
          </w:tcPr>
          <w:p w14:paraId="52F7FE75" w14:textId="77777777" w:rsidR="002F4000" w:rsidRDefault="002F4000" w:rsidP="00B65481">
            <w:pPr>
              <w:pStyle w:val="TableEntryHeader"/>
              <w:jc w:val="left"/>
            </w:pPr>
            <w:r>
              <w:t>Attending Physician</w:t>
            </w:r>
          </w:p>
        </w:tc>
        <w:tc>
          <w:tcPr>
            <w:tcW w:w="6671" w:type="dxa"/>
            <w:shd w:val="clear" w:color="auto" w:fill="auto"/>
          </w:tcPr>
          <w:p w14:paraId="0EE9A653" w14:textId="77777777" w:rsidR="002F4000" w:rsidRDefault="002F4000" w:rsidP="00B65481">
            <w:pPr>
              <w:pStyle w:val="TableEntry"/>
            </w:pPr>
            <w:r>
              <w:t xml:space="preserve">Physician who oversees the care of the patient.  </w:t>
            </w:r>
          </w:p>
        </w:tc>
      </w:tr>
      <w:tr w:rsidR="002F4000" w:rsidRPr="003651D9" w14:paraId="13DB6F95" w14:textId="77777777" w:rsidTr="00A45F31">
        <w:tc>
          <w:tcPr>
            <w:tcW w:w="2905" w:type="dxa"/>
            <w:shd w:val="clear" w:color="auto" w:fill="auto"/>
          </w:tcPr>
          <w:p w14:paraId="3CCD86EC" w14:textId="77777777" w:rsidR="002F4000" w:rsidRDefault="002F4000" w:rsidP="00B65481">
            <w:pPr>
              <w:pStyle w:val="TableEntryHeader"/>
              <w:jc w:val="left"/>
            </w:pPr>
            <w:r>
              <w:t>Radiographer</w:t>
            </w:r>
          </w:p>
        </w:tc>
        <w:tc>
          <w:tcPr>
            <w:tcW w:w="6671" w:type="dxa"/>
            <w:shd w:val="clear" w:color="auto" w:fill="auto"/>
          </w:tcPr>
          <w:p w14:paraId="33BDCFD8" w14:textId="77777777" w:rsidR="002F4000" w:rsidRDefault="002F4000" w:rsidP="00B65481">
            <w:pPr>
              <w:pStyle w:val="TableEntry"/>
            </w:pPr>
            <w:r>
              <w:t>Qualified Individual to perform an imaging procedure.</w:t>
            </w:r>
          </w:p>
        </w:tc>
      </w:tr>
      <w:tr w:rsidR="002F4000" w:rsidRPr="003651D9" w14:paraId="0766E7B4" w14:textId="77777777" w:rsidTr="00A45F31">
        <w:tc>
          <w:tcPr>
            <w:tcW w:w="2905" w:type="dxa"/>
            <w:shd w:val="clear" w:color="auto" w:fill="auto"/>
          </w:tcPr>
          <w:p w14:paraId="64545FFF" w14:textId="77777777" w:rsidR="002F4000" w:rsidRDefault="002F4000" w:rsidP="00B65481">
            <w:pPr>
              <w:pStyle w:val="TableEntryHeader"/>
              <w:jc w:val="left"/>
            </w:pPr>
            <w:r>
              <w:t>Referring Physician</w:t>
            </w:r>
          </w:p>
        </w:tc>
        <w:tc>
          <w:tcPr>
            <w:tcW w:w="6671" w:type="dxa"/>
            <w:shd w:val="clear" w:color="auto" w:fill="auto"/>
          </w:tcPr>
          <w:p w14:paraId="13F3B4AC" w14:textId="77777777" w:rsidR="002F4000" w:rsidRDefault="002F4000" w:rsidP="00B65481">
            <w:pPr>
              <w:pStyle w:val="TableEntry"/>
            </w:pPr>
            <w:r>
              <w:t>Physician who referred the patient for the imaging procedure.</w:t>
            </w:r>
          </w:p>
        </w:tc>
      </w:tr>
      <w:tr w:rsidR="002F4000" w:rsidRPr="003651D9" w14:paraId="7F1A7BC3" w14:textId="77777777" w:rsidTr="00A45F31">
        <w:tc>
          <w:tcPr>
            <w:tcW w:w="2905" w:type="dxa"/>
            <w:shd w:val="clear" w:color="auto" w:fill="auto"/>
          </w:tcPr>
          <w:p w14:paraId="11D3A73B" w14:textId="77777777" w:rsidR="002F4000" w:rsidRDefault="002F4000" w:rsidP="00B65481">
            <w:pPr>
              <w:pStyle w:val="TableEntryHeader"/>
              <w:jc w:val="left"/>
            </w:pPr>
            <w:r>
              <w:t>Imaging Facility</w:t>
            </w:r>
          </w:p>
        </w:tc>
        <w:tc>
          <w:tcPr>
            <w:tcW w:w="6671" w:type="dxa"/>
            <w:shd w:val="clear" w:color="auto" w:fill="auto"/>
          </w:tcPr>
          <w:p w14:paraId="7FC336CE" w14:textId="77777777" w:rsidR="002F4000" w:rsidRDefault="002F4000" w:rsidP="00B65481">
            <w:pPr>
              <w:pStyle w:val="TableEntry"/>
            </w:pPr>
            <w:r>
              <w:t>Facility where clinical imaging procedures are preformed.</w:t>
            </w:r>
          </w:p>
        </w:tc>
      </w:tr>
      <w:tr w:rsidR="002F4000" w:rsidRPr="003651D9" w14:paraId="2F1DDD00" w14:textId="77777777" w:rsidTr="00A45F31">
        <w:tc>
          <w:tcPr>
            <w:tcW w:w="2905" w:type="dxa"/>
            <w:shd w:val="clear" w:color="auto" w:fill="auto"/>
          </w:tcPr>
          <w:p w14:paraId="360ADCA7" w14:textId="77777777" w:rsidR="002F4000" w:rsidRDefault="002F4000" w:rsidP="00B65481">
            <w:pPr>
              <w:pStyle w:val="TableEntryHeader"/>
              <w:jc w:val="left"/>
            </w:pPr>
            <w:r>
              <w:t>Reading Facility</w:t>
            </w:r>
          </w:p>
        </w:tc>
        <w:tc>
          <w:tcPr>
            <w:tcW w:w="6671" w:type="dxa"/>
            <w:shd w:val="clear" w:color="auto" w:fill="auto"/>
          </w:tcPr>
          <w:p w14:paraId="59BFD366" w14:textId="77777777" w:rsidR="002F4000" w:rsidRDefault="002F4000" w:rsidP="00B65481">
            <w:pPr>
              <w:pStyle w:val="TableEntry"/>
            </w:pPr>
            <w:r>
              <w:t>Facility where clinical imaging procedures are read.</w:t>
            </w:r>
          </w:p>
        </w:tc>
      </w:tr>
      <w:tr w:rsidR="002F4000" w:rsidRPr="003651D9" w14:paraId="743FF8C6" w14:textId="77777777" w:rsidTr="00A45F31">
        <w:tc>
          <w:tcPr>
            <w:tcW w:w="2905" w:type="dxa"/>
            <w:shd w:val="clear" w:color="auto" w:fill="auto"/>
          </w:tcPr>
          <w:p w14:paraId="27B426E3" w14:textId="77777777" w:rsidR="002F4000" w:rsidRDefault="002F4000" w:rsidP="00B65481">
            <w:pPr>
              <w:pStyle w:val="TableEntryHeader"/>
              <w:jc w:val="left"/>
            </w:pPr>
            <w:r>
              <w:t>Community Health Information Exchange</w:t>
            </w:r>
          </w:p>
        </w:tc>
        <w:tc>
          <w:tcPr>
            <w:tcW w:w="6671" w:type="dxa"/>
            <w:shd w:val="clear" w:color="auto" w:fill="auto"/>
          </w:tcPr>
          <w:p w14:paraId="45449CCB" w14:textId="77777777" w:rsidR="002F4000" w:rsidRDefault="002F4000" w:rsidP="00B65481">
            <w:pPr>
              <w:pStyle w:val="TableEntry"/>
            </w:pPr>
            <w:r>
              <w:t xml:space="preserve">Cloud-based services managed on half of a healthcare community for the purpose of exchanging clinical records. </w:t>
            </w:r>
          </w:p>
        </w:tc>
      </w:tr>
      <w:tr w:rsidR="002F4000" w:rsidRPr="003651D9" w14:paraId="736FF6BC" w14:textId="77777777" w:rsidTr="00A45F31">
        <w:tc>
          <w:tcPr>
            <w:tcW w:w="2905" w:type="dxa"/>
            <w:shd w:val="clear" w:color="auto" w:fill="auto"/>
          </w:tcPr>
          <w:p w14:paraId="5537CCBF" w14:textId="77777777" w:rsidR="002F4000" w:rsidRDefault="002F4000" w:rsidP="00B65481">
            <w:pPr>
              <w:pStyle w:val="TableEntryHeader"/>
              <w:jc w:val="left"/>
            </w:pPr>
            <w:r>
              <w:t>Radiologist</w:t>
            </w:r>
          </w:p>
        </w:tc>
        <w:tc>
          <w:tcPr>
            <w:tcW w:w="6671" w:type="dxa"/>
            <w:shd w:val="clear" w:color="auto" w:fill="auto"/>
          </w:tcPr>
          <w:p w14:paraId="58B6AF4D" w14:textId="77777777" w:rsidR="002F4000" w:rsidRDefault="002F4000" w:rsidP="00B65481">
            <w:pPr>
              <w:pStyle w:val="TableEntry"/>
            </w:pPr>
            <w:r>
              <w:t>A clinical physician who is credentialed to read clinical images per local regulations.</w:t>
            </w:r>
          </w:p>
        </w:tc>
      </w:tr>
      <w:tr w:rsidR="002F4000" w:rsidRPr="003651D9" w14:paraId="14B01109" w14:textId="77777777" w:rsidTr="00A45F31">
        <w:tc>
          <w:tcPr>
            <w:tcW w:w="2905" w:type="dxa"/>
            <w:shd w:val="clear" w:color="auto" w:fill="auto"/>
          </w:tcPr>
          <w:p w14:paraId="29597B5E" w14:textId="77777777" w:rsidR="002F4000" w:rsidRPr="009561C8" w:rsidRDefault="002F4000" w:rsidP="00B65481">
            <w:pPr>
              <w:pStyle w:val="TableEntryHeader"/>
              <w:jc w:val="left"/>
            </w:pPr>
            <w:r>
              <w:t>Read Requestor</w:t>
            </w:r>
          </w:p>
        </w:tc>
        <w:tc>
          <w:tcPr>
            <w:tcW w:w="6671" w:type="dxa"/>
            <w:shd w:val="clear" w:color="auto" w:fill="auto"/>
          </w:tcPr>
          <w:p w14:paraId="68DE7C5E" w14:textId="77777777" w:rsidR="002F4000" w:rsidRDefault="002F4000" w:rsidP="00B65481">
            <w:pPr>
              <w:pStyle w:val="TableEntry"/>
            </w:pPr>
            <w:r>
              <w:t xml:space="preserve">Application software entity, which initiates and completes the Cross-Enterprise Read process.  </w:t>
            </w:r>
          </w:p>
          <w:p w14:paraId="3A561D55" w14:textId="77777777" w:rsidR="002F4000" w:rsidRPr="003651D9" w:rsidRDefault="002F4000" w:rsidP="00B65481">
            <w:pPr>
              <w:pStyle w:val="TableEntry"/>
            </w:pPr>
            <w:r>
              <w:t>As an example, the software may be edge system software provided by the HIE and hosted by the Imaging Facility or an integrated feature of the Imaging Facility’s RIS/PACS managing image acquisition workflow.</w:t>
            </w:r>
          </w:p>
        </w:tc>
      </w:tr>
      <w:tr w:rsidR="002F4000" w:rsidRPr="003651D9" w14:paraId="60BC5797" w14:textId="77777777" w:rsidTr="00A45F31">
        <w:tc>
          <w:tcPr>
            <w:tcW w:w="2905" w:type="dxa"/>
            <w:shd w:val="clear" w:color="auto" w:fill="auto"/>
          </w:tcPr>
          <w:p w14:paraId="418A40DD" w14:textId="77777777" w:rsidR="002F4000" w:rsidRPr="009561C8" w:rsidRDefault="002F4000" w:rsidP="00B65481">
            <w:pPr>
              <w:pStyle w:val="TableEntryHeader"/>
              <w:jc w:val="left"/>
            </w:pPr>
            <w:r>
              <w:t>Cross-Enterprise Dispatcher (X-Dispatcher)</w:t>
            </w:r>
          </w:p>
        </w:tc>
        <w:tc>
          <w:tcPr>
            <w:tcW w:w="6671" w:type="dxa"/>
            <w:shd w:val="clear" w:color="auto" w:fill="auto"/>
          </w:tcPr>
          <w:p w14:paraId="6FE739C5" w14:textId="77777777" w:rsidR="002F4000" w:rsidRDefault="002F4000" w:rsidP="00B65481">
            <w:pPr>
              <w:pStyle w:val="TableEntry"/>
            </w:pPr>
            <w:r>
              <w:t>Application software entity, which dispatches the Cross-Enterprise Read activities.</w:t>
            </w:r>
          </w:p>
          <w:p w14:paraId="14A03274" w14:textId="77777777" w:rsidR="002F4000" w:rsidRPr="003651D9" w:rsidRDefault="002F4000" w:rsidP="00B65481">
            <w:pPr>
              <w:pStyle w:val="TableEntry"/>
            </w:pPr>
            <w:r>
              <w:t xml:space="preserve">As an example, the software may an integrated feature of the HIE infrastructure core services or an edge system capability of a Tele-radiology system. </w:t>
            </w:r>
          </w:p>
        </w:tc>
      </w:tr>
      <w:tr w:rsidR="002F4000" w:rsidRPr="003651D9" w14:paraId="336A06C5" w14:textId="77777777" w:rsidTr="00A45F31">
        <w:tc>
          <w:tcPr>
            <w:tcW w:w="2905" w:type="dxa"/>
            <w:shd w:val="clear" w:color="auto" w:fill="auto"/>
          </w:tcPr>
          <w:p w14:paraId="347938B0" w14:textId="77777777" w:rsidR="002F4000" w:rsidRDefault="002F4000" w:rsidP="00B65481">
            <w:pPr>
              <w:pStyle w:val="TableEntryHeader"/>
              <w:jc w:val="left"/>
            </w:pPr>
            <w:r>
              <w:t>Read Performer</w:t>
            </w:r>
          </w:p>
        </w:tc>
        <w:tc>
          <w:tcPr>
            <w:tcW w:w="6671" w:type="dxa"/>
            <w:shd w:val="clear" w:color="auto" w:fill="auto"/>
          </w:tcPr>
          <w:p w14:paraId="298082F1" w14:textId="77777777" w:rsidR="002F4000" w:rsidRDefault="002F4000" w:rsidP="00B65481">
            <w:pPr>
              <w:pStyle w:val="TableEntry"/>
            </w:pPr>
            <w:r>
              <w:t xml:space="preserve">Application software entity, which performs the Cross-Enterprise Read activity.  </w:t>
            </w:r>
          </w:p>
          <w:p w14:paraId="422C2A92" w14:textId="77777777" w:rsidR="002F4000" w:rsidRPr="003651D9" w:rsidRDefault="002F4000" w:rsidP="00B65481">
            <w:pPr>
              <w:pStyle w:val="TableEntry"/>
            </w:pPr>
            <w:r>
              <w:t>As an example, the software may be edge system software provided by the HIE and hosted by the Imaging Facility or an integrated feature of the Imaging Facility’s RIS/PACS managing reporting workflow.</w:t>
            </w:r>
          </w:p>
        </w:tc>
      </w:tr>
      <w:tr w:rsidR="002F4000" w:rsidRPr="003651D9" w14:paraId="4E295619" w14:textId="77777777" w:rsidTr="00A45F31">
        <w:tc>
          <w:tcPr>
            <w:tcW w:w="2905" w:type="dxa"/>
            <w:shd w:val="clear" w:color="auto" w:fill="auto"/>
          </w:tcPr>
          <w:p w14:paraId="05928458" w14:textId="77777777" w:rsidR="002F4000" w:rsidRDefault="002F4000" w:rsidP="00B65481">
            <w:pPr>
              <w:pStyle w:val="TableEntryHeader"/>
              <w:jc w:val="left"/>
            </w:pPr>
            <w:r>
              <w:t>Workflow Monitor</w:t>
            </w:r>
          </w:p>
        </w:tc>
        <w:tc>
          <w:tcPr>
            <w:tcW w:w="6671" w:type="dxa"/>
            <w:shd w:val="clear" w:color="auto" w:fill="auto"/>
          </w:tcPr>
          <w:p w14:paraId="60EBD01A" w14:textId="77777777" w:rsidR="002F4000" w:rsidRDefault="002F4000" w:rsidP="00B65481">
            <w:pPr>
              <w:pStyle w:val="TableEntry"/>
            </w:pPr>
            <w:r>
              <w:t xml:space="preserve">Application software entity, which tracks progress of the read workflow and reacts to certain exception conditions.  </w:t>
            </w:r>
          </w:p>
          <w:p w14:paraId="519B4EC2" w14:textId="77777777" w:rsidR="002F4000" w:rsidRPr="003651D9" w:rsidRDefault="002F4000" w:rsidP="00B65481">
            <w:pPr>
              <w:pStyle w:val="TableEntry"/>
            </w:pPr>
            <w:r>
              <w:t>As an example, the software may be an edges system hosted by the Imaging Facility for the sole purpose of monitoring requests initiated by this facility.  Another example would be the HIE providing an overall dashboard and performance analytics.</w:t>
            </w:r>
          </w:p>
        </w:tc>
      </w:tr>
    </w:tbl>
    <w:p w14:paraId="22D8CCF5" w14:textId="77777777" w:rsidR="002F4000" w:rsidRPr="00B23625" w:rsidRDefault="002F4000" w:rsidP="00B65481"/>
    <w:p w14:paraId="723B9E9B" w14:textId="77777777" w:rsidR="002F4000" w:rsidRDefault="002F4000" w:rsidP="002F4000">
      <w:pPr>
        <w:pStyle w:val="Heading4"/>
        <w:numPr>
          <w:ilvl w:val="0"/>
          <w:numId w:val="0"/>
        </w:numPr>
        <w:ind w:left="864"/>
      </w:pPr>
      <w:r>
        <w:t>X.4.1.3 Remote Read Documents</w:t>
      </w:r>
    </w:p>
    <w:p w14:paraId="744084B6" w14:textId="77777777" w:rsidR="002F4000" w:rsidRDefault="002F4000" w:rsidP="00FE24B9">
      <w:pPr>
        <w:pStyle w:val="BodyText"/>
      </w:pPr>
      <w:r>
        <w:t>I</w:t>
      </w:r>
      <w:r w:rsidRPr="003F1F6A">
        <w:t xml:space="preserve">n this section we present the Workflow </w:t>
      </w:r>
      <w:r>
        <w:t>Documents</w:t>
      </w:r>
      <w:r w:rsidRPr="003F1F6A">
        <w:t xml:space="preserve"> involved in the </w:t>
      </w:r>
      <w:r>
        <w:t>Remote Read</w:t>
      </w:r>
      <w:r w:rsidRPr="003F1F6A">
        <w:t xml:space="preserve"> process</w:t>
      </w:r>
      <w:r>
        <w:t xml:space="preserve">.  </w:t>
      </w:r>
    </w:p>
    <w:p w14:paraId="6A30233D" w14:textId="77777777" w:rsidR="002F4000" w:rsidRDefault="002F4000" w:rsidP="00FE24B9">
      <w:pPr>
        <w:pStyle w:val="BodyText"/>
      </w:pPr>
      <w:r>
        <w:t>The Remote Read process specifies the usage of six document types in the table below:</w:t>
      </w:r>
    </w:p>
    <w:p w14:paraId="53C4D55E" w14:textId="77777777" w:rsidR="002F4000" w:rsidRPr="003651D9" w:rsidRDefault="002F4000" w:rsidP="00FE24B9">
      <w:pPr>
        <w:pStyle w:val="BodyText"/>
      </w:pPr>
      <w:r>
        <w:t xml:space="preserve">  </w:t>
      </w:r>
    </w:p>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6750"/>
      </w:tblGrid>
      <w:tr w:rsidR="002F4000" w:rsidRPr="003651D9" w14:paraId="66341C31" w14:textId="77777777" w:rsidTr="003E6D56">
        <w:tc>
          <w:tcPr>
            <w:tcW w:w="2095" w:type="dxa"/>
            <w:shd w:val="clear" w:color="auto" w:fill="D9D9D9"/>
          </w:tcPr>
          <w:p w14:paraId="413A5ACE" w14:textId="77777777" w:rsidR="002F4000" w:rsidRPr="003651D9" w:rsidRDefault="002F4000" w:rsidP="003E6D56">
            <w:pPr>
              <w:pStyle w:val="TableEntryHeader"/>
            </w:pPr>
            <w:r>
              <w:t>Document Types</w:t>
            </w:r>
          </w:p>
        </w:tc>
        <w:tc>
          <w:tcPr>
            <w:tcW w:w="6750" w:type="dxa"/>
            <w:shd w:val="clear" w:color="auto" w:fill="D9D9D9"/>
          </w:tcPr>
          <w:p w14:paraId="76BA5AA3" w14:textId="77777777" w:rsidR="002F4000" w:rsidRPr="003651D9" w:rsidRDefault="002F4000" w:rsidP="00FE24B9">
            <w:pPr>
              <w:pStyle w:val="TableEntryHeader"/>
            </w:pPr>
            <w:r w:rsidRPr="003651D9">
              <w:t>Definition</w:t>
            </w:r>
          </w:p>
        </w:tc>
      </w:tr>
      <w:tr w:rsidR="002F4000" w:rsidRPr="003651D9" w14:paraId="691CF81E" w14:textId="77777777" w:rsidTr="003E6D56">
        <w:tc>
          <w:tcPr>
            <w:tcW w:w="2095" w:type="dxa"/>
            <w:shd w:val="clear" w:color="auto" w:fill="auto"/>
          </w:tcPr>
          <w:p w14:paraId="782A831A" w14:textId="77777777" w:rsidR="002F4000" w:rsidRPr="005A28D6" w:rsidRDefault="002F4000" w:rsidP="00FE24B9">
            <w:pPr>
              <w:pStyle w:val="TableEntry"/>
              <w:rPr>
                <w:b/>
              </w:rPr>
            </w:pPr>
            <w:r>
              <w:rPr>
                <w:b/>
              </w:rPr>
              <w:t>Final</w:t>
            </w:r>
            <w:r w:rsidRPr="005A28D6">
              <w:rPr>
                <w:b/>
              </w:rPr>
              <w:t xml:space="preserve"> Report</w:t>
            </w:r>
          </w:p>
        </w:tc>
        <w:tc>
          <w:tcPr>
            <w:tcW w:w="6750" w:type="dxa"/>
            <w:shd w:val="clear" w:color="auto" w:fill="auto"/>
          </w:tcPr>
          <w:p w14:paraId="11F46D97" w14:textId="77777777" w:rsidR="002F4000" w:rsidRPr="003651D9" w:rsidRDefault="002F4000" w:rsidP="006E7AD7">
            <w:pPr>
              <w:pStyle w:val="TableEntry"/>
            </w:pPr>
            <w:r>
              <w:t xml:space="preserve">Final Report is the clinical imaging report signed by a credentialed Radiologist. </w:t>
            </w:r>
          </w:p>
        </w:tc>
      </w:tr>
      <w:tr w:rsidR="002F4000" w:rsidRPr="003651D9" w14:paraId="71246375" w14:textId="77777777" w:rsidTr="003E6D56">
        <w:tc>
          <w:tcPr>
            <w:tcW w:w="2095" w:type="dxa"/>
            <w:shd w:val="clear" w:color="auto" w:fill="auto"/>
          </w:tcPr>
          <w:p w14:paraId="176794EE" w14:textId="77777777" w:rsidR="002F4000" w:rsidRPr="005A28D6" w:rsidRDefault="002F4000" w:rsidP="00FE24B9">
            <w:pPr>
              <w:pStyle w:val="TableEntry"/>
              <w:rPr>
                <w:b/>
              </w:rPr>
            </w:pPr>
            <w:r>
              <w:rPr>
                <w:b/>
              </w:rPr>
              <w:t>Preliminary Report</w:t>
            </w:r>
          </w:p>
        </w:tc>
        <w:tc>
          <w:tcPr>
            <w:tcW w:w="6750" w:type="dxa"/>
            <w:shd w:val="clear" w:color="auto" w:fill="auto"/>
          </w:tcPr>
          <w:p w14:paraId="7BC935DD" w14:textId="77777777" w:rsidR="002F4000" w:rsidRDefault="002F4000" w:rsidP="00997A13">
            <w:pPr>
              <w:pStyle w:val="TableEntry"/>
            </w:pPr>
            <w:r>
              <w:t xml:space="preserve">Preliminary Report is the clinical imaging report, which may be provided in advance of a Final Report. </w:t>
            </w:r>
          </w:p>
        </w:tc>
      </w:tr>
      <w:tr w:rsidR="002F4000" w:rsidRPr="003651D9" w14:paraId="35533BA9" w14:textId="77777777" w:rsidTr="003E6D56">
        <w:tc>
          <w:tcPr>
            <w:tcW w:w="2095" w:type="dxa"/>
            <w:shd w:val="clear" w:color="auto" w:fill="auto"/>
          </w:tcPr>
          <w:p w14:paraId="1C08693B" w14:textId="77777777" w:rsidR="002F4000" w:rsidRPr="005A28D6" w:rsidRDefault="002F4000" w:rsidP="00FE24B9">
            <w:pPr>
              <w:pStyle w:val="TableEntry"/>
              <w:rPr>
                <w:b/>
              </w:rPr>
            </w:pPr>
            <w:r>
              <w:rPr>
                <w:b/>
              </w:rPr>
              <w:t>Image Manifest</w:t>
            </w:r>
          </w:p>
        </w:tc>
        <w:tc>
          <w:tcPr>
            <w:tcW w:w="6750" w:type="dxa"/>
            <w:shd w:val="clear" w:color="auto" w:fill="auto"/>
          </w:tcPr>
          <w:p w14:paraId="09B9BB4D" w14:textId="77777777" w:rsidR="002F4000" w:rsidRDefault="002F4000" w:rsidP="00767BAB">
            <w:pPr>
              <w:pStyle w:val="TableEntry"/>
            </w:pPr>
            <w:r>
              <w:t>Document identifying the image set relevant to an Image Procedure and how these images are accessible.</w:t>
            </w:r>
          </w:p>
        </w:tc>
      </w:tr>
      <w:tr w:rsidR="002F4000" w14:paraId="7FD38B01" w14:textId="77777777" w:rsidTr="003E6D56">
        <w:tc>
          <w:tcPr>
            <w:tcW w:w="2095" w:type="dxa"/>
            <w:shd w:val="clear" w:color="auto" w:fill="auto"/>
          </w:tcPr>
          <w:p w14:paraId="55248F32" w14:textId="77777777" w:rsidR="002F4000" w:rsidRDefault="002F4000" w:rsidP="003C7272">
            <w:pPr>
              <w:pStyle w:val="TableEntry"/>
              <w:rPr>
                <w:b/>
              </w:rPr>
            </w:pPr>
            <w:r>
              <w:rPr>
                <w:b/>
              </w:rPr>
              <w:t>Image Set</w:t>
            </w:r>
          </w:p>
        </w:tc>
        <w:tc>
          <w:tcPr>
            <w:tcW w:w="6750" w:type="dxa"/>
            <w:shd w:val="clear" w:color="auto" w:fill="auto"/>
          </w:tcPr>
          <w:p w14:paraId="769651F8" w14:textId="77777777" w:rsidR="002F4000" w:rsidRDefault="002F4000" w:rsidP="003C7272">
            <w:pPr>
              <w:pStyle w:val="TableEntry"/>
            </w:pPr>
            <w:r>
              <w:t>Clinical images referenced in the Image Manifest.</w:t>
            </w:r>
          </w:p>
        </w:tc>
      </w:tr>
      <w:tr w:rsidR="002F4000" w:rsidRPr="003651D9" w14:paraId="388C78AB" w14:textId="77777777" w:rsidTr="003E6D56">
        <w:tc>
          <w:tcPr>
            <w:tcW w:w="2095" w:type="dxa"/>
            <w:shd w:val="clear" w:color="auto" w:fill="auto"/>
          </w:tcPr>
          <w:p w14:paraId="7188A590" w14:textId="77777777" w:rsidR="002F4000" w:rsidRPr="005A28D6" w:rsidRDefault="002F4000" w:rsidP="00FE24B9">
            <w:pPr>
              <w:pStyle w:val="TableEntry"/>
              <w:rPr>
                <w:b/>
              </w:rPr>
            </w:pPr>
            <w:r w:rsidRPr="005A28D6">
              <w:rPr>
                <w:b/>
              </w:rPr>
              <w:t>Read Request</w:t>
            </w:r>
          </w:p>
        </w:tc>
        <w:tc>
          <w:tcPr>
            <w:tcW w:w="6750" w:type="dxa"/>
            <w:shd w:val="clear" w:color="auto" w:fill="auto"/>
          </w:tcPr>
          <w:p w14:paraId="22447D6D" w14:textId="77777777" w:rsidR="002F4000" w:rsidRPr="003651D9" w:rsidRDefault="002F4000" w:rsidP="00767BAB">
            <w:pPr>
              <w:pStyle w:val="TableEntry"/>
            </w:pPr>
            <w:r>
              <w:t>Request for a Radiologist to perform a clinical read of images acquired for a Requested Procedure.</w:t>
            </w:r>
          </w:p>
        </w:tc>
      </w:tr>
      <w:tr w:rsidR="002F4000" w:rsidRPr="003651D9" w14:paraId="35EEDFE4" w14:textId="77777777" w:rsidTr="003E6D56">
        <w:tc>
          <w:tcPr>
            <w:tcW w:w="2095" w:type="dxa"/>
            <w:shd w:val="clear" w:color="auto" w:fill="auto"/>
          </w:tcPr>
          <w:p w14:paraId="7FFE0931" w14:textId="77777777" w:rsidR="002F4000" w:rsidRPr="005A28D6" w:rsidRDefault="002F4000" w:rsidP="00FE24B9">
            <w:pPr>
              <w:pStyle w:val="TableEntry"/>
              <w:rPr>
                <w:b/>
              </w:rPr>
            </w:pPr>
            <w:r w:rsidRPr="005A28D6">
              <w:rPr>
                <w:b/>
              </w:rPr>
              <w:t xml:space="preserve">Relevant Clinical Documents </w:t>
            </w:r>
          </w:p>
        </w:tc>
        <w:tc>
          <w:tcPr>
            <w:tcW w:w="6750" w:type="dxa"/>
            <w:shd w:val="clear" w:color="auto" w:fill="auto"/>
          </w:tcPr>
          <w:p w14:paraId="4FB38B2B" w14:textId="77777777" w:rsidR="002F4000" w:rsidRDefault="002F4000" w:rsidP="00FE24B9">
            <w:pPr>
              <w:pStyle w:val="TableEntry"/>
            </w:pPr>
            <w:r>
              <w:t xml:space="preserve">Relevant Clinical Documents is a reference to any Clinical Document deemed to be relevant for the remote read.  This may include the original Referral or a supporting Laboratory Report, as examples. It may include Image Manifests and image reports of prior image studies </w:t>
            </w:r>
          </w:p>
        </w:tc>
      </w:tr>
    </w:tbl>
    <w:p w14:paraId="280FFD8E" w14:textId="77777777" w:rsidR="002F4000" w:rsidRDefault="002F4000" w:rsidP="002F4000">
      <w:pPr>
        <w:pStyle w:val="Heading4"/>
        <w:numPr>
          <w:ilvl w:val="0"/>
          <w:numId w:val="0"/>
        </w:numPr>
        <w:ind w:left="864"/>
      </w:pPr>
      <w:r>
        <w:t>X.4.1.4 Remote Read Process Flow</w:t>
      </w:r>
    </w:p>
    <w:p w14:paraId="087EEE41" w14:textId="77777777" w:rsidR="002F4000" w:rsidRPr="00CA5193" w:rsidRDefault="002F4000" w:rsidP="002F4000">
      <w:pPr>
        <w:pStyle w:val="Heading5"/>
        <w:numPr>
          <w:ilvl w:val="0"/>
          <w:numId w:val="0"/>
        </w:numPr>
        <w:ind w:left="1008"/>
      </w:pPr>
      <w:r>
        <w:t xml:space="preserve">X.4.1.4.1 Common </w:t>
      </w:r>
      <w:r w:rsidRPr="00CA5193">
        <w:t xml:space="preserve">Workflow </w:t>
      </w:r>
      <w:bookmarkEnd w:id="40"/>
      <w:r>
        <w:t>Scenario</w:t>
      </w:r>
    </w:p>
    <w:p w14:paraId="0886F9E6" w14:textId="77777777" w:rsidR="002F4000" w:rsidRDefault="002F4000" w:rsidP="002F4000">
      <w:r>
        <w:t xml:space="preserve">A common workflow pathway that best illustrates the basic process enabled by the </w:t>
      </w:r>
      <w:proofErr w:type="spellStart"/>
      <w:r>
        <w:t>XRi</w:t>
      </w:r>
      <w:proofErr w:type="spellEnd"/>
      <w:r>
        <w:t>-WD is afterhours reading.   This is where am Imaging Facility, which performs imaging procedures does not have credentialed Radiologists to read performed image studies after hours.</w:t>
      </w:r>
    </w:p>
    <w:p w14:paraId="3D2DAE91" w14:textId="77777777" w:rsidR="002F4000" w:rsidRDefault="002F4000" w:rsidP="002F4000">
      <w:r>
        <w:t xml:space="preserve">For this example, the Northern Community Hospital NCH) has an Imaging Facility, which performs imaging procedures on patients after 5:00 PM.  There is an attending physician overseeing the imaging procedures performed by a qualified Radiographer.  However, after hours, the site’s Reading Facility lacks the credentialed Radiologists to perform the read.  </w:t>
      </w:r>
    </w:p>
    <w:p w14:paraId="1C8ECB7E" w14:textId="77777777" w:rsidR="002F4000" w:rsidRDefault="002F4000" w:rsidP="002F4000">
      <w:r>
        <w:t xml:space="preserve">Capital Health Alliance (CHA) is a community Health Information Exchange.  The charter of this exchange is to provide the infrastructure and services for the purpose of sharing clinical patient records among its members.  The members of this cooperative are clinical institutions and facilities, which provide patient care in this community. CHA includes the infrastructure and services for sharing image studies between its members. The services include reading workload sharing of images.  </w:t>
      </w:r>
    </w:p>
    <w:p w14:paraId="2D2159F2" w14:textId="77777777" w:rsidR="002F4000" w:rsidRDefault="002F4000" w:rsidP="002F4000">
      <w:r>
        <w:t>NCH is a member of CHA.  NCH has a business agreement with CHA to share clinical images with its members.  It is also has a business agreement with a collaboration group within CHA to share reading workload.</w:t>
      </w:r>
    </w:p>
    <w:p w14:paraId="73846317" w14:textId="77777777" w:rsidR="002F4000" w:rsidRDefault="002F4000" w:rsidP="002F4000">
      <w:r>
        <w:t>Greater City Hospital (GCH) has a Reading Facility with credentialed Radiologist, which performs reading of radiographic images.  It is a member of the CHA Health Information Exchange.  It participates in the image sharing services. This group has a business agreement to provide, pending staff availability, reading workload sharing of radiographic images.</w:t>
      </w:r>
    </w:p>
    <w:p w14:paraId="38DA62D1" w14:textId="77777777" w:rsidR="002F4000" w:rsidRDefault="002F4000" w:rsidP="002F4000">
      <w:pPr>
        <w:pStyle w:val="ListNumber2"/>
      </w:pPr>
      <w:r>
        <w:t xml:space="preserve">This use case is initiated by a patient arriving at the Northern Community Hospital referred for a CT head scan.  </w:t>
      </w:r>
      <w:r w:rsidRPr="00E27607">
        <w:t>The CT Radiographer preps the patient, performs and completes the scan.</w:t>
      </w:r>
    </w:p>
    <w:p w14:paraId="2D0DB056" w14:textId="77777777" w:rsidR="002F4000" w:rsidRDefault="002F4000" w:rsidP="002F4000">
      <w:pPr>
        <w:pStyle w:val="ListNumber2"/>
      </w:pPr>
      <w:r>
        <w:t>The workflow to have this Image Study remotely read is conducted in the following steps:</w:t>
      </w:r>
    </w:p>
    <w:p w14:paraId="0132A6DE" w14:textId="77777777" w:rsidR="002F4000" w:rsidRPr="00E120AC" w:rsidRDefault="002F4000" w:rsidP="002F4000">
      <w:pPr>
        <w:rPr>
          <w:b/>
        </w:rPr>
      </w:pPr>
      <w:r w:rsidRPr="00E120AC">
        <w:rPr>
          <w:b/>
        </w:rPr>
        <w:t xml:space="preserve">Create Read Request: </w:t>
      </w:r>
    </w:p>
    <w:p w14:paraId="0F383B0A" w14:textId="77777777" w:rsidR="002F4000" w:rsidRDefault="002F4000" w:rsidP="002F4000">
      <w:pPr>
        <w:pStyle w:val="ListParagraph"/>
        <w:ind w:left="360"/>
      </w:pPr>
      <w:r>
        <w:t>Once the scan s complete, the relevant clinical information is gathered and the read request is created.  This read request includes:</w:t>
      </w:r>
    </w:p>
    <w:p w14:paraId="7B3D9E6F" w14:textId="77777777" w:rsidR="002F4000" w:rsidRDefault="002F4000" w:rsidP="002F4000">
      <w:pPr>
        <w:pStyle w:val="ListParagraph"/>
        <w:numPr>
          <w:ilvl w:val="0"/>
          <w:numId w:val="29"/>
        </w:numPr>
      </w:pPr>
      <w:r>
        <w:t>Scan procedure and protocol</w:t>
      </w:r>
    </w:p>
    <w:p w14:paraId="05F40FB0" w14:textId="77777777" w:rsidR="002F4000" w:rsidRDefault="002F4000" w:rsidP="002F4000">
      <w:pPr>
        <w:pStyle w:val="ListParagraph"/>
        <w:numPr>
          <w:ilvl w:val="0"/>
          <w:numId w:val="29"/>
        </w:numPr>
      </w:pPr>
      <w:r>
        <w:t xml:space="preserve">CT Radiographer </w:t>
      </w:r>
    </w:p>
    <w:p w14:paraId="7F0A7879" w14:textId="77777777" w:rsidR="002F4000" w:rsidRDefault="002F4000" w:rsidP="002F4000">
      <w:pPr>
        <w:pStyle w:val="ListParagraph"/>
        <w:numPr>
          <w:ilvl w:val="0"/>
          <w:numId w:val="29"/>
        </w:numPr>
      </w:pPr>
      <w:r>
        <w:t xml:space="preserve">Attending Physician </w:t>
      </w:r>
    </w:p>
    <w:p w14:paraId="4FBCBA3C" w14:textId="77777777" w:rsidR="002F4000" w:rsidRDefault="002F4000" w:rsidP="002F4000">
      <w:pPr>
        <w:pStyle w:val="ListParagraph"/>
        <w:numPr>
          <w:ilvl w:val="0"/>
          <w:numId w:val="29"/>
        </w:numPr>
      </w:pPr>
      <w:r>
        <w:t xml:space="preserve">Referring physician </w:t>
      </w:r>
    </w:p>
    <w:p w14:paraId="16416871" w14:textId="77777777" w:rsidR="002F4000" w:rsidRDefault="002F4000" w:rsidP="002F4000">
      <w:pPr>
        <w:pStyle w:val="ListParagraph"/>
        <w:numPr>
          <w:ilvl w:val="0"/>
          <w:numId w:val="29"/>
        </w:numPr>
      </w:pPr>
      <w:r>
        <w:t>Urgency</w:t>
      </w:r>
    </w:p>
    <w:p w14:paraId="665065F4" w14:textId="77777777" w:rsidR="002F4000" w:rsidRDefault="002F4000" w:rsidP="002F4000">
      <w:pPr>
        <w:pStyle w:val="ListParagraph"/>
        <w:numPr>
          <w:ilvl w:val="0"/>
          <w:numId w:val="29"/>
        </w:numPr>
      </w:pPr>
      <w:r>
        <w:t>Collaboration Group</w:t>
      </w:r>
    </w:p>
    <w:p w14:paraId="3564369B" w14:textId="77777777" w:rsidR="002F4000" w:rsidRDefault="002F4000" w:rsidP="002F4000">
      <w:pPr>
        <w:pStyle w:val="ListParagraph"/>
        <w:numPr>
          <w:ilvl w:val="0"/>
          <w:numId w:val="29"/>
        </w:numPr>
      </w:pPr>
      <w:r>
        <w:t>Sub-specialty required</w:t>
      </w:r>
    </w:p>
    <w:p w14:paraId="608FA08A" w14:textId="77777777" w:rsidR="002F4000" w:rsidRDefault="002F4000" w:rsidP="002F4000">
      <w:pPr>
        <w:pStyle w:val="ListParagraph"/>
        <w:numPr>
          <w:ilvl w:val="0"/>
          <w:numId w:val="29"/>
        </w:numPr>
      </w:pPr>
      <w:r>
        <w:t>Preliminary Read, if needed</w:t>
      </w:r>
    </w:p>
    <w:p w14:paraId="010EABDF" w14:textId="77777777" w:rsidR="002F4000" w:rsidRDefault="002F4000" w:rsidP="002F4000">
      <w:pPr>
        <w:pStyle w:val="ListParagraph"/>
        <w:ind w:left="360"/>
      </w:pPr>
      <w:r>
        <w:t>Attached to the read request:</w:t>
      </w:r>
    </w:p>
    <w:p w14:paraId="2AE44668" w14:textId="77777777" w:rsidR="002F4000" w:rsidRDefault="002F4000" w:rsidP="002F4000">
      <w:pPr>
        <w:pStyle w:val="ListParagraph"/>
        <w:numPr>
          <w:ilvl w:val="0"/>
          <w:numId w:val="30"/>
        </w:numPr>
      </w:pPr>
      <w:r>
        <w:t xml:space="preserve">Image Manifest, referencing the images acquired </w:t>
      </w:r>
    </w:p>
    <w:p w14:paraId="126DC6B2" w14:textId="77777777" w:rsidR="002F4000" w:rsidRDefault="002F4000" w:rsidP="002F4000">
      <w:pPr>
        <w:pStyle w:val="ListParagraph"/>
        <w:numPr>
          <w:ilvl w:val="0"/>
          <w:numId w:val="30"/>
        </w:numPr>
      </w:pPr>
      <w:r>
        <w:t>Referral, if available containing the reason for exam, patient history, requisition</w:t>
      </w:r>
    </w:p>
    <w:p w14:paraId="186C6183" w14:textId="77777777" w:rsidR="002F4000" w:rsidRDefault="002F4000" w:rsidP="002F4000">
      <w:pPr>
        <w:pStyle w:val="ListParagraph"/>
        <w:numPr>
          <w:ilvl w:val="0"/>
          <w:numId w:val="30"/>
        </w:numPr>
      </w:pPr>
      <w:r>
        <w:t>Exam/Tech Notes, to include observations during the scan</w:t>
      </w:r>
    </w:p>
    <w:p w14:paraId="10E59B53" w14:textId="77777777" w:rsidR="002F4000" w:rsidRPr="003109B6" w:rsidRDefault="002F4000" w:rsidP="002F4000">
      <w:pPr>
        <w:rPr>
          <w:b/>
        </w:rPr>
      </w:pPr>
      <w:r w:rsidRPr="003109B6">
        <w:rPr>
          <w:b/>
        </w:rPr>
        <w:t>Submit Read Request:</w:t>
      </w:r>
    </w:p>
    <w:p w14:paraId="538467E0" w14:textId="77777777" w:rsidR="002F4000" w:rsidRDefault="002F4000" w:rsidP="002F4000">
      <w:pPr>
        <w:pStyle w:val="ListParagraph"/>
        <w:ind w:left="360"/>
      </w:pPr>
      <w:r>
        <w:t>The Read Request is submitted to the Capital Health Alliance (CHA) with NCH’s Read Requester software.  CHA has cross-enterprise Dispatcher software, which validates the read request.</w:t>
      </w:r>
    </w:p>
    <w:p w14:paraId="1991DEB9" w14:textId="77777777" w:rsidR="002F4000" w:rsidRPr="003109B6" w:rsidRDefault="002F4000" w:rsidP="002F4000">
      <w:pPr>
        <w:rPr>
          <w:b/>
        </w:rPr>
      </w:pPr>
      <w:r>
        <w:rPr>
          <w:b/>
        </w:rPr>
        <w:t>Dispatch Read Request to Read</w:t>
      </w:r>
      <w:r w:rsidRPr="003109B6">
        <w:rPr>
          <w:b/>
        </w:rPr>
        <w:t xml:space="preserve"> Performers: </w:t>
      </w:r>
    </w:p>
    <w:p w14:paraId="0C1A0F04" w14:textId="77777777" w:rsidR="002F4000" w:rsidRDefault="002F4000" w:rsidP="002F4000">
      <w:pPr>
        <w:ind w:left="360"/>
      </w:pPr>
      <w:r>
        <w:t>Once validated the dispatcher notifies the Collaboration Group Read Performers of the open read request.</w:t>
      </w:r>
    </w:p>
    <w:p w14:paraId="5EBEBB95" w14:textId="77777777" w:rsidR="002F4000" w:rsidRPr="005358ED" w:rsidRDefault="002F4000" w:rsidP="002F4000">
      <w:pPr>
        <w:rPr>
          <w:b/>
        </w:rPr>
      </w:pPr>
      <w:r>
        <w:rPr>
          <w:b/>
        </w:rPr>
        <w:t>Confirm Availability:</w:t>
      </w:r>
    </w:p>
    <w:p w14:paraId="562F26A2" w14:textId="77777777" w:rsidR="002F4000" w:rsidRDefault="002F4000" w:rsidP="002F4000">
      <w:pPr>
        <w:pStyle w:val="ListParagraph"/>
        <w:ind w:left="360"/>
      </w:pPr>
      <w:r>
        <w:t>Greater City Hospital’s (GCH) Read Performer software receives the notification from the Dispatcher software.   Internally, it confirms that it has the available credentialed Radiology staff to perform the read request.  GCH’s Read Performer software notifies CHA’s X-Dispatcher that it can perform the read.</w:t>
      </w:r>
    </w:p>
    <w:p w14:paraId="69E9F715" w14:textId="77777777" w:rsidR="002F4000" w:rsidRPr="003109B6" w:rsidRDefault="002F4000" w:rsidP="002F4000">
      <w:pPr>
        <w:rPr>
          <w:b/>
        </w:rPr>
      </w:pPr>
      <w:r w:rsidRPr="003109B6">
        <w:rPr>
          <w:b/>
        </w:rPr>
        <w:t>Assign Read Performer</w:t>
      </w:r>
      <w:r>
        <w:rPr>
          <w:b/>
        </w:rPr>
        <w:t>(s)</w:t>
      </w:r>
      <w:r w:rsidRPr="003109B6">
        <w:rPr>
          <w:b/>
        </w:rPr>
        <w:t>:</w:t>
      </w:r>
    </w:p>
    <w:p w14:paraId="4FB8BF7D" w14:textId="77777777" w:rsidR="002F4000" w:rsidRDefault="002F4000" w:rsidP="002F4000">
      <w:pPr>
        <w:pStyle w:val="ListParagraph"/>
        <w:ind w:left="360"/>
      </w:pPr>
      <w:r>
        <w:t xml:space="preserve">CHA’s X-Dispatcher software receives the notification and assigns the Remote Read to GCH.  The assignment is submitted to GCH’s Read Performer software.  The assignment status is updated. </w:t>
      </w:r>
    </w:p>
    <w:p w14:paraId="7D96F699" w14:textId="77777777" w:rsidR="002F4000" w:rsidRPr="003109B6" w:rsidRDefault="002F4000" w:rsidP="002F4000">
      <w:pPr>
        <w:rPr>
          <w:b/>
        </w:rPr>
      </w:pPr>
      <w:r w:rsidRPr="003109B6">
        <w:rPr>
          <w:b/>
        </w:rPr>
        <w:t>Perform Read-</w:t>
      </w:r>
      <w:r>
        <w:rPr>
          <w:b/>
        </w:rPr>
        <w:t>Ready</w:t>
      </w:r>
      <w:r w:rsidRPr="003109B6">
        <w:rPr>
          <w:b/>
        </w:rPr>
        <w:t>:</w:t>
      </w:r>
    </w:p>
    <w:p w14:paraId="237F43C5" w14:textId="77777777" w:rsidR="002F4000" w:rsidRPr="00154F11" w:rsidRDefault="002F4000" w:rsidP="002F4000">
      <w:pPr>
        <w:pStyle w:val="ListParagraph"/>
        <w:ind w:left="360"/>
      </w:pPr>
      <w:r>
        <w:t xml:space="preserve">GCH’s Read Performer Software, upon receipt of the assignment to the site, preps the reading facility’s software systems for the read at the site.  The prep process may include moving the images into </w:t>
      </w:r>
      <w:proofErr w:type="gramStart"/>
      <w:r>
        <w:t>it’s</w:t>
      </w:r>
      <w:proofErr w:type="gramEnd"/>
      <w:r>
        <w:t xml:space="preserve"> local PACS and creating a local patient ID and local </w:t>
      </w:r>
      <w:proofErr w:type="spellStart"/>
      <w:r>
        <w:t>workitem</w:t>
      </w:r>
      <w:proofErr w:type="spellEnd"/>
      <w:r>
        <w:t xml:space="preserve"> with its own accession number.  The reading workflow is managed as if the study was acquired locally.  </w:t>
      </w:r>
    </w:p>
    <w:p w14:paraId="64579D87" w14:textId="77777777" w:rsidR="002F4000" w:rsidRPr="003109B6" w:rsidRDefault="002F4000" w:rsidP="002F4000">
      <w:pPr>
        <w:rPr>
          <w:b/>
        </w:rPr>
      </w:pPr>
      <w:r w:rsidRPr="003109B6">
        <w:rPr>
          <w:b/>
        </w:rPr>
        <w:t>Perform Read-</w:t>
      </w:r>
      <w:proofErr w:type="spellStart"/>
      <w:r w:rsidRPr="003109B6">
        <w:rPr>
          <w:b/>
        </w:rPr>
        <w:t>InProgress</w:t>
      </w:r>
      <w:proofErr w:type="spellEnd"/>
      <w:r w:rsidRPr="003109B6">
        <w:rPr>
          <w:b/>
        </w:rPr>
        <w:t>:</w:t>
      </w:r>
    </w:p>
    <w:p w14:paraId="10433064" w14:textId="77777777" w:rsidR="002F4000" w:rsidRDefault="002F4000" w:rsidP="002F4000">
      <w:pPr>
        <w:pStyle w:val="ListParagraph"/>
        <w:ind w:left="360"/>
      </w:pPr>
      <w:r>
        <w:t>The Radiologist performs the remote read.  While the Radiologist is performing the remote read, additional evidence documents may be created, such as CAD reports or Key Image Notes or Presentation States.  The Radiologists completes the read by creating the final report.  Using the Reading Facility’s normal workflow processes.</w:t>
      </w:r>
    </w:p>
    <w:p w14:paraId="7CA438D4" w14:textId="77777777" w:rsidR="002F4000" w:rsidRPr="003109B6" w:rsidRDefault="002F4000" w:rsidP="002F4000">
      <w:pPr>
        <w:rPr>
          <w:b/>
        </w:rPr>
      </w:pPr>
      <w:r w:rsidRPr="003109B6">
        <w:rPr>
          <w:b/>
        </w:rPr>
        <w:t>Perform Read-Complete:</w:t>
      </w:r>
    </w:p>
    <w:p w14:paraId="43250850" w14:textId="77777777" w:rsidR="002F4000" w:rsidRDefault="002F4000" w:rsidP="002F4000">
      <w:pPr>
        <w:pStyle w:val="ListParagraph"/>
        <w:ind w:left="360"/>
      </w:pPr>
      <w:r>
        <w:t xml:space="preserve">Upon completion of the read, </w:t>
      </w:r>
      <w:proofErr w:type="gramStart"/>
      <w:r>
        <w:t>a Final Report is submitted by the Radiologist</w:t>
      </w:r>
      <w:proofErr w:type="gramEnd"/>
      <w:r>
        <w:t>.  The Reading Facility’s Read Performer software gathers the Final Report and other evidence Documents created and submits it to the CHA HIE for distribution back to NCA’s Read Request Software.  All clinical content submitted will include the originating patient and procedure identifiers and the original Accession tracking number.</w:t>
      </w:r>
    </w:p>
    <w:p w14:paraId="7EBCC318" w14:textId="77777777" w:rsidR="002F4000" w:rsidRPr="00D06280" w:rsidRDefault="002F4000" w:rsidP="002F4000">
      <w:pPr>
        <w:rPr>
          <w:b/>
        </w:rPr>
      </w:pPr>
      <w:r>
        <w:rPr>
          <w:b/>
        </w:rPr>
        <w:t>Perform Read, Preliminary Report</w:t>
      </w:r>
    </w:p>
    <w:p w14:paraId="2A956E59" w14:textId="77777777" w:rsidR="002F4000" w:rsidRDefault="002F4000" w:rsidP="002F4000">
      <w:pPr>
        <w:pStyle w:val="ListParagraph"/>
        <w:ind w:left="360"/>
      </w:pPr>
      <w:r>
        <w:t xml:space="preserve">If Preliminary Report is requested in the Remote Read Request, then this Preliminary Report is expected in advance to the Final Read.  It should be created in parallel to the Perform Read task. The Preliminary Read </w:t>
      </w:r>
      <w:proofErr w:type="gramStart"/>
      <w:r>
        <w:t>is expected to be provided</w:t>
      </w:r>
      <w:proofErr w:type="gramEnd"/>
      <w:r>
        <w:t xml:space="preserve"> to the Attending Physician before the Final Report is provided. If the Preliminary Report is performed, the Final Report should include confirmation of the Preliminary Report.  </w:t>
      </w:r>
    </w:p>
    <w:p w14:paraId="41B72546" w14:textId="77777777" w:rsidR="002F4000" w:rsidRPr="003109B6" w:rsidRDefault="002F4000" w:rsidP="002F4000">
      <w:pPr>
        <w:rPr>
          <w:b/>
        </w:rPr>
      </w:pPr>
      <w:r w:rsidRPr="003109B6">
        <w:rPr>
          <w:b/>
        </w:rPr>
        <w:t xml:space="preserve">Complete Image Procedure </w:t>
      </w:r>
    </w:p>
    <w:p w14:paraId="2A1DB936" w14:textId="77777777" w:rsidR="002F4000" w:rsidRPr="009B5A67" w:rsidRDefault="002F4000" w:rsidP="002F4000">
      <w:pPr>
        <w:pStyle w:val="ListParagraph"/>
        <w:ind w:left="360"/>
        <w:rPr>
          <w:b/>
        </w:rPr>
      </w:pPr>
      <w:r>
        <w:t xml:space="preserve">NCH’s Read Requester software receives the final report and the relevant Evidence Documents submitted by GCH.  NCH completes the imaging procedure workflow.  This may include importing the evidence documents and Final Report into the local RIS/PACS. It may include the business transactions to reimburse the Reading Facility for services rendered. </w:t>
      </w:r>
    </w:p>
    <w:p w14:paraId="51570ABB" w14:textId="77777777" w:rsidR="002F4000" w:rsidRDefault="002F4000" w:rsidP="002F4000">
      <w:r>
        <w:t>Once the Imaging Study Procedure is completed, the Read Request Workflow process is closed.</w:t>
      </w:r>
    </w:p>
    <w:p w14:paraId="13439808" w14:textId="77777777" w:rsidR="002F4000" w:rsidRPr="005817AB" w:rsidRDefault="002F4000" w:rsidP="002F4000">
      <w:pPr>
        <w:rPr>
          <w:b/>
          <w:u w:val="single"/>
        </w:rPr>
      </w:pPr>
      <w:r w:rsidRPr="005817AB">
        <w:rPr>
          <w:b/>
          <w:u w:val="single"/>
        </w:rPr>
        <w:t>Notifications</w:t>
      </w:r>
    </w:p>
    <w:p w14:paraId="232C1432" w14:textId="77777777" w:rsidR="002F4000" w:rsidRDefault="002F4000" w:rsidP="002F4000">
      <w:pPr>
        <w:ind w:left="720"/>
      </w:pPr>
      <w:r w:rsidRPr="0014062A">
        <w:rPr>
          <w:b/>
        </w:rPr>
        <w:t>Read Requester:</w:t>
      </w:r>
      <w:r>
        <w:t xml:space="preserve">  Once the Read Request is submitted, the Requester monitors the read progress.</w:t>
      </w:r>
    </w:p>
    <w:p w14:paraId="6D0F78DC" w14:textId="77777777" w:rsidR="002F4000" w:rsidRDefault="002F4000" w:rsidP="002F4000">
      <w:pPr>
        <w:ind w:left="720"/>
      </w:pPr>
      <w:r w:rsidRPr="0014062A">
        <w:rPr>
          <w:b/>
        </w:rPr>
        <w:t>Read Performer:</w:t>
      </w:r>
      <w:r>
        <w:rPr>
          <w:b/>
        </w:rPr>
        <w:t xml:space="preserve">  </w:t>
      </w:r>
      <w:r>
        <w:t>The Performer monitors the Read Request assignment status it is qualified to perform.</w:t>
      </w:r>
    </w:p>
    <w:p w14:paraId="059C80B1" w14:textId="77777777" w:rsidR="002F4000" w:rsidRDefault="002F4000" w:rsidP="002F4000">
      <w:pPr>
        <w:ind w:left="720"/>
      </w:pPr>
      <w:r w:rsidRPr="0014062A">
        <w:rPr>
          <w:b/>
        </w:rPr>
        <w:t>Attending Physician:</w:t>
      </w:r>
      <w:r>
        <w:rPr>
          <w:b/>
        </w:rPr>
        <w:t xml:space="preserve"> </w:t>
      </w:r>
      <w:r>
        <w:t xml:space="preserve">Receives notifications when a Report is available or if a critical finding is discovered. </w:t>
      </w:r>
    </w:p>
    <w:p w14:paraId="6001C803" w14:textId="77777777" w:rsidR="002F4000" w:rsidRPr="00CA5193" w:rsidRDefault="002F4000" w:rsidP="002F4000">
      <w:pPr>
        <w:pStyle w:val="Heading5"/>
        <w:numPr>
          <w:ilvl w:val="0"/>
          <w:numId w:val="0"/>
        </w:numPr>
        <w:ind w:left="1008"/>
      </w:pPr>
      <w:bookmarkStart w:id="42" w:name="_Toc284502452"/>
      <w:bookmarkEnd w:id="41"/>
      <w:r>
        <w:t xml:space="preserve">X.4.1.4.2 Common </w:t>
      </w:r>
      <w:r w:rsidRPr="00CA5193">
        <w:t xml:space="preserve">Workflow </w:t>
      </w:r>
      <w:r>
        <w:t>Scenario, Direct Assign</w:t>
      </w:r>
    </w:p>
    <w:p w14:paraId="3F630065" w14:textId="77777777" w:rsidR="002F4000" w:rsidRDefault="002F4000" w:rsidP="002F4000">
      <w:r w:rsidRPr="00B93E37">
        <w:t>The</w:t>
      </w:r>
      <w:r>
        <w:t xml:space="preserve"> Common Workflow Scenario, Direct Assign is a specialization variant of X.4.1.4.1 Common Workflow Scenario.  In this case, the dispatcher proceeds to assign read requests without consent to the Reading Facility’s capacity to perform the read, based on other knowledge, such as load balancing or single source perform capabilities.</w:t>
      </w:r>
    </w:p>
    <w:p w14:paraId="5412EC58" w14:textId="77777777" w:rsidR="002F4000" w:rsidRDefault="002F4000" w:rsidP="002F4000">
      <w:r>
        <w:t xml:space="preserve">The Direct Assign Common Workflow </w:t>
      </w:r>
      <w:proofErr w:type="spellStart"/>
      <w:r>
        <w:t>Scenarion</w:t>
      </w:r>
      <w:proofErr w:type="spellEnd"/>
      <w:r>
        <w:t xml:space="preserve"> is a specialized scenario of the Common Workflow Scenario described in section X.4.1.4.1 with the following exceptions:</w:t>
      </w:r>
    </w:p>
    <w:p w14:paraId="7501DB02" w14:textId="77777777" w:rsidR="002F4000" w:rsidRDefault="002F4000" w:rsidP="002F4000">
      <w:pPr>
        <w:pStyle w:val="ListParagraph"/>
        <w:numPr>
          <w:ilvl w:val="0"/>
          <w:numId w:val="43"/>
        </w:numPr>
      </w:pPr>
      <w:r w:rsidRPr="00F210B9">
        <w:rPr>
          <w:b/>
          <w:i/>
        </w:rPr>
        <w:t>Notify Read Performers</w:t>
      </w:r>
      <w:r>
        <w:t xml:space="preserve"> step is omitted.</w:t>
      </w:r>
    </w:p>
    <w:p w14:paraId="633BE345" w14:textId="77777777" w:rsidR="002F4000" w:rsidRDefault="002F4000" w:rsidP="002F4000">
      <w:pPr>
        <w:pStyle w:val="ListParagraph"/>
        <w:numPr>
          <w:ilvl w:val="0"/>
          <w:numId w:val="43"/>
        </w:numPr>
      </w:pPr>
      <w:r>
        <w:t xml:space="preserve">Dispatcher proceeds directly to </w:t>
      </w:r>
      <w:r w:rsidRPr="00F210B9">
        <w:rPr>
          <w:b/>
          <w:i/>
        </w:rPr>
        <w:t>Assign Read Performer</w:t>
      </w:r>
      <w:r>
        <w:t>.</w:t>
      </w:r>
    </w:p>
    <w:p w14:paraId="0B8ABE8A" w14:textId="77777777" w:rsidR="002F4000" w:rsidRDefault="002F4000" w:rsidP="002F4000">
      <w:pPr>
        <w:pStyle w:val="Heading5"/>
        <w:numPr>
          <w:ilvl w:val="0"/>
          <w:numId w:val="0"/>
        </w:numPr>
        <w:ind w:left="1008"/>
      </w:pPr>
      <w:r>
        <w:t>X.4.1.4.3.Remote Read, Preliminary Urgent Read Request Scenario</w:t>
      </w:r>
    </w:p>
    <w:p w14:paraId="64BC59E5" w14:textId="77777777" w:rsidR="002F4000" w:rsidRDefault="002F4000" w:rsidP="002F4000">
      <w:r>
        <w:t>A Preliminary Urgent Read Request workflow pathway is where an Imaging Facility, which performs imaging procedures has an urgent for a Preliminary Report of the performed image studies in advance of a Final Report.  This pathway may be a trauma case read for an ER department.</w:t>
      </w:r>
    </w:p>
    <w:p w14:paraId="28D19503" w14:textId="77777777" w:rsidR="002F4000" w:rsidRDefault="002F4000" w:rsidP="002F4000">
      <w:r>
        <w:t xml:space="preserve">The Urgent Read Request pathway is a specialized scenario of the Common Workflow Scenario described in section X.2.1 with the following exceptions:  </w:t>
      </w:r>
    </w:p>
    <w:p w14:paraId="0B4E605F" w14:textId="77777777" w:rsidR="002F4000" w:rsidRDefault="002F4000" w:rsidP="002F4000">
      <w:pPr>
        <w:pStyle w:val="ListParagraph"/>
        <w:numPr>
          <w:ilvl w:val="0"/>
          <w:numId w:val="34"/>
        </w:numPr>
      </w:pPr>
      <w:r>
        <w:t>Emergency Department physician is the attending physician identified in the read request.</w:t>
      </w:r>
    </w:p>
    <w:p w14:paraId="58D3CC8A" w14:textId="77777777" w:rsidR="002F4000" w:rsidRDefault="002F4000" w:rsidP="002F4000">
      <w:pPr>
        <w:pStyle w:val="ListParagraph"/>
        <w:numPr>
          <w:ilvl w:val="0"/>
          <w:numId w:val="34"/>
        </w:numPr>
      </w:pPr>
      <w:r>
        <w:t>The Read Request includes an Urgency code of STAT and a request for a preliminary read.</w:t>
      </w:r>
    </w:p>
    <w:p w14:paraId="505AB488" w14:textId="77777777" w:rsidR="002F4000" w:rsidRDefault="002F4000" w:rsidP="002F4000">
      <w:pPr>
        <w:pStyle w:val="ListParagraph"/>
        <w:numPr>
          <w:ilvl w:val="0"/>
          <w:numId w:val="34"/>
        </w:numPr>
      </w:pPr>
      <w:r>
        <w:t xml:space="preserve">The Collaboration Group may be constrained to include only Read Performers capable of handling Urgent Read Requests.  </w:t>
      </w:r>
    </w:p>
    <w:p w14:paraId="42CC9C8C" w14:textId="77777777" w:rsidR="002F4000" w:rsidRDefault="002F4000" w:rsidP="002F4000">
      <w:pPr>
        <w:pStyle w:val="ListParagraph"/>
        <w:numPr>
          <w:ilvl w:val="0"/>
          <w:numId w:val="34"/>
        </w:numPr>
      </w:pPr>
      <w:r>
        <w:t xml:space="preserve">The </w:t>
      </w:r>
      <w:r w:rsidRPr="00814B1E">
        <w:rPr>
          <w:b/>
          <w:i/>
        </w:rPr>
        <w:t xml:space="preserve">Notify Read Performers </w:t>
      </w:r>
      <w:r>
        <w:t>is identified as critical.</w:t>
      </w:r>
    </w:p>
    <w:p w14:paraId="3E9E8A37" w14:textId="77777777" w:rsidR="002F4000" w:rsidRDefault="002F4000" w:rsidP="002F4000">
      <w:pPr>
        <w:pStyle w:val="ListParagraph"/>
        <w:numPr>
          <w:ilvl w:val="0"/>
          <w:numId w:val="34"/>
        </w:numPr>
      </w:pPr>
      <w:r>
        <w:t>A preliminary report is provided back to the Read Requestor and the attending physician before a Final Report is created.</w:t>
      </w:r>
    </w:p>
    <w:p w14:paraId="63293446" w14:textId="77777777" w:rsidR="002F4000" w:rsidRDefault="002F4000" w:rsidP="002F4000">
      <w:pPr>
        <w:pStyle w:val="ListParagraph"/>
        <w:numPr>
          <w:ilvl w:val="0"/>
          <w:numId w:val="34"/>
        </w:numPr>
      </w:pPr>
      <w:r>
        <w:t xml:space="preserve">The Final report will be created as described in the Common Workflow Scenario process.  Note that reconciliation of the Preliminary Read with the Final Read will need to be done.  However, this would be considered part of the Perform Read process step. </w:t>
      </w:r>
    </w:p>
    <w:bookmarkEnd w:id="42"/>
    <w:p w14:paraId="3EC74888" w14:textId="77777777" w:rsidR="002F4000" w:rsidRDefault="002F4000" w:rsidP="002F4000">
      <w:pPr>
        <w:pStyle w:val="Heading5"/>
        <w:numPr>
          <w:ilvl w:val="0"/>
          <w:numId w:val="0"/>
        </w:numPr>
        <w:ind w:left="1008"/>
      </w:pPr>
      <w:r>
        <w:t>X.4.1.4.4 Remote Read, Sub-Specialty Read Request Scenario</w:t>
      </w:r>
    </w:p>
    <w:p w14:paraId="7E3660D8" w14:textId="77777777" w:rsidR="002F4000" w:rsidRDefault="002F4000" w:rsidP="002F4000">
      <w:r>
        <w:t xml:space="preserve">A Sub-Specialty Read Request workflow pathway is the scenario where am imaging facility has a need to request a Sub-specialist to perform the read.  </w:t>
      </w:r>
    </w:p>
    <w:p w14:paraId="072E3DB3" w14:textId="77777777" w:rsidR="002F4000" w:rsidRDefault="002F4000" w:rsidP="002F4000">
      <w:r>
        <w:t xml:space="preserve">The Sub-Specialty Remote Read Request pathway is a specialized scenario of the Common Workflow Scenario described in Section X.4.1.4.1. To illustrate, as an example, a community hospital </w:t>
      </w:r>
      <w:r w:rsidRPr="00FD7C11">
        <w:t>has a</w:t>
      </w:r>
      <w:r>
        <w:t>n</w:t>
      </w:r>
      <w:r w:rsidRPr="00FD7C11">
        <w:t xml:space="preserve"> </w:t>
      </w:r>
      <w:r>
        <w:t xml:space="preserve">Attending Physician who is providing the oversight of the radiographer performing a Nuclear Medicine (NM) SPECT procedure. The Imaging Facility </w:t>
      </w:r>
      <w:r w:rsidRPr="00FD7C11">
        <w:t>lacks a credentialed NM Radio</w:t>
      </w:r>
      <w:r>
        <w:t>logist</w:t>
      </w:r>
      <w:r w:rsidRPr="00FD7C11">
        <w:t xml:space="preserve"> to read </w:t>
      </w:r>
      <w:r>
        <w:t xml:space="preserve">NM </w:t>
      </w:r>
      <w:r w:rsidRPr="00FD7C11">
        <w:t>SPEC</w:t>
      </w:r>
      <w:r>
        <w:t>T</w:t>
      </w:r>
      <w:r w:rsidRPr="00FD7C11">
        <w:t xml:space="preserve">. </w:t>
      </w:r>
      <w:r>
        <w:t xml:space="preserve"> A read by a credentialed NM Radiologist is required.  The pathway follows the Common Workflow Scenario with the following exceptions:</w:t>
      </w:r>
    </w:p>
    <w:p w14:paraId="1401BFFE" w14:textId="77777777" w:rsidR="002F4000" w:rsidRDefault="002F4000" w:rsidP="002F4000">
      <w:pPr>
        <w:pStyle w:val="ListParagraph"/>
        <w:numPr>
          <w:ilvl w:val="0"/>
          <w:numId w:val="36"/>
        </w:numPr>
      </w:pPr>
      <w:r>
        <w:t>The Read Request identifies sub-specialty reader qualifications as NM Radiologist.</w:t>
      </w:r>
    </w:p>
    <w:p w14:paraId="222F1D16" w14:textId="77777777" w:rsidR="002F4000" w:rsidRDefault="002F4000" w:rsidP="002F4000">
      <w:pPr>
        <w:pStyle w:val="ListParagraph"/>
        <w:numPr>
          <w:ilvl w:val="0"/>
          <w:numId w:val="36"/>
        </w:numPr>
      </w:pPr>
      <w:r>
        <w:t>The Collaboration Group may be constrained to include only Read Performers with credentialed NM Radiologists</w:t>
      </w:r>
    </w:p>
    <w:p w14:paraId="047B961C" w14:textId="77777777" w:rsidR="002F4000" w:rsidRDefault="002F4000" w:rsidP="002F4000">
      <w:pPr>
        <w:pStyle w:val="ListParagraph"/>
        <w:numPr>
          <w:ilvl w:val="0"/>
          <w:numId w:val="36"/>
        </w:numPr>
      </w:pPr>
      <w:r>
        <w:t>The X-Dispatcher assigns only to a Read Performer, which has credentialed NM Radiologist as members of their staff.</w:t>
      </w:r>
    </w:p>
    <w:p w14:paraId="143A5DBB" w14:textId="77777777" w:rsidR="002F4000" w:rsidRDefault="002F4000" w:rsidP="002F4000">
      <w:pPr>
        <w:pStyle w:val="ListParagraph"/>
        <w:numPr>
          <w:ilvl w:val="0"/>
          <w:numId w:val="36"/>
        </w:numPr>
      </w:pPr>
      <w:r>
        <w:t>A credentialed NM Radiologist authors the Final Report.</w:t>
      </w:r>
    </w:p>
    <w:p w14:paraId="1E2A9332" w14:textId="77777777" w:rsidR="002F4000" w:rsidRDefault="002F4000" w:rsidP="002F4000">
      <w:pPr>
        <w:pStyle w:val="Heading5"/>
        <w:numPr>
          <w:ilvl w:val="0"/>
          <w:numId w:val="0"/>
        </w:numPr>
        <w:ind w:left="1008"/>
      </w:pPr>
      <w:r>
        <w:t>X.</w:t>
      </w:r>
      <w:r w:rsidRPr="00582BBA">
        <w:t xml:space="preserve"> </w:t>
      </w:r>
      <w:r>
        <w:t>4.1.4.5 Remote Read Over Read Consult Scenario</w:t>
      </w:r>
    </w:p>
    <w:p w14:paraId="625DAAD8" w14:textId="77777777" w:rsidR="002F4000" w:rsidRDefault="002F4000" w:rsidP="002F4000">
      <w:r>
        <w:t xml:space="preserve">The Remote Over Read Consult Request pathway is the scenario where am imaging facility has an imaging Report and needs to request an Over Read Consult.  This is often done for purposes of quality assurance.  As an example, a requesting physician has a Final Report but a particular study, but is concerned regarding the quality. </w:t>
      </w:r>
      <w:r>
        <w:rPr>
          <w:rFonts w:ascii="Arial" w:hAnsi="Arial"/>
          <w:b/>
          <w:noProof/>
          <w:kern w:val="28"/>
          <w:sz w:val="28"/>
        </w:rPr>
        <w:t xml:space="preserve"> </w:t>
      </w:r>
      <w:r>
        <w:t>The pathway follows the Common Workflow Scenario described in X.4.1.4.1 with the following exceptions:</w:t>
      </w:r>
    </w:p>
    <w:p w14:paraId="3E701DD3" w14:textId="77777777" w:rsidR="002F4000" w:rsidRDefault="002F4000" w:rsidP="002F4000">
      <w:pPr>
        <w:pStyle w:val="ListParagraph"/>
        <w:numPr>
          <w:ilvl w:val="0"/>
          <w:numId w:val="38"/>
        </w:numPr>
      </w:pPr>
      <w:r>
        <w:t xml:space="preserve">The Read Request type is Over Read Consult.  The original author of the initial Final Report is identified in the request.  </w:t>
      </w:r>
    </w:p>
    <w:p w14:paraId="6E34FD11" w14:textId="77777777" w:rsidR="002F4000" w:rsidRDefault="002F4000" w:rsidP="002F4000">
      <w:pPr>
        <w:pStyle w:val="ListParagraph"/>
        <w:numPr>
          <w:ilvl w:val="0"/>
          <w:numId w:val="38"/>
        </w:numPr>
      </w:pPr>
      <w:r>
        <w:t xml:space="preserve">The Read Performer must ensure that the original author of the initial Final Report does not perform this </w:t>
      </w:r>
      <w:proofErr w:type="spellStart"/>
      <w:r>
        <w:t>workitem</w:t>
      </w:r>
      <w:proofErr w:type="spellEnd"/>
      <w:r>
        <w:t>.</w:t>
      </w:r>
    </w:p>
    <w:p w14:paraId="01DD7814" w14:textId="77777777" w:rsidR="002F4000" w:rsidRPr="00B44563" w:rsidRDefault="002F4000" w:rsidP="002F4000">
      <w:pPr>
        <w:pStyle w:val="ListParagraph"/>
        <w:numPr>
          <w:ilvl w:val="0"/>
          <w:numId w:val="38"/>
        </w:numPr>
      </w:pPr>
      <w:r>
        <w:t xml:space="preserve">The over read consulting physician </w:t>
      </w:r>
      <w:r w:rsidRPr="00B44563">
        <w:t>either agrees or disagrees with the original report’s content. In the case of an agreement, an additional ‘Verifying Observer’ is added to the original report. In the case of a disagreement, a discrepancy report is generated.</w:t>
      </w:r>
    </w:p>
    <w:p w14:paraId="28545755" w14:textId="77777777" w:rsidR="002F4000" w:rsidRDefault="002F4000" w:rsidP="002F4000">
      <w:pPr>
        <w:pStyle w:val="Heading5"/>
        <w:numPr>
          <w:ilvl w:val="0"/>
          <w:numId w:val="0"/>
        </w:numPr>
        <w:ind w:left="1008"/>
      </w:pPr>
      <w:r>
        <w:t>X.</w:t>
      </w:r>
      <w:r w:rsidRPr="00582BBA">
        <w:t xml:space="preserve"> </w:t>
      </w:r>
      <w:r>
        <w:t>4.1.4.6 Remote Read, Double Read Request</w:t>
      </w:r>
    </w:p>
    <w:p w14:paraId="46A716F9" w14:textId="77777777" w:rsidR="002F4000" w:rsidRPr="007D19F3" w:rsidRDefault="002F4000" w:rsidP="002F4000">
      <w:r>
        <w:t xml:space="preserve">The Double Remote Read Request pathway is the scenario where am imaging facility has a need to request two reads on the same acquired image study.   </w:t>
      </w:r>
    </w:p>
    <w:p w14:paraId="132916B1" w14:textId="77777777" w:rsidR="002F4000" w:rsidRDefault="002F4000" w:rsidP="002F4000">
      <w:r>
        <w:t>Similar to the Common Workflow Scenario described in X.4.1.4.1 with the following exceptions:</w:t>
      </w:r>
    </w:p>
    <w:p w14:paraId="2A583BAD" w14:textId="77777777" w:rsidR="002F4000" w:rsidRDefault="002F4000" w:rsidP="002F4000">
      <w:pPr>
        <w:pStyle w:val="ListParagraph"/>
        <w:numPr>
          <w:ilvl w:val="0"/>
          <w:numId w:val="40"/>
        </w:numPr>
        <w:ind w:left="360"/>
      </w:pPr>
      <w:r>
        <w:t>The Read Request type is Double Read.  The Read Requester may require the reads to be performed by two separate Reading Facilities.</w:t>
      </w:r>
    </w:p>
    <w:p w14:paraId="15F6183E" w14:textId="77777777" w:rsidR="002F4000" w:rsidRDefault="002F4000" w:rsidP="002F4000">
      <w:pPr>
        <w:pStyle w:val="ListParagraph"/>
        <w:numPr>
          <w:ilvl w:val="0"/>
          <w:numId w:val="40"/>
        </w:numPr>
        <w:ind w:left="360"/>
      </w:pPr>
      <w:r>
        <w:t xml:space="preserve">The Dispatcher creates and assigns two Open Read Requests.  </w:t>
      </w:r>
    </w:p>
    <w:p w14:paraId="1D0CC570" w14:textId="77777777" w:rsidR="002F4000" w:rsidRDefault="002F4000" w:rsidP="002F4000">
      <w:pPr>
        <w:pStyle w:val="ListParagraph"/>
        <w:numPr>
          <w:ilvl w:val="0"/>
          <w:numId w:val="40"/>
        </w:numPr>
        <w:ind w:left="360"/>
      </w:pPr>
      <w:r>
        <w:t xml:space="preserve">The Read Requester will receive two Image Reports, one from each of the assigned readers.   </w:t>
      </w:r>
    </w:p>
    <w:p w14:paraId="0DFF1509" w14:textId="77777777" w:rsidR="002F4000" w:rsidRDefault="002F4000" w:rsidP="002F4000">
      <w:pPr>
        <w:pStyle w:val="ListParagraph"/>
        <w:numPr>
          <w:ilvl w:val="0"/>
          <w:numId w:val="40"/>
        </w:numPr>
        <w:ind w:left="360"/>
      </w:pPr>
      <w:r>
        <w:t>The Read Requester may introduce additional processing of the results, which is beyond the scope of this profile.</w:t>
      </w:r>
    </w:p>
    <w:p w14:paraId="0DD6A85B" w14:textId="77777777" w:rsidR="002F4000" w:rsidRDefault="002F4000" w:rsidP="002F4000">
      <w:pPr>
        <w:pStyle w:val="Heading5"/>
        <w:numPr>
          <w:ilvl w:val="0"/>
          <w:numId w:val="0"/>
        </w:numPr>
        <w:ind w:left="1008"/>
      </w:pPr>
      <w:r>
        <w:t>X.</w:t>
      </w:r>
      <w:r w:rsidRPr="00582BBA">
        <w:t xml:space="preserve"> </w:t>
      </w:r>
      <w:r>
        <w:t>4.1.4.7 Remote Read, Request Cancellation</w:t>
      </w:r>
    </w:p>
    <w:p w14:paraId="7F05535E" w14:textId="77777777" w:rsidR="002F4000" w:rsidRDefault="002F4000" w:rsidP="002F4000">
      <w:r>
        <w:t>The Remote Read, Request Cancellation is the pathway scenario where a requesting imaging facility has a need to cancel a request.</w:t>
      </w:r>
    </w:p>
    <w:p w14:paraId="0A5C32B7" w14:textId="77777777" w:rsidR="002F4000" w:rsidRDefault="002F4000" w:rsidP="002F4000">
      <w:r>
        <w:t xml:space="preserve">It the Assign Request is Complete or the Perform Read is Ready and not in-progress, the Read Request may be cancelled. </w:t>
      </w:r>
    </w:p>
    <w:p w14:paraId="0E1249CF" w14:textId="77777777" w:rsidR="002F4000" w:rsidRDefault="002F4000" w:rsidP="002F4000">
      <w:r>
        <w:t xml:space="preserve">If the Perform Read is </w:t>
      </w:r>
      <w:proofErr w:type="gramStart"/>
      <w:r>
        <w:t>in-process</w:t>
      </w:r>
      <w:proofErr w:type="gramEnd"/>
      <w:r>
        <w:t xml:space="preserve">, the Perform Read will be completed and won’t be accessible to Cancel.  </w:t>
      </w:r>
    </w:p>
    <w:p w14:paraId="6EA64DEF" w14:textId="77777777" w:rsidR="002F4000" w:rsidRDefault="002F4000" w:rsidP="002F4000">
      <w:pPr>
        <w:pStyle w:val="Heading5"/>
        <w:numPr>
          <w:ilvl w:val="0"/>
          <w:numId w:val="0"/>
        </w:numPr>
        <w:ind w:left="1008"/>
      </w:pPr>
      <w:r>
        <w:t>X.</w:t>
      </w:r>
      <w:r w:rsidRPr="00582BBA">
        <w:t xml:space="preserve"> </w:t>
      </w:r>
      <w:r>
        <w:t>4.1.4.8 Remote Read, Assign Cancellation</w:t>
      </w:r>
    </w:p>
    <w:p w14:paraId="7D08AB74" w14:textId="77777777" w:rsidR="002F4000" w:rsidRDefault="002F4000" w:rsidP="002F4000">
      <w:pPr>
        <w:pStyle w:val="BodyText"/>
      </w:pPr>
      <w:r>
        <w:t xml:space="preserve">The Read Performer may cancel the Assign Read at anytime during the Perform Read.  The Perform Read would return to the Dispatcher for Assign Read.  </w:t>
      </w:r>
    </w:p>
    <w:p w14:paraId="50A6750E" w14:textId="77777777" w:rsidR="002F4000" w:rsidRPr="0013339E" w:rsidRDefault="002F4000" w:rsidP="002F4000">
      <w:pPr>
        <w:pStyle w:val="BodyText"/>
      </w:pPr>
    </w:p>
    <w:p w14:paraId="2F6ED07A" w14:textId="77777777" w:rsidR="00312D16" w:rsidRPr="003F1F6A" w:rsidRDefault="00312D16" w:rsidP="00312D16">
      <w:pPr>
        <w:pStyle w:val="Heading2"/>
        <w:numPr>
          <w:ilvl w:val="0"/>
          <w:numId w:val="0"/>
        </w:numPr>
        <w:rPr>
          <w:noProof w:val="0"/>
        </w:rPr>
      </w:pPr>
      <w:r w:rsidRPr="003F1F6A">
        <w:rPr>
          <w:noProof w:val="0"/>
        </w:rPr>
        <w:t xml:space="preserve">X.5 </w:t>
      </w:r>
      <w:proofErr w:type="spellStart"/>
      <w:r>
        <w:rPr>
          <w:noProof w:val="0"/>
        </w:rPr>
        <w:t>XRi</w:t>
      </w:r>
      <w:proofErr w:type="spellEnd"/>
      <w:r>
        <w:rPr>
          <w:noProof w:val="0"/>
        </w:rPr>
        <w:t xml:space="preserve">-WD </w:t>
      </w:r>
      <w:r w:rsidRPr="003F1F6A">
        <w:rPr>
          <w:noProof w:val="0"/>
        </w:rPr>
        <w:t>Security Considerations</w:t>
      </w:r>
      <w:bookmarkEnd w:id="39"/>
    </w:p>
    <w:p w14:paraId="4940AB91" w14:textId="77777777" w:rsidR="00312D16" w:rsidRDefault="00312D16" w:rsidP="00312D16">
      <w:r w:rsidRPr="003F1F6A">
        <w:t>For this section please refer to the section ITI TF-1: 30.5.</w:t>
      </w:r>
    </w:p>
    <w:p w14:paraId="5102ABF2" w14:textId="77777777" w:rsidR="00312D16" w:rsidRDefault="00312D16" w:rsidP="00312D16"/>
    <w:p w14:paraId="6E8B4DAF" w14:textId="77777777" w:rsidR="00312D16" w:rsidRDefault="00312D16" w:rsidP="00312D16">
      <w:pPr>
        <w:pStyle w:val="Heading2"/>
        <w:numPr>
          <w:ilvl w:val="0"/>
          <w:numId w:val="0"/>
        </w:numPr>
        <w:rPr>
          <w:noProof w:val="0"/>
        </w:rPr>
      </w:pPr>
      <w:bookmarkStart w:id="43" w:name="_Toc345074665"/>
      <w:r w:rsidRPr="003651D9">
        <w:rPr>
          <w:noProof w:val="0"/>
        </w:rPr>
        <w:t xml:space="preserve">X.6 </w:t>
      </w:r>
      <w:proofErr w:type="spellStart"/>
      <w:r>
        <w:rPr>
          <w:noProof w:val="0"/>
        </w:rPr>
        <w:t>XRi</w:t>
      </w:r>
      <w:proofErr w:type="spellEnd"/>
      <w:r>
        <w:rPr>
          <w:noProof w:val="0"/>
        </w:rPr>
        <w:t>-WD</w:t>
      </w:r>
      <w:r w:rsidRPr="003651D9">
        <w:rPr>
          <w:noProof w:val="0"/>
        </w:rPr>
        <w:t xml:space="preserve"> Cross Profile Considerations</w:t>
      </w:r>
      <w:bookmarkEnd w:id="43"/>
    </w:p>
    <w:p w14:paraId="71302C8E" w14:textId="77777777" w:rsidR="00312D16" w:rsidRDefault="00312D16" w:rsidP="00312D16">
      <w:pPr>
        <w:pStyle w:val="Heading3"/>
        <w:numPr>
          <w:ilvl w:val="0"/>
          <w:numId w:val="0"/>
        </w:numPr>
        <w:ind w:left="720" w:hanging="720"/>
      </w:pPr>
      <w:r>
        <w:t>X.6.1 XBeR Cross-Enterprise eReferral Workflow Definition</w:t>
      </w:r>
    </w:p>
    <w:p w14:paraId="602A38B2" w14:textId="77777777" w:rsidR="00312D16" w:rsidRDefault="00312D16" w:rsidP="00312D16">
      <w:r>
        <w:t xml:space="preserve">The </w:t>
      </w:r>
      <w:proofErr w:type="spellStart"/>
      <w:r>
        <w:t>XRi</w:t>
      </w:r>
      <w:proofErr w:type="spellEnd"/>
      <w:r>
        <w:t>-WD Profile, when grouping X-</w:t>
      </w:r>
      <w:proofErr w:type="spellStart"/>
      <w:r>
        <w:t>eReferral</w:t>
      </w:r>
      <w:proofErr w:type="spellEnd"/>
      <w:r>
        <w:t xml:space="preserve"> for Image Procedures with X-Read for Images should group with the following actors in the Table below:</w:t>
      </w:r>
    </w:p>
    <w:p w14:paraId="4ECE0145" w14:textId="77777777" w:rsidR="00312D16" w:rsidRPr="003F1F6A" w:rsidRDefault="00312D16" w:rsidP="00312D16">
      <w:pPr>
        <w:pStyle w:val="BodyText"/>
      </w:pPr>
    </w:p>
    <w:p w14:paraId="50139087" w14:textId="6B700B3B" w:rsidR="00312D16" w:rsidRPr="003F1F6A" w:rsidRDefault="00A70B1F" w:rsidP="00312D16">
      <w:pPr>
        <w:pStyle w:val="TableTitle"/>
      </w:pPr>
      <w:r>
        <w:t>Table X.6-1</w:t>
      </w:r>
      <w:r w:rsidR="00312D16" w:rsidRPr="003F1F6A">
        <w:t xml:space="preserve">: </w:t>
      </w:r>
      <w:proofErr w:type="spellStart"/>
      <w:r w:rsidR="00312D16">
        <w:t>XRi</w:t>
      </w:r>
      <w:proofErr w:type="spellEnd"/>
      <w:r w:rsidR="00312D16" w:rsidRPr="003F1F6A">
        <w:t>-WD Workflow Definition Actors</w:t>
      </w:r>
      <w:r w:rsidR="00312D16">
        <w:t>, when</w:t>
      </w:r>
      <w:r w:rsidR="00312D16" w:rsidRPr="003F1F6A">
        <w:t xml:space="preserve"> grouping with </w:t>
      </w:r>
      <w:proofErr w:type="spellStart"/>
      <w:r w:rsidR="00312D16">
        <w:t>XBeR</w:t>
      </w:r>
      <w:proofErr w:type="spellEnd"/>
      <w:r w:rsidR="00312D16">
        <w:t>-WD</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3760F305" w14:textId="77777777" w:rsidTr="00312D16">
        <w:trPr>
          <w:trHeight w:val="402"/>
          <w:tblHeader/>
        </w:trPr>
        <w:tc>
          <w:tcPr>
            <w:tcW w:w="3544" w:type="dxa"/>
            <w:shd w:val="clear" w:color="auto" w:fill="D9D9D9"/>
          </w:tcPr>
          <w:p w14:paraId="199C6A6E" w14:textId="77777777" w:rsidR="00312D16" w:rsidRPr="003F1F6A" w:rsidRDefault="00312D16" w:rsidP="00312D16">
            <w:pPr>
              <w:pStyle w:val="TableEntryHeader"/>
            </w:pPr>
            <w:r w:rsidRPr="003F1F6A">
              <w:t xml:space="preserve"> Workflow Definition</w:t>
            </w:r>
          </w:p>
          <w:p w14:paraId="20ABBA35" w14:textId="77777777" w:rsidR="00312D16" w:rsidRPr="003F1F6A" w:rsidRDefault="00312D16" w:rsidP="00312D16">
            <w:pPr>
              <w:pStyle w:val="TableEntryHeader"/>
            </w:pPr>
            <w:r w:rsidRPr="003F1F6A">
              <w:t>Actor</w:t>
            </w:r>
          </w:p>
        </w:tc>
        <w:tc>
          <w:tcPr>
            <w:tcW w:w="5103" w:type="dxa"/>
            <w:shd w:val="clear" w:color="auto" w:fill="D9D9D9"/>
          </w:tcPr>
          <w:p w14:paraId="7713383A" w14:textId="77777777" w:rsidR="00312D16" w:rsidRPr="003F1F6A" w:rsidRDefault="00312D16" w:rsidP="00312D16">
            <w:pPr>
              <w:pStyle w:val="TableEntryHeader"/>
            </w:pPr>
            <w:r>
              <w:t>G</w:t>
            </w:r>
            <w:r w:rsidRPr="003F1F6A">
              <w:t xml:space="preserve">rouped with: </w:t>
            </w:r>
          </w:p>
        </w:tc>
      </w:tr>
      <w:tr w:rsidR="00312D16" w:rsidRPr="003F1F6A" w14:paraId="5D3CFE41" w14:textId="77777777" w:rsidTr="00312D16">
        <w:trPr>
          <w:trHeight w:val="399"/>
        </w:trPr>
        <w:tc>
          <w:tcPr>
            <w:tcW w:w="3544" w:type="dxa"/>
          </w:tcPr>
          <w:p w14:paraId="10BC6C4C" w14:textId="00610533" w:rsidR="00312D16" w:rsidRPr="003F1F6A" w:rsidRDefault="00312D16" w:rsidP="00312D16">
            <w:pPr>
              <w:pStyle w:val="TableEntry"/>
            </w:pPr>
            <w:r w:rsidRPr="003F1F6A">
              <w:t xml:space="preserve"> </w:t>
            </w:r>
            <w:proofErr w:type="spellStart"/>
            <w:r w:rsidR="001127D9">
              <w:t>XRi</w:t>
            </w:r>
            <w:proofErr w:type="spellEnd"/>
            <w:r w:rsidR="001127D9">
              <w:t xml:space="preserve"> </w:t>
            </w:r>
            <w:r>
              <w:t xml:space="preserve">Service </w:t>
            </w:r>
            <w:r w:rsidRPr="003F1F6A">
              <w:t>Performer actor</w:t>
            </w:r>
          </w:p>
        </w:tc>
        <w:tc>
          <w:tcPr>
            <w:tcW w:w="5103" w:type="dxa"/>
          </w:tcPr>
          <w:p w14:paraId="27936957" w14:textId="77777777" w:rsidR="00312D16" w:rsidRPr="003F1F6A" w:rsidRDefault="00312D16" w:rsidP="00312D16">
            <w:pPr>
              <w:pStyle w:val="TableEntry"/>
            </w:pPr>
            <w:proofErr w:type="spellStart"/>
            <w:r>
              <w:t>XBeR</w:t>
            </w:r>
            <w:proofErr w:type="spellEnd"/>
            <w:r>
              <w:t xml:space="preserve"> Service Scheduler Actor</w:t>
            </w:r>
          </w:p>
        </w:tc>
      </w:tr>
    </w:tbl>
    <w:p w14:paraId="3A38F345" w14:textId="77777777" w:rsidR="00312D16" w:rsidRDefault="00312D16" w:rsidP="00312D16">
      <w:bookmarkStart w:id="44" w:name="_GoBack"/>
      <w:bookmarkEnd w:id="44"/>
    </w:p>
    <w:p w14:paraId="35D96660" w14:textId="77777777" w:rsidR="00312D16" w:rsidRPr="002A08FE" w:rsidRDefault="00312D16" w:rsidP="00312D16">
      <w:pPr>
        <w:pStyle w:val="Heading3"/>
        <w:numPr>
          <w:ilvl w:val="0"/>
          <w:numId w:val="0"/>
        </w:numPr>
        <w:ind w:left="720" w:hanging="720"/>
      </w:pPr>
      <w:r>
        <w:t>X.6.2 Tumor Board Review Workflow Definition</w:t>
      </w:r>
    </w:p>
    <w:p w14:paraId="70392F36" w14:textId="403982F3" w:rsidR="00312D16" w:rsidRDefault="00312D16" w:rsidP="00312D16">
      <w:r>
        <w:t>The Tumor Board Workflow Definition Profile may be considered when the T</w:t>
      </w:r>
      <w:r w:rsidR="00A70B1F">
        <w:t xml:space="preserve">umor Board workflow includes a Remote </w:t>
      </w:r>
      <w:r>
        <w:t xml:space="preserve">Read Request for Imaging Procedures.  </w:t>
      </w:r>
    </w:p>
    <w:p w14:paraId="5CD52F9D" w14:textId="77777777" w:rsidR="00312D16" w:rsidRDefault="00312D16" w:rsidP="00312D16"/>
    <w:p w14:paraId="799083C1" w14:textId="17BFC055" w:rsidR="00312D16" w:rsidRPr="003F1F6A" w:rsidRDefault="00A70B1F" w:rsidP="00312D16">
      <w:pPr>
        <w:pStyle w:val="TableTitle"/>
      </w:pPr>
      <w:r>
        <w:t>Table X.6-2</w:t>
      </w:r>
      <w:r w:rsidR="00312D16" w:rsidRPr="003F1F6A">
        <w:t xml:space="preserve">: </w:t>
      </w:r>
      <w:proofErr w:type="spellStart"/>
      <w:r w:rsidR="00312D16">
        <w:t>XRi</w:t>
      </w:r>
      <w:proofErr w:type="spellEnd"/>
      <w:r w:rsidR="00312D16" w:rsidRPr="003F1F6A">
        <w:t>-WD Workflow Definition Actors</w:t>
      </w:r>
      <w:r w:rsidR="00312D16">
        <w:t>, when</w:t>
      </w:r>
      <w:r w:rsidR="00312D16" w:rsidRPr="003F1F6A">
        <w:t xml:space="preserve"> grouping with </w:t>
      </w:r>
      <w:r w:rsidR="00312D16">
        <w:t>XTB-WD</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43A13695" w14:textId="77777777" w:rsidTr="00312D16">
        <w:trPr>
          <w:trHeight w:val="402"/>
          <w:tblHeader/>
        </w:trPr>
        <w:tc>
          <w:tcPr>
            <w:tcW w:w="3544" w:type="dxa"/>
            <w:shd w:val="clear" w:color="auto" w:fill="D9D9D9"/>
          </w:tcPr>
          <w:p w14:paraId="381B8EA1" w14:textId="77777777" w:rsidR="00312D16" w:rsidRPr="003F1F6A" w:rsidRDefault="00312D16" w:rsidP="00312D16">
            <w:pPr>
              <w:pStyle w:val="TableEntryHeader"/>
            </w:pPr>
            <w:r w:rsidRPr="003F1F6A">
              <w:t xml:space="preserve"> </w:t>
            </w:r>
            <w:proofErr w:type="spellStart"/>
            <w:r>
              <w:t>XRi</w:t>
            </w:r>
            <w:proofErr w:type="spellEnd"/>
            <w:r>
              <w:t xml:space="preserve"> </w:t>
            </w:r>
            <w:r w:rsidRPr="003F1F6A">
              <w:t>Workflow Definition</w:t>
            </w:r>
          </w:p>
          <w:p w14:paraId="143B98B9" w14:textId="77777777" w:rsidR="00312D16" w:rsidRPr="003F1F6A" w:rsidRDefault="00312D16" w:rsidP="00312D16">
            <w:pPr>
              <w:pStyle w:val="TableEntryHeader"/>
            </w:pPr>
            <w:r w:rsidRPr="003F1F6A">
              <w:t>Actor</w:t>
            </w:r>
          </w:p>
        </w:tc>
        <w:tc>
          <w:tcPr>
            <w:tcW w:w="5103" w:type="dxa"/>
            <w:shd w:val="clear" w:color="auto" w:fill="D9D9D9"/>
          </w:tcPr>
          <w:p w14:paraId="4D5EA9B4" w14:textId="77777777" w:rsidR="00312D16" w:rsidRPr="003F1F6A" w:rsidRDefault="00312D16" w:rsidP="00312D16">
            <w:pPr>
              <w:pStyle w:val="TableEntryHeader"/>
            </w:pPr>
            <w:r>
              <w:t>G</w:t>
            </w:r>
            <w:r w:rsidRPr="003F1F6A">
              <w:t xml:space="preserve">rouped with: </w:t>
            </w:r>
          </w:p>
        </w:tc>
      </w:tr>
      <w:tr w:rsidR="00312D16" w:rsidRPr="003F1F6A" w14:paraId="7053884A" w14:textId="77777777" w:rsidTr="00312D16">
        <w:trPr>
          <w:trHeight w:val="365"/>
        </w:trPr>
        <w:tc>
          <w:tcPr>
            <w:tcW w:w="3544" w:type="dxa"/>
          </w:tcPr>
          <w:p w14:paraId="1AB7C3F4" w14:textId="77777777" w:rsidR="00312D16" w:rsidRPr="003F1F6A" w:rsidRDefault="00312D16" w:rsidP="00312D16">
            <w:pPr>
              <w:pStyle w:val="TableEntry"/>
            </w:pPr>
            <w:r w:rsidRPr="003F1F6A">
              <w:t xml:space="preserve"> </w:t>
            </w:r>
            <w:proofErr w:type="spellStart"/>
            <w:r>
              <w:t>XRi</w:t>
            </w:r>
            <w:proofErr w:type="spellEnd"/>
            <w:r>
              <w:t xml:space="preserve"> Service </w:t>
            </w:r>
            <w:r w:rsidRPr="003F1F6A">
              <w:t>Requester actor</w:t>
            </w:r>
          </w:p>
        </w:tc>
        <w:tc>
          <w:tcPr>
            <w:tcW w:w="5103" w:type="dxa"/>
          </w:tcPr>
          <w:p w14:paraId="16E5289B" w14:textId="0C277B0C" w:rsidR="00312D16" w:rsidRPr="003F1F6A" w:rsidRDefault="001127D9" w:rsidP="00312D16">
            <w:pPr>
              <w:pStyle w:val="TableEntry"/>
            </w:pPr>
            <w:r>
              <w:t>XTB</w:t>
            </w:r>
            <w:r w:rsidR="00312D16">
              <w:t xml:space="preserve"> Service Preparer</w:t>
            </w:r>
          </w:p>
        </w:tc>
      </w:tr>
    </w:tbl>
    <w:p w14:paraId="79526E7F" w14:textId="3891C9BB" w:rsidR="00312D16" w:rsidRPr="003F1F6A" w:rsidRDefault="00312D16" w:rsidP="00312D16">
      <w:pPr>
        <w:pStyle w:val="TableTitle"/>
      </w:pPr>
    </w:p>
    <w:p w14:paraId="6A65F665" w14:textId="77777777" w:rsidR="00312D16" w:rsidRDefault="00312D16" w:rsidP="00312D16"/>
    <w:p w14:paraId="64AA6F0F" w14:textId="77777777" w:rsidR="00312D16" w:rsidRDefault="00312D16" w:rsidP="00312D16"/>
    <w:p w14:paraId="797381A4" w14:textId="77777777" w:rsidR="00312D16" w:rsidRDefault="00312D16" w:rsidP="00312D16">
      <w:pPr>
        <w:pStyle w:val="Heading3"/>
        <w:numPr>
          <w:ilvl w:val="0"/>
          <w:numId w:val="0"/>
        </w:numPr>
        <w:ind w:left="720" w:hanging="720"/>
      </w:pPr>
      <w:r>
        <w:t>X.6.3 IHE Document Content Profiles</w:t>
      </w:r>
    </w:p>
    <w:p w14:paraId="5F415FB2" w14:textId="45C9AF24" w:rsidR="00312D16" w:rsidRDefault="00312D16" w:rsidP="00312D16">
      <w:r>
        <w:t xml:space="preserve">IHE QRPH, Laboratory, Pharmacy, Radiology, PCC, Eye-care, </w:t>
      </w:r>
      <w:r w:rsidR="00A70B1F">
        <w:t>Cardiology and Anatomic Pathology</w:t>
      </w:r>
      <w:r>
        <w:t xml:space="preserve"> have created numerous document content </w:t>
      </w:r>
      <w:proofErr w:type="gramStart"/>
      <w:r>
        <w:t>profiles which</w:t>
      </w:r>
      <w:proofErr w:type="gramEnd"/>
      <w:r>
        <w:t xml:space="preserve"> should be considered, when document content relevant to the Requested Read for Images is available to include as content input of the Remote Read submission set.</w:t>
      </w:r>
    </w:p>
    <w:p w14:paraId="6A0117E3" w14:textId="77777777" w:rsidR="00312D16" w:rsidRDefault="00312D16" w:rsidP="00312D16"/>
    <w:p w14:paraId="46FE52B4" w14:textId="206268D7" w:rsidR="00312D16" w:rsidRPr="003F1F6A" w:rsidRDefault="00A70B1F" w:rsidP="00312D16">
      <w:pPr>
        <w:pStyle w:val="TableTitle"/>
      </w:pPr>
      <w:r>
        <w:t>Table X.6-3</w:t>
      </w:r>
      <w:r w:rsidR="00312D16" w:rsidRPr="003F1F6A">
        <w:t xml:space="preserve">: </w:t>
      </w:r>
      <w:proofErr w:type="spellStart"/>
      <w:r w:rsidR="00312D16">
        <w:t>XRi</w:t>
      </w:r>
      <w:proofErr w:type="spellEnd"/>
      <w:r w:rsidR="00312D16" w:rsidRPr="003F1F6A">
        <w:t>-WD Workflow Definition Actors</w:t>
      </w:r>
      <w:r w:rsidR="00312D16">
        <w:t>, when</w:t>
      </w:r>
      <w:r w:rsidR="00312D16" w:rsidRPr="003F1F6A">
        <w:t xml:space="preserve"> grouping with </w:t>
      </w:r>
      <w:r w:rsidR="00312D16">
        <w:t>IHE Document Content Profile</w:t>
      </w:r>
      <w:r w:rsidR="00312D16" w:rsidRPr="003F1F6A">
        <w:t xml:space="preserve"> Actors</w:t>
      </w:r>
      <w:r w:rsidR="00312D16">
        <w:t xml:space="preserve"> </w:t>
      </w:r>
    </w:p>
    <w:p w14:paraId="25B7AB2B"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93AE37F" w14:textId="77777777" w:rsidTr="00312D16">
        <w:trPr>
          <w:trHeight w:val="402"/>
          <w:tblHeader/>
        </w:trPr>
        <w:tc>
          <w:tcPr>
            <w:tcW w:w="3544" w:type="dxa"/>
            <w:shd w:val="clear" w:color="auto" w:fill="D9D9D9"/>
          </w:tcPr>
          <w:p w14:paraId="122E5A0E" w14:textId="77777777" w:rsidR="00312D16" w:rsidRPr="003F1F6A" w:rsidRDefault="00312D16" w:rsidP="00312D16">
            <w:pPr>
              <w:pStyle w:val="TableEntryHeader"/>
            </w:pPr>
            <w:proofErr w:type="spellStart"/>
            <w:r>
              <w:t>XRi</w:t>
            </w:r>
            <w:proofErr w:type="spellEnd"/>
            <w:r>
              <w:t xml:space="preserve"> </w:t>
            </w:r>
            <w:r w:rsidRPr="003F1F6A">
              <w:t>Workflow Definition</w:t>
            </w:r>
          </w:p>
          <w:p w14:paraId="17417EDD" w14:textId="77777777" w:rsidR="00312D16" w:rsidRPr="003F1F6A" w:rsidRDefault="00312D16" w:rsidP="00312D16">
            <w:pPr>
              <w:pStyle w:val="TableEntryHeader"/>
            </w:pPr>
            <w:r w:rsidRPr="003F1F6A">
              <w:t>Actor</w:t>
            </w:r>
          </w:p>
        </w:tc>
        <w:tc>
          <w:tcPr>
            <w:tcW w:w="5103" w:type="dxa"/>
            <w:shd w:val="clear" w:color="auto" w:fill="D9D9D9"/>
          </w:tcPr>
          <w:p w14:paraId="46ACAB78" w14:textId="77777777" w:rsidR="00312D16" w:rsidRPr="003F1F6A" w:rsidRDefault="00312D16" w:rsidP="00312D16">
            <w:pPr>
              <w:pStyle w:val="TableEntryHeader"/>
            </w:pPr>
            <w:r>
              <w:t>G</w:t>
            </w:r>
            <w:r w:rsidRPr="003F1F6A">
              <w:t xml:space="preserve">rouped with: </w:t>
            </w:r>
          </w:p>
        </w:tc>
      </w:tr>
      <w:tr w:rsidR="00312D16" w:rsidRPr="003F1F6A" w14:paraId="3568EBF2" w14:textId="77777777" w:rsidTr="00312D16">
        <w:trPr>
          <w:trHeight w:val="365"/>
        </w:trPr>
        <w:tc>
          <w:tcPr>
            <w:tcW w:w="3544" w:type="dxa"/>
          </w:tcPr>
          <w:p w14:paraId="1336753A" w14:textId="77777777" w:rsidR="00312D16" w:rsidRPr="003F1F6A" w:rsidRDefault="00312D16" w:rsidP="00312D16">
            <w:pPr>
              <w:pStyle w:val="TableEntry"/>
            </w:pPr>
            <w:r w:rsidRPr="003F1F6A">
              <w:t xml:space="preserve"> </w:t>
            </w:r>
            <w:proofErr w:type="spellStart"/>
            <w:r>
              <w:t>XRi</w:t>
            </w:r>
            <w:proofErr w:type="spellEnd"/>
            <w:r>
              <w:t xml:space="preserve"> Service </w:t>
            </w:r>
            <w:r w:rsidRPr="003F1F6A">
              <w:t>Requester actor</w:t>
            </w:r>
          </w:p>
        </w:tc>
        <w:tc>
          <w:tcPr>
            <w:tcW w:w="5103" w:type="dxa"/>
          </w:tcPr>
          <w:p w14:paraId="2B3BEFBD" w14:textId="77777777" w:rsidR="00312D16" w:rsidRPr="003F1F6A" w:rsidRDefault="00312D16" w:rsidP="00312D16">
            <w:pPr>
              <w:pStyle w:val="TableEntry"/>
            </w:pPr>
            <w:r>
              <w:t>Content Consumer</w:t>
            </w:r>
          </w:p>
        </w:tc>
      </w:tr>
      <w:tr w:rsidR="00312D16" w:rsidRPr="003F1F6A" w14:paraId="2288742E" w14:textId="77777777" w:rsidTr="00312D16">
        <w:trPr>
          <w:trHeight w:val="378"/>
        </w:trPr>
        <w:tc>
          <w:tcPr>
            <w:tcW w:w="3544" w:type="dxa"/>
          </w:tcPr>
          <w:p w14:paraId="153064EE" w14:textId="77777777" w:rsidR="00312D16" w:rsidRPr="003F1F6A" w:rsidRDefault="00312D16" w:rsidP="00312D16">
            <w:pPr>
              <w:pStyle w:val="TableEntry"/>
            </w:pPr>
            <w:proofErr w:type="spellStart"/>
            <w:r>
              <w:t>XRi</w:t>
            </w:r>
            <w:proofErr w:type="spellEnd"/>
            <w:r>
              <w:t xml:space="preserve"> Service Performer</w:t>
            </w:r>
            <w:r w:rsidRPr="003F1F6A">
              <w:t xml:space="preserve"> actor</w:t>
            </w:r>
          </w:p>
        </w:tc>
        <w:tc>
          <w:tcPr>
            <w:tcW w:w="5103" w:type="dxa"/>
          </w:tcPr>
          <w:p w14:paraId="7C9CB2E8" w14:textId="77777777" w:rsidR="00312D16" w:rsidRPr="003F1F6A" w:rsidRDefault="00312D16" w:rsidP="00312D16">
            <w:pPr>
              <w:pStyle w:val="TableEntry"/>
            </w:pPr>
            <w:r>
              <w:t xml:space="preserve">Content Consumer </w:t>
            </w:r>
          </w:p>
        </w:tc>
      </w:tr>
    </w:tbl>
    <w:p w14:paraId="5EB6A62D" w14:textId="77777777" w:rsidR="00312D16" w:rsidRDefault="00312D16" w:rsidP="00312D16"/>
    <w:p w14:paraId="20120210" w14:textId="649AC593" w:rsidR="00312D16" w:rsidRPr="00D10FFE" w:rsidRDefault="00312D16" w:rsidP="00312D16">
      <w:pPr>
        <w:pStyle w:val="Heading3"/>
        <w:numPr>
          <w:ilvl w:val="0"/>
          <w:numId w:val="0"/>
        </w:numPr>
        <w:ind w:left="720" w:hanging="720"/>
      </w:pPr>
      <w:r>
        <w:t xml:space="preserve">X.6.4 IHE Imaging </w:t>
      </w:r>
      <w:r w:rsidR="00A70B1F">
        <w:t xml:space="preserve">Acquisition </w:t>
      </w:r>
      <w:r>
        <w:t xml:space="preserve">Workflow </w:t>
      </w:r>
    </w:p>
    <w:p w14:paraId="6DE5E0FF" w14:textId="23D1B893" w:rsidR="00312D16" w:rsidRDefault="00312D16" w:rsidP="00312D16">
      <w:r>
        <w:t xml:space="preserve">IHE QRPH, Laboratory, Pharmacy, Radiology, PCC, Eye-care, </w:t>
      </w:r>
      <w:proofErr w:type="spellStart"/>
      <w:r>
        <w:t>etc</w:t>
      </w:r>
      <w:proofErr w:type="spellEnd"/>
      <w:r>
        <w:t xml:space="preserve"> have created numerous Imaging Department Workflow profiles which, should be considered, when a Request for Remote Read may be initiated</w:t>
      </w:r>
      <w:r w:rsidR="00A70B1F">
        <w:t xml:space="preserve"> and Completed</w:t>
      </w:r>
      <w:r>
        <w:t xml:space="preserve">. </w:t>
      </w:r>
    </w:p>
    <w:p w14:paraId="26F597E4" w14:textId="39C833AD" w:rsidR="00312D16" w:rsidRPr="003F1F6A" w:rsidRDefault="00312D16" w:rsidP="00312D16">
      <w:pPr>
        <w:pStyle w:val="TableTitle"/>
      </w:pPr>
      <w:r>
        <w:t>Table X.6</w:t>
      </w:r>
      <w:r w:rsidR="00262E84">
        <w:t>-4</w:t>
      </w:r>
      <w:r w:rsidRPr="003F1F6A">
        <w:t xml:space="preserve">: </w:t>
      </w:r>
      <w:proofErr w:type="spellStart"/>
      <w:r>
        <w:t>XRi</w:t>
      </w:r>
      <w:proofErr w:type="spellEnd"/>
      <w:r w:rsidRPr="003F1F6A">
        <w:t>-WD Workflow Definition Actors</w:t>
      </w:r>
      <w:r>
        <w:t>, when</w:t>
      </w:r>
      <w:r w:rsidRPr="003F1F6A">
        <w:t xml:space="preserve"> grouping with </w:t>
      </w:r>
      <w:r>
        <w:t xml:space="preserve">IHE Imaging </w:t>
      </w:r>
      <w:r w:rsidR="00262E84">
        <w:t>Acquisition Workflow</w:t>
      </w:r>
      <w:r>
        <w:t xml:space="preserve"> Profile</w:t>
      </w:r>
      <w:r w:rsidRPr="003F1F6A">
        <w:t xml:space="preserve"> Actors</w:t>
      </w:r>
      <w:r>
        <w:t xml:space="preserve"> for </w:t>
      </w:r>
      <w:proofErr w:type="spellStart"/>
      <w:r w:rsidR="00262E84">
        <w:t>Inatiating</w:t>
      </w:r>
      <w:proofErr w:type="spellEnd"/>
      <w:r w:rsidR="00262E84">
        <w:t xml:space="preserve"> and Completing the</w:t>
      </w:r>
      <w:r>
        <w:t xml:space="preserve"> Remote Read</w:t>
      </w:r>
    </w:p>
    <w:p w14:paraId="36D0C60B"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2D9152F" w14:textId="77777777" w:rsidTr="00312D16">
        <w:trPr>
          <w:trHeight w:val="402"/>
          <w:tblHeader/>
        </w:trPr>
        <w:tc>
          <w:tcPr>
            <w:tcW w:w="3544" w:type="dxa"/>
            <w:shd w:val="clear" w:color="auto" w:fill="D9D9D9"/>
          </w:tcPr>
          <w:p w14:paraId="024A6107" w14:textId="77777777" w:rsidR="00312D16" w:rsidRPr="003F1F6A" w:rsidRDefault="00312D16" w:rsidP="00312D16">
            <w:pPr>
              <w:pStyle w:val="TableEntryHeader"/>
            </w:pPr>
            <w:proofErr w:type="spellStart"/>
            <w:r>
              <w:t>XRi</w:t>
            </w:r>
            <w:proofErr w:type="spellEnd"/>
            <w:r>
              <w:t xml:space="preserve"> </w:t>
            </w:r>
            <w:r w:rsidRPr="003F1F6A">
              <w:t>Workflow Definition</w:t>
            </w:r>
          </w:p>
          <w:p w14:paraId="7A78F287" w14:textId="77777777" w:rsidR="00312D16" w:rsidRPr="003F1F6A" w:rsidRDefault="00312D16" w:rsidP="00312D16">
            <w:pPr>
              <w:pStyle w:val="TableEntryHeader"/>
            </w:pPr>
            <w:r w:rsidRPr="003F1F6A">
              <w:t>Actor</w:t>
            </w:r>
          </w:p>
        </w:tc>
        <w:tc>
          <w:tcPr>
            <w:tcW w:w="5103" w:type="dxa"/>
            <w:shd w:val="clear" w:color="auto" w:fill="D9D9D9"/>
          </w:tcPr>
          <w:p w14:paraId="0CFD0C9A" w14:textId="77777777" w:rsidR="00312D16" w:rsidRPr="003F1F6A" w:rsidRDefault="00312D16" w:rsidP="00312D16">
            <w:pPr>
              <w:pStyle w:val="TableEntryHeader"/>
            </w:pPr>
            <w:r>
              <w:t>G</w:t>
            </w:r>
            <w:r w:rsidRPr="003F1F6A">
              <w:t xml:space="preserve">rouped with: </w:t>
            </w:r>
          </w:p>
        </w:tc>
      </w:tr>
      <w:tr w:rsidR="00312D16" w:rsidRPr="003F1F6A" w14:paraId="3777C62F" w14:textId="77777777" w:rsidTr="00312D16">
        <w:trPr>
          <w:trHeight w:val="365"/>
        </w:trPr>
        <w:tc>
          <w:tcPr>
            <w:tcW w:w="3544" w:type="dxa"/>
          </w:tcPr>
          <w:p w14:paraId="3D0E907B" w14:textId="77777777" w:rsidR="00312D16" w:rsidRPr="003F1F6A" w:rsidRDefault="00312D16" w:rsidP="00312D16">
            <w:pPr>
              <w:pStyle w:val="TableEntry"/>
            </w:pPr>
            <w:r w:rsidRPr="003F1F6A">
              <w:t xml:space="preserve"> </w:t>
            </w:r>
            <w:proofErr w:type="spellStart"/>
            <w:r>
              <w:t>XRi</w:t>
            </w:r>
            <w:proofErr w:type="spellEnd"/>
            <w:r>
              <w:t xml:space="preserve"> Service </w:t>
            </w:r>
            <w:r w:rsidRPr="003F1F6A">
              <w:t>Requester actor</w:t>
            </w:r>
          </w:p>
        </w:tc>
        <w:tc>
          <w:tcPr>
            <w:tcW w:w="5103" w:type="dxa"/>
          </w:tcPr>
          <w:p w14:paraId="72C98171" w14:textId="705E63CB" w:rsidR="00312D16" w:rsidRPr="003F1F6A" w:rsidRDefault="00A70B1F" w:rsidP="00312D16">
            <w:pPr>
              <w:pStyle w:val="TableEntry"/>
            </w:pPr>
            <w:r>
              <w:t>Order Filler</w:t>
            </w:r>
          </w:p>
        </w:tc>
      </w:tr>
    </w:tbl>
    <w:p w14:paraId="41C4BC2F" w14:textId="77777777" w:rsidR="00A70B1F" w:rsidRDefault="00A70B1F" w:rsidP="00A70B1F"/>
    <w:p w14:paraId="33743629" w14:textId="32EB6C41" w:rsidR="00A70B1F" w:rsidRPr="00D10FFE" w:rsidRDefault="00A70B1F" w:rsidP="00A70B1F">
      <w:pPr>
        <w:pStyle w:val="Heading3"/>
        <w:numPr>
          <w:ilvl w:val="0"/>
          <w:numId w:val="0"/>
        </w:numPr>
        <w:ind w:left="720" w:hanging="720"/>
      </w:pPr>
      <w:r>
        <w:t xml:space="preserve">X.6.5 IHE Imaging Report Workflow </w:t>
      </w:r>
    </w:p>
    <w:p w14:paraId="270CB59A" w14:textId="2E249CD4" w:rsidR="00312D16" w:rsidRDefault="00312D16" w:rsidP="00312D16">
      <w:r>
        <w:t xml:space="preserve">IHE QRPH, Laboratory, Pharmacy, Radiology, PCC, Eye-care, </w:t>
      </w:r>
      <w:proofErr w:type="spellStart"/>
      <w:r>
        <w:t>etc</w:t>
      </w:r>
      <w:proofErr w:type="spellEnd"/>
      <w:r>
        <w:t xml:space="preserve"> have created numerous Imaging </w:t>
      </w:r>
      <w:r w:rsidR="00A70B1F">
        <w:t>Report</w:t>
      </w:r>
      <w:r>
        <w:t xml:space="preserve"> Workflow profiles which, should be considered, when a</w:t>
      </w:r>
      <w:r w:rsidR="00A70B1F">
        <w:t>n Imaging Report Workflow may be applied for Read Service Performing.</w:t>
      </w:r>
      <w:r>
        <w:t xml:space="preserve"> </w:t>
      </w:r>
    </w:p>
    <w:p w14:paraId="2D9FA160" w14:textId="77777777" w:rsidR="00312D16" w:rsidRPr="003F1F6A" w:rsidRDefault="00312D16" w:rsidP="00312D16">
      <w:pPr>
        <w:pStyle w:val="TableTitle"/>
      </w:pPr>
      <w:r>
        <w:t>Table X.6.x.x</w:t>
      </w:r>
      <w:r w:rsidRPr="003F1F6A">
        <w:t xml:space="preserve">: </w:t>
      </w:r>
      <w:proofErr w:type="spellStart"/>
      <w:r>
        <w:t>XRi</w:t>
      </w:r>
      <w:proofErr w:type="spellEnd"/>
      <w:r w:rsidRPr="003F1F6A">
        <w:t>-WD Workflow Definition Actors</w:t>
      </w:r>
      <w:r>
        <w:t>, when</w:t>
      </w:r>
      <w:r w:rsidRPr="003F1F6A">
        <w:t xml:space="preserve"> grouping with </w:t>
      </w:r>
      <w:r>
        <w:t>IHE Imaging Department Profile</w:t>
      </w:r>
      <w:r w:rsidRPr="003F1F6A">
        <w:t xml:space="preserve"> Actors</w:t>
      </w:r>
      <w:r>
        <w:t xml:space="preserve"> for Fulfilling Remote Read Requests</w:t>
      </w:r>
    </w:p>
    <w:p w14:paraId="5FFE9DD7"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14A998D6" w14:textId="77777777" w:rsidTr="00312D16">
        <w:trPr>
          <w:trHeight w:val="402"/>
          <w:tblHeader/>
        </w:trPr>
        <w:tc>
          <w:tcPr>
            <w:tcW w:w="3544" w:type="dxa"/>
            <w:shd w:val="clear" w:color="auto" w:fill="D9D9D9"/>
          </w:tcPr>
          <w:p w14:paraId="45FA2343" w14:textId="77777777" w:rsidR="00312D16" w:rsidRPr="003F1F6A" w:rsidRDefault="00312D16" w:rsidP="00312D16">
            <w:pPr>
              <w:pStyle w:val="TableEntryHeader"/>
            </w:pPr>
            <w:proofErr w:type="spellStart"/>
            <w:r>
              <w:t>XRi</w:t>
            </w:r>
            <w:proofErr w:type="spellEnd"/>
            <w:r>
              <w:t xml:space="preserve"> </w:t>
            </w:r>
            <w:r w:rsidRPr="003F1F6A">
              <w:t>Workflow Definition</w:t>
            </w:r>
          </w:p>
          <w:p w14:paraId="2827993C" w14:textId="77777777" w:rsidR="00312D16" w:rsidRPr="003F1F6A" w:rsidRDefault="00312D16" w:rsidP="00312D16">
            <w:pPr>
              <w:pStyle w:val="TableEntryHeader"/>
            </w:pPr>
            <w:r w:rsidRPr="003F1F6A">
              <w:t>Actor</w:t>
            </w:r>
          </w:p>
        </w:tc>
        <w:tc>
          <w:tcPr>
            <w:tcW w:w="5103" w:type="dxa"/>
            <w:shd w:val="clear" w:color="auto" w:fill="D9D9D9"/>
          </w:tcPr>
          <w:p w14:paraId="122E48C0" w14:textId="77777777" w:rsidR="00312D16" w:rsidRPr="003F1F6A" w:rsidRDefault="00312D16" w:rsidP="00312D16">
            <w:pPr>
              <w:pStyle w:val="TableEntryHeader"/>
            </w:pPr>
            <w:r>
              <w:t>G</w:t>
            </w:r>
            <w:r w:rsidRPr="003F1F6A">
              <w:t xml:space="preserve">rouped with: </w:t>
            </w:r>
          </w:p>
        </w:tc>
      </w:tr>
      <w:tr w:rsidR="00312D16" w:rsidRPr="003F1F6A" w14:paraId="6CDD9B05" w14:textId="77777777" w:rsidTr="00312D16">
        <w:trPr>
          <w:trHeight w:val="365"/>
        </w:trPr>
        <w:tc>
          <w:tcPr>
            <w:tcW w:w="3544" w:type="dxa"/>
          </w:tcPr>
          <w:p w14:paraId="49590E3A" w14:textId="07C1F78B" w:rsidR="00312D16" w:rsidRPr="003F1F6A" w:rsidRDefault="00312D16" w:rsidP="00262E84">
            <w:pPr>
              <w:pStyle w:val="TableEntry"/>
            </w:pPr>
            <w:r w:rsidRPr="003F1F6A">
              <w:t xml:space="preserve"> </w:t>
            </w:r>
            <w:proofErr w:type="spellStart"/>
            <w:r>
              <w:t>XRi</w:t>
            </w:r>
            <w:proofErr w:type="spellEnd"/>
            <w:r>
              <w:t xml:space="preserve"> Service </w:t>
            </w:r>
            <w:r w:rsidR="00262E84">
              <w:t>Performer</w:t>
            </w:r>
            <w:r w:rsidRPr="003F1F6A">
              <w:t xml:space="preserve"> actor</w:t>
            </w:r>
          </w:p>
        </w:tc>
        <w:tc>
          <w:tcPr>
            <w:tcW w:w="5103" w:type="dxa"/>
          </w:tcPr>
          <w:p w14:paraId="7883A1A8" w14:textId="15E22CA5" w:rsidR="00312D16" w:rsidRPr="003F1F6A" w:rsidRDefault="00262E84" w:rsidP="00312D16">
            <w:pPr>
              <w:pStyle w:val="TableEntry"/>
            </w:pPr>
            <w:r>
              <w:t>Report Manager</w:t>
            </w:r>
          </w:p>
        </w:tc>
      </w:tr>
    </w:tbl>
    <w:p w14:paraId="22EDC6D9" w14:textId="21A97869" w:rsidR="0031745F" w:rsidRDefault="0031745F" w:rsidP="00262E84">
      <w:pPr>
        <w:pStyle w:val="Heading3"/>
        <w:numPr>
          <w:ilvl w:val="0"/>
          <w:numId w:val="0"/>
        </w:numPr>
      </w:pPr>
      <w:r>
        <w:t xml:space="preserve"> </w:t>
      </w:r>
    </w:p>
    <w:sectPr w:rsidR="0031745F" w:rsidSect="000807AC">
      <w:headerReference w:type="default" r:id="rId17"/>
      <w:footerReference w:type="even" r:id="rId18"/>
      <w:footerReference w:type="default" r:id="rId19"/>
      <w:footerReference w:type="first" r:id="rId2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5F583" w14:textId="77777777" w:rsidR="00A70B1F" w:rsidRDefault="00A70B1F">
      <w:r>
        <w:separator/>
      </w:r>
    </w:p>
  </w:endnote>
  <w:endnote w:type="continuationSeparator" w:id="0">
    <w:p w14:paraId="0847B5D4" w14:textId="77777777" w:rsidR="00A70B1F" w:rsidRDefault="00A70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default"/>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AED52" w14:textId="77777777" w:rsidR="00A70B1F" w:rsidRDefault="00A70B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CF1330" w14:textId="77777777" w:rsidR="00A70B1F" w:rsidRDefault="00A70B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46D2" w14:textId="77777777" w:rsidR="00A70B1F" w:rsidRDefault="00A70B1F">
    <w:pPr>
      <w:pStyle w:val="Footer"/>
      <w:ind w:right="360"/>
    </w:pPr>
    <w:r>
      <w:t>__________________________________________________________________________</w:t>
    </w:r>
  </w:p>
  <w:p w14:paraId="735EC3F9" w14:textId="1296216C" w:rsidR="00A70B1F" w:rsidRPr="004B6B7C" w:rsidRDefault="00A70B1F" w:rsidP="004B6B7C">
    <w:pPr>
      <w:pStyle w:val="Footer"/>
      <w:ind w:right="360"/>
      <w:rPr>
        <w:sz w:val="20"/>
      </w:rPr>
    </w:pPr>
    <w:bookmarkStart w:id="45" w:name="_Toc473170355"/>
    <w:r>
      <w:rPr>
        <w:sz w:val="20"/>
      </w:rPr>
      <w:t xml:space="preserve">Rev. 0.0 – 2015-02-19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62E84">
      <w:rPr>
        <w:rStyle w:val="PageNumber"/>
        <w:noProof/>
        <w:sz w:val="20"/>
      </w:rPr>
      <w:t>15</w:t>
    </w:r>
    <w:r w:rsidRPr="00597DB2">
      <w:rPr>
        <w:rStyle w:val="PageNumber"/>
        <w:sz w:val="20"/>
      </w:rPr>
      <w:fldChar w:fldCharType="end"/>
    </w:r>
    <w:r>
      <w:rPr>
        <w:sz w:val="20"/>
      </w:rPr>
      <w:tab/>
      <w:t xml:space="preserve">                       Copyright © 2015: IHE International, Inc.</w:t>
    </w:r>
    <w:bookmarkEnd w:id="45"/>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8612" w14:textId="77777777" w:rsidR="00A70B1F" w:rsidRDefault="00A70B1F">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0EC28" w14:textId="77777777" w:rsidR="00A70B1F" w:rsidRDefault="00A70B1F">
      <w:r>
        <w:separator/>
      </w:r>
    </w:p>
  </w:footnote>
  <w:footnote w:type="continuationSeparator" w:id="0">
    <w:p w14:paraId="4FDEE8F2" w14:textId="77777777" w:rsidR="00A70B1F" w:rsidRDefault="00A70B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B4D8C" w14:textId="04A919A0" w:rsidR="00A70B1F" w:rsidRDefault="00A70B1F">
    <w:pPr>
      <w:pStyle w:val="Header"/>
    </w:pPr>
    <w:r>
      <w:t xml:space="preserve">IHE Radiology Technical Framework Supplement – </w:t>
    </w:r>
    <w:proofErr w:type="spellStart"/>
    <w:r>
      <w:t>XRi</w:t>
    </w:r>
    <w:proofErr w:type="spellEnd"/>
    <w:r>
      <w:t>-Workflow Definition-Use Cases</w:t>
    </w:r>
    <w:r>
      <w:br/>
      <w:t>______________________________________________________________________________</w:t>
    </w:r>
  </w:p>
  <w:p w14:paraId="53BAC010" w14:textId="77777777" w:rsidR="00A70B1F" w:rsidRDefault="00A70B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A074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14"/>
    <w:multiLevelType w:val="singleLevel"/>
    <w:tmpl w:val="00000014"/>
    <w:name w:val="WW8Num21"/>
    <w:lvl w:ilvl="0">
      <w:start w:val="1"/>
      <w:numFmt w:val="upperLetter"/>
      <w:lvlText w:val="%1."/>
      <w:lvlJc w:val="left"/>
      <w:pPr>
        <w:tabs>
          <w:tab w:val="num" w:pos="0"/>
        </w:tabs>
        <w:ind w:left="720" w:hanging="360"/>
      </w:pPr>
    </w:lvl>
  </w:abstractNum>
  <w:abstractNum w:abstractNumId="10">
    <w:nsid w:val="00F322F0"/>
    <w:multiLevelType w:val="hybridMultilevel"/>
    <w:tmpl w:val="A0E6477C"/>
    <w:lvl w:ilvl="0" w:tplc="5F50D812">
      <w:start w:val="4"/>
      <w:numFmt w:val="decimal"/>
      <w:lvlText w:val="%1.a"/>
      <w:lvlJc w:val="left"/>
      <w:pPr>
        <w:ind w:left="360" w:hanging="360"/>
      </w:pPr>
      <w:rPr>
        <w:rFonts w:hint="default"/>
      </w:rPr>
    </w:lvl>
    <w:lvl w:ilvl="1" w:tplc="CEB8FA60" w:tentative="1">
      <w:start w:val="1"/>
      <w:numFmt w:val="lowerLetter"/>
      <w:lvlText w:val="%2."/>
      <w:lvlJc w:val="left"/>
      <w:pPr>
        <w:ind w:left="1440" w:hanging="360"/>
      </w:pPr>
    </w:lvl>
    <w:lvl w:ilvl="2" w:tplc="CD585808" w:tentative="1">
      <w:start w:val="1"/>
      <w:numFmt w:val="lowerRoman"/>
      <w:lvlText w:val="%3."/>
      <w:lvlJc w:val="right"/>
      <w:pPr>
        <w:ind w:left="2160" w:hanging="180"/>
      </w:pPr>
    </w:lvl>
    <w:lvl w:ilvl="3" w:tplc="AE8249D2" w:tentative="1">
      <w:start w:val="1"/>
      <w:numFmt w:val="decimal"/>
      <w:lvlText w:val="%4."/>
      <w:lvlJc w:val="left"/>
      <w:pPr>
        <w:ind w:left="2880" w:hanging="360"/>
      </w:pPr>
    </w:lvl>
    <w:lvl w:ilvl="4" w:tplc="8B826A72" w:tentative="1">
      <w:start w:val="1"/>
      <w:numFmt w:val="lowerLetter"/>
      <w:lvlText w:val="%5."/>
      <w:lvlJc w:val="left"/>
      <w:pPr>
        <w:ind w:left="3600" w:hanging="360"/>
      </w:pPr>
    </w:lvl>
    <w:lvl w:ilvl="5" w:tplc="27FC4338" w:tentative="1">
      <w:start w:val="1"/>
      <w:numFmt w:val="lowerRoman"/>
      <w:lvlText w:val="%6."/>
      <w:lvlJc w:val="right"/>
      <w:pPr>
        <w:ind w:left="4320" w:hanging="180"/>
      </w:pPr>
    </w:lvl>
    <w:lvl w:ilvl="6" w:tplc="4008BE20" w:tentative="1">
      <w:start w:val="1"/>
      <w:numFmt w:val="decimal"/>
      <w:lvlText w:val="%7."/>
      <w:lvlJc w:val="left"/>
      <w:pPr>
        <w:ind w:left="5040" w:hanging="360"/>
      </w:pPr>
    </w:lvl>
    <w:lvl w:ilvl="7" w:tplc="65C49D24" w:tentative="1">
      <w:start w:val="1"/>
      <w:numFmt w:val="lowerLetter"/>
      <w:lvlText w:val="%8."/>
      <w:lvlJc w:val="left"/>
      <w:pPr>
        <w:ind w:left="5760" w:hanging="360"/>
      </w:pPr>
    </w:lvl>
    <w:lvl w:ilvl="8" w:tplc="15A0EDD4" w:tentative="1">
      <w:start w:val="1"/>
      <w:numFmt w:val="lowerRoman"/>
      <w:lvlText w:val="%9."/>
      <w:lvlJc w:val="right"/>
      <w:pPr>
        <w:ind w:left="6480" w:hanging="180"/>
      </w:pPr>
    </w:lvl>
  </w:abstractNum>
  <w:abstractNum w:abstractNumId="11">
    <w:nsid w:val="050129B5"/>
    <w:multiLevelType w:val="multilevel"/>
    <w:tmpl w:val="9DF8E1F0"/>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53C7544"/>
    <w:multiLevelType w:val="hybridMultilevel"/>
    <w:tmpl w:val="01D0E966"/>
    <w:lvl w:ilvl="0" w:tplc="0D8C250C">
      <w:start w:val="1"/>
      <w:numFmt w:val="decimal"/>
      <w:lvlText w:val="%1."/>
      <w:lvlJc w:val="left"/>
      <w:pPr>
        <w:ind w:left="2941" w:hanging="360"/>
      </w:pPr>
    </w:lvl>
    <w:lvl w:ilvl="1" w:tplc="BFE67F2E" w:tentative="1">
      <w:start w:val="1"/>
      <w:numFmt w:val="lowerLetter"/>
      <w:lvlText w:val="%2."/>
      <w:lvlJc w:val="left"/>
      <w:pPr>
        <w:ind w:left="3661" w:hanging="360"/>
      </w:pPr>
    </w:lvl>
    <w:lvl w:ilvl="2" w:tplc="800AA64A" w:tentative="1">
      <w:start w:val="1"/>
      <w:numFmt w:val="lowerRoman"/>
      <w:lvlText w:val="%3."/>
      <w:lvlJc w:val="right"/>
      <w:pPr>
        <w:ind w:left="4381" w:hanging="180"/>
      </w:pPr>
    </w:lvl>
    <w:lvl w:ilvl="3" w:tplc="09BA7DBC" w:tentative="1">
      <w:start w:val="1"/>
      <w:numFmt w:val="decimal"/>
      <w:lvlText w:val="%4."/>
      <w:lvlJc w:val="left"/>
      <w:pPr>
        <w:ind w:left="5101" w:hanging="360"/>
      </w:pPr>
    </w:lvl>
    <w:lvl w:ilvl="4" w:tplc="28A48B16" w:tentative="1">
      <w:start w:val="1"/>
      <w:numFmt w:val="lowerLetter"/>
      <w:lvlText w:val="%5."/>
      <w:lvlJc w:val="left"/>
      <w:pPr>
        <w:ind w:left="5821" w:hanging="360"/>
      </w:pPr>
    </w:lvl>
    <w:lvl w:ilvl="5" w:tplc="3634EFE2" w:tentative="1">
      <w:start w:val="1"/>
      <w:numFmt w:val="lowerRoman"/>
      <w:lvlText w:val="%6."/>
      <w:lvlJc w:val="right"/>
      <w:pPr>
        <w:ind w:left="6541" w:hanging="180"/>
      </w:pPr>
    </w:lvl>
    <w:lvl w:ilvl="6" w:tplc="4EEC02B4" w:tentative="1">
      <w:start w:val="1"/>
      <w:numFmt w:val="decimal"/>
      <w:lvlText w:val="%7."/>
      <w:lvlJc w:val="left"/>
      <w:pPr>
        <w:ind w:left="7261" w:hanging="360"/>
      </w:pPr>
    </w:lvl>
    <w:lvl w:ilvl="7" w:tplc="0582B362" w:tentative="1">
      <w:start w:val="1"/>
      <w:numFmt w:val="lowerLetter"/>
      <w:lvlText w:val="%8."/>
      <w:lvlJc w:val="left"/>
      <w:pPr>
        <w:ind w:left="7981" w:hanging="360"/>
      </w:pPr>
    </w:lvl>
    <w:lvl w:ilvl="8" w:tplc="49EA2ECA" w:tentative="1">
      <w:start w:val="1"/>
      <w:numFmt w:val="lowerRoman"/>
      <w:lvlText w:val="%9."/>
      <w:lvlJc w:val="right"/>
      <w:pPr>
        <w:ind w:left="8701" w:hanging="180"/>
      </w:pPr>
    </w:lvl>
  </w:abstractNum>
  <w:abstractNum w:abstractNumId="13">
    <w:nsid w:val="05ED048A"/>
    <w:multiLevelType w:val="hybridMultilevel"/>
    <w:tmpl w:val="C17AED52"/>
    <w:lvl w:ilvl="0" w:tplc="0409000F">
      <w:start w:val="2"/>
      <w:numFmt w:val="decimal"/>
      <w:lvlText w:val="%1.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3D02BA"/>
    <w:multiLevelType w:val="hybridMultilevel"/>
    <w:tmpl w:val="6EAC5A6E"/>
    <w:lvl w:ilvl="0" w:tplc="BA0E41E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11C43DF0"/>
    <w:multiLevelType w:val="hybridMultilevel"/>
    <w:tmpl w:val="9BF0C280"/>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15BF06EB"/>
    <w:multiLevelType w:val="hybridMultilevel"/>
    <w:tmpl w:val="466AB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A8B06F4"/>
    <w:multiLevelType w:val="hybridMultilevel"/>
    <w:tmpl w:val="9DF8E1F0"/>
    <w:lvl w:ilvl="0" w:tplc="681A387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CC476C"/>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DEE43E6"/>
    <w:multiLevelType w:val="hybridMultilevel"/>
    <w:tmpl w:val="04E06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38A6C90"/>
    <w:multiLevelType w:val="hybridMultilevel"/>
    <w:tmpl w:val="188634C6"/>
    <w:lvl w:ilvl="0" w:tplc="F872B3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A227A"/>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97B5C77"/>
    <w:multiLevelType w:val="hybridMultilevel"/>
    <w:tmpl w:val="18140D1C"/>
    <w:lvl w:ilvl="0" w:tplc="38F215E4">
      <w:start w:val="1"/>
      <w:numFmt w:val="upperLetter"/>
      <w:lvlText w:val="%1."/>
      <w:lvlJc w:val="left"/>
      <w:pPr>
        <w:ind w:left="720" w:hanging="360"/>
      </w:pPr>
      <w:rPr>
        <w:rFonts w:hint="default"/>
      </w:rPr>
    </w:lvl>
    <w:lvl w:ilvl="1" w:tplc="12B885CA" w:tentative="1">
      <w:start w:val="1"/>
      <w:numFmt w:val="lowerLetter"/>
      <w:lvlText w:val="%2."/>
      <w:lvlJc w:val="left"/>
      <w:pPr>
        <w:ind w:left="1440" w:hanging="360"/>
      </w:pPr>
    </w:lvl>
    <w:lvl w:ilvl="2" w:tplc="309C16BA" w:tentative="1">
      <w:start w:val="1"/>
      <w:numFmt w:val="lowerRoman"/>
      <w:lvlText w:val="%3."/>
      <w:lvlJc w:val="right"/>
      <w:pPr>
        <w:ind w:left="2160" w:hanging="180"/>
      </w:pPr>
    </w:lvl>
    <w:lvl w:ilvl="3" w:tplc="45621466" w:tentative="1">
      <w:start w:val="1"/>
      <w:numFmt w:val="decimal"/>
      <w:lvlText w:val="%4."/>
      <w:lvlJc w:val="left"/>
      <w:pPr>
        <w:ind w:left="2880" w:hanging="360"/>
      </w:pPr>
    </w:lvl>
    <w:lvl w:ilvl="4" w:tplc="0B02B0E0" w:tentative="1">
      <w:start w:val="1"/>
      <w:numFmt w:val="lowerLetter"/>
      <w:lvlText w:val="%5."/>
      <w:lvlJc w:val="left"/>
      <w:pPr>
        <w:ind w:left="3600" w:hanging="360"/>
      </w:pPr>
    </w:lvl>
    <w:lvl w:ilvl="5" w:tplc="F6CEC8CE" w:tentative="1">
      <w:start w:val="1"/>
      <w:numFmt w:val="lowerRoman"/>
      <w:lvlText w:val="%6."/>
      <w:lvlJc w:val="right"/>
      <w:pPr>
        <w:ind w:left="4320" w:hanging="180"/>
      </w:pPr>
    </w:lvl>
    <w:lvl w:ilvl="6" w:tplc="4432A430" w:tentative="1">
      <w:start w:val="1"/>
      <w:numFmt w:val="decimal"/>
      <w:lvlText w:val="%7."/>
      <w:lvlJc w:val="left"/>
      <w:pPr>
        <w:ind w:left="5040" w:hanging="360"/>
      </w:pPr>
    </w:lvl>
    <w:lvl w:ilvl="7" w:tplc="76E46B56" w:tentative="1">
      <w:start w:val="1"/>
      <w:numFmt w:val="lowerLetter"/>
      <w:lvlText w:val="%8."/>
      <w:lvlJc w:val="left"/>
      <w:pPr>
        <w:ind w:left="5760" w:hanging="360"/>
      </w:pPr>
    </w:lvl>
    <w:lvl w:ilvl="8" w:tplc="4E8E1FB8" w:tentative="1">
      <w:start w:val="1"/>
      <w:numFmt w:val="lowerRoman"/>
      <w:lvlText w:val="%9."/>
      <w:lvlJc w:val="right"/>
      <w:pPr>
        <w:ind w:left="6480" w:hanging="180"/>
      </w:pPr>
    </w:lvl>
  </w:abstractNum>
  <w:abstractNum w:abstractNumId="23">
    <w:nsid w:val="3AC6076B"/>
    <w:multiLevelType w:val="hybridMultilevel"/>
    <w:tmpl w:val="436AB444"/>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8A5816"/>
    <w:multiLevelType w:val="hybridMultilevel"/>
    <w:tmpl w:val="0F244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2376D7"/>
    <w:multiLevelType w:val="hybridMultilevel"/>
    <w:tmpl w:val="129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E4E2E10"/>
    <w:multiLevelType w:val="hybridMultilevel"/>
    <w:tmpl w:val="D24A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118EC"/>
    <w:multiLevelType w:val="hybridMultilevel"/>
    <w:tmpl w:val="8EBE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69040521"/>
    <w:multiLevelType w:val="hybridMultilevel"/>
    <w:tmpl w:val="C0EC9422"/>
    <w:lvl w:ilvl="0" w:tplc="E4622EDE">
      <w:start w:val="1"/>
      <w:numFmt w:val="bullet"/>
      <w:lvlText w:val=""/>
      <w:lvlJc w:val="left"/>
      <w:pPr>
        <w:ind w:left="720" w:hanging="360"/>
      </w:pPr>
      <w:rPr>
        <w:rFonts w:ascii="Symbol" w:hAnsi="Symbol" w:hint="default"/>
      </w:rPr>
    </w:lvl>
    <w:lvl w:ilvl="1" w:tplc="63182DB4">
      <w:start w:val="1"/>
      <w:numFmt w:val="bullet"/>
      <w:lvlText w:val="o"/>
      <w:lvlJc w:val="left"/>
      <w:pPr>
        <w:ind w:left="1440" w:hanging="360"/>
      </w:pPr>
      <w:rPr>
        <w:rFonts w:ascii="Courier New" w:hAnsi="Courier New" w:hint="default"/>
      </w:rPr>
    </w:lvl>
    <w:lvl w:ilvl="2" w:tplc="ABF0B634" w:tentative="1">
      <w:start w:val="1"/>
      <w:numFmt w:val="bullet"/>
      <w:lvlText w:val=""/>
      <w:lvlJc w:val="left"/>
      <w:pPr>
        <w:ind w:left="2160" w:hanging="360"/>
      </w:pPr>
      <w:rPr>
        <w:rFonts w:ascii="Wingdings" w:hAnsi="Wingdings" w:hint="default"/>
      </w:rPr>
    </w:lvl>
    <w:lvl w:ilvl="3" w:tplc="9CC25B62" w:tentative="1">
      <w:start w:val="1"/>
      <w:numFmt w:val="bullet"/>
      <w:lvlText w:val=""/>
      <w:lvlJc w:val="left"/>
      <w:pPr>
        <w:ind w:left="2880" w:hanging="360"/>
      </w:pPr>
      <w:rPr>
        <w:rFonts w:ascii="Symbol" w:hAnsi="Symbol" w:hint="default"/>
      </w:rPr>
    </w:lvl>
    <w:lvl w:ilvl="4" w:tplc="52E0CAC8" w:tentative="1">
      <w:start w:val="1"/>
      <w:numFmt w:val="bullet"/>
      <w:lvlText w:val="o"/>
      <w:lvlJc w:val="left"/>
      <w:pPr>
        <w:ind w:left="3600" w:hanging="360"/>
      </w:pPr>
      <w:rPr>
        <w:rFonts w:ascii="Courier New" w:hAnsi="Courier New" w:hint="default"/>
      </w:rPr>
    </w:lvl>
    <w:lvl w:ilvl="5" w:tplc="D7CE8D10" w:tentative="1">
      <w:start w:val="1"/>
      <w:numFmt w:val="bullet"/>
      <w:lvlText w:val=""/>
      <w:lvlJc w:val="left"/>
      <w:pPr>
        <w:ind w:left="4320" w:hanging="360"/>
      </w:pPr>
      <w:rPr>
        <w:rFonts w:ascii="Wingdings" w:hAnsi="Wingdings" w:hint="default"/>
      </w:rPr>
    </w:lvl>
    <w:lvl w:ilvl="6" w:tplc="138E885E" w:tentative="1">
      <w:start w:val="1"/>
      <w:numFmt w:val="bullet"/>
      <w:lvlText w:val=""/>
      <w:lvlJc w:val="left"/>
      <w:pPr>
        <w:ind w:left="5040" w:hanging="360"/>
      </w:pPr>
      <w:rPr>
        <w:rFonts w:ascii="Symbol" w:hAnsi="Symbol" w:hint="default"/>
      </w:rPr>
    </w:lvl>
    <w:lvl w:ilvl="7" w:tplc="F0102D78" w:tentative="1">
      <w:start w:val="1"/>
      <w:numFmt w:val="bullet"/>
      <w:lvlText w:val="o"/>
      <w:lvlJc w:val="left"/>
      <w:pPr>
        <w:ind w:left="5760" w:hanging="360"/>
      </w:pPr>
      <w:rPr>
        <w:rFonts w:ascii="Courier New" w:hAnsi="Courier New" w:hint="default"/>
      </w:rPr>
    </w:lvl>
    <w:lvl w:ilvl="8" w:tplc="D36E9A20" w:tentative="1">
      <w:start w:val="1"/>
      <w:numFmt w:val="bullet"/>
      <w:lvlText w:val=""/>
      <w:lvlJc w:val="left"/>
      <w:pPr>
        <w:ind w:left="6480" w:hanging="360"/>
      </w:pPr>
      <w:rPr>
        <w:rFonts w:ascii="Wingdings" w:hAnsi="Wingdings" w:hint="default"/>
      </w:rPr>
    </w:lvl>
  </w:abstractNum>
  <w:abstractNum w:abstractNumId="32">
    <w:nsid w:val="6B887F6A"/>
    <w:multiLevelType w:val="hybridMultilevel"/>
    <w:tmpl w:val="A52ACE7C"/>
    <w:lvl w:ilvl="0" w:tplc="04090001">
      <w:start w:val="3"/>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6CC33AFA"/>
    <w:multiLevelType w:val="hybridMultilevel"/>
    <w:tmpl w:val="9C76DC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3F67D0"/>
    <w:multiLevelType w:val="hybridMultilevel"/>
    <w:tmpl w:val="A7087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F73D8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35A03FB"/>
    <w:multiLevelType w:val="hybridMultilevel"/>
    <w:tmpl w:val="DBB41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9FB5813"/>
    <w:multiLevelType w:val="hybridMultilevel"/>
    <w:tmpl w:val="D9923B18"/>
    <w:lvl w:ilvl="0" w:tplc="EB3AA244">
      <w:start w:val="1"/>
      <w:numFmt w:val="decimal"/>
      <w:lvlText w:val="%1."/>
      <w:lvlJc w:val="left"/>
      <w:pPr>
        <w:ind w:left="360" w:hanging="360"/>
      </w:pPr>
    </w:lvl>
    <w:lvl w:ilvl="1" w:tplc="BA76DE0A" w:tentative="1">
      <w:start w:val="1"/>
      <w:numFmt w:val="lowerLetter"/>
      <w:lvlText w:val="%2."/>
      <w:lvlJc w:val="left"/>
      <w:pPr>
        <w:ind w:left="1080" w:hanging="360"/>
      </w:pPr>
    </w:lvl>
    <w:lvl w:ilvl="2" w:tplc="AFBEA538" w:tentative="1">
      <w:start w:val="1"/>
      <w:numFmt w:val="lowerRoman"/>
      <w:lvlText w:val="%3."/>
      <w:lvlJc w:val="right"/>
      <w:pPr>
        <w:ind w:left="1800" w:hanging="180"/>
      </w:pPr>
    </w:lvl>
    <w:lvl w:ilvl="3" w:tplc="FEFE11C6" w:tentative="1">
      <w:start w:val="1"/>
      <w:numFmt w:val="decimal"/>
      <w:lvlText w:val="%4."/>
      <w:lvlJc w:val="left"/>
      <w:pPr>
        <w:ind w:left="2520" w:hanging="360"/>
      </w:pPr>
    </w:lvl>
    <w:lvl w:ilvl="4" w:tplc="5CFED7E8" w:tentative="1">
      <w:start w:val="1"/>
      <w:numFmt w:val="lowerLetter"/>
      <w:lvlText w:val="%5."/>
      <w:lvlJc w:val="left"/>
      <w:pPr>
        <w:ind w:left="3240" w:hanging="360"/>
      </w:pPr>
    </w:lvl>
    <w:lvl w:ilvl="5" w:tplc="8D268966" w:tentative="1">
      <w:start w:val="1"/>
      <w:numFmt w:val="lowerRoman"/>
      <w:lvlText w:val="%6."/>
      <w:lvlJc w:val="right"/>
      <w:pPr>
        <w:ind w:left="3960" w:hanging="180"/>
      </w:pPr>
    </w:lvl>
    <w:lvl w:ilvl="6" w:tplc="9132CFEA" w:tentative="1">
      <w:start w:val="1"/>
      <w:numFmt w:val="decimal"/>
      <w:lvlText w:val="%7."/>
      <w:lvlJc w:val="left"/>
      <w:pPr>
        <w:ind w:left="4680" w:hanging="360"/>
      </w:pPr>
    </w:lvl>
    <w:lvl w:ilvl="7" w:tplc="EA0683D2" w:tentative="1">
      <w:start w:val="1"/>
      <w:numFmt w:val="lowerLetter"/>
      <w:lvlText w:val="%8."/>
      <w:lvlJc w:val="left"/>
      <w:pPr>
        <w:ind w:left="5400" w:hanging="360"/>
      </w:pPr>
    </w:lvl>
    <w:lvl w:ilvl="8" w:tplc="712C30C8" w:tentative="1">
      <w:start w:val="1"/>
      <w:numFmt w:val="lowerRoman"/>
      <w:lvlText w:val="%9."/>
      <w:lvlJc w:val="right"/>
      <w:pPr>
        <w:ind w:left="6120" w:hanging="180"/>
      </w:pPr>
    </w:lvl>
  </w:abstractNum>
  <w:abstractNum w:abstractNumId="38">
    <w:nsid w:val="7AA3088C"/>
    <w:multiLevelType w:val="hybridMultilevel"/>
    <w:tmpl w:val="0FD2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DFA3C9D"/>
    <w:multiLevelType w:val="hybridMultilevel"/>
    <w:tmpl w:val="425E5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6"/>
  </w:num>
  <w:num w:numId="4">
    <w:abstractNumId w:val="21"/>
  </w:num>
  <w:num w:numId="5">
    <w:abstractNumId w:val="3"/>
  </w:num>
  <w:num w:numId="6">
    <w:abstractNumId w:val="2"/>
  </w:num>
  <w:num w:numId="7">
    <w:abstractNumId w:val="1"/>
  </w:num>
  <w:num w:numId="8">
    <w:abstractNumId w:val="5"/>
  </w:num>
  <w:num w:numId="9">
    <w:abstractNumId w:val="4"/>
  </w:num>
  <w:num w:numId="10">
    <w:abstractNumId w:val="39"/>
  </w:num>
  <w:num w:numId="11">
    <w:abstractNumId w:val="29"/>
  </w:num>
  <w:num w:numId="12">
    <w:abstractNumId w:val="26"/>
  </w:num>
  <w:num w:numId="13">
    <w:abstractNumId w:val="35"/>
  </w:num>
  <w:num w:numId="14">
    <w:abstractNumId w:val="30"/>
  </w:num>
  <w:num w:numId="15">
    <w:abstractNumId w:val="0"/>
  </w:num>
  <w:num w:numId="16">
    <w:abstractNumId w:val="37"/>
  </w:num>
  <w:num w:numId="17">
    <w:abstractNumId w:val="21"/>
    <w:lvlOverride w:ilvl="0">
      <w:startOverride w:val="1"/>
    </w:lvlOverride>
  </w:num>
  <w:num w:numId="18">
    <w:abstractNumId w:val="22"/>
  </w:num>
  <w:num w:numId="19">
    <w:abstractNumId w:val="23"/>
  </w:num>
  <w:num w:numId="20">
    <w:abstractNumId w:val="15"/>
  </w:num>
  <w:num w:numId="21">
    <w:abstractNumId w:val="13"/>
  </w:num>
  <w:num w:numId="22">
    <w:abstractNumId w:val="32"/>
  </w:num>
  <w:num w:numId="23">
    <w:abstractNumId w:val="10"/>
  </w:num>
  <w:num w:numId="24">
    <w:abstractNumId w:val="17"/>
  </w:num>
  <w:num w:numId="25">
    <w:abstractNumId w:val="11"/>
  </w:num>
  <w:num w:numId="26">
    <w:abstractNumId w:val="20"/>
  </w:num>
  <w:num w:numId="27">
    <w:abstractNumId w:val="24"/>
  </w:num>
  <w:num w:numId="28">
    <w:abstractNumId w:val="21"/>
    <w:lvlOverride w:ilvl="0">
      <w:startOverride w:val="1"/>
    </w:lvlOverride>
  </w:num>
  <w:num w:numId="29">
    <w:abstractNumId w:val="31"/>
  </w:num>
  <w:num w:numId="30">
    <w:abstractNumId w:val="14"/>
  </w:num>
  <w:num w:numId="31">
    <w:abstractNumId w:val="12"/>
  </w:num>
  <w:num w:numId="32">
    <w:abstractNumId w:val="29"/>
  </w:num>
  <w:num w:numId="33">
    <w:abstractNumId w:val="18"/>
  </w:num>
  <w:num w:numId="34">
    <w:abstractNumId w:val="36"/>
  </w:num>
  <w:num w:numId="35">
    <w:abstractNumId w:val="19"/>
  </w:num>
  <w:num w:numId="36">
    <w:abstractNumId w:val="16"/>
  </w:num>
  <w:num w:numId="37">
    <w:abstractNumId w:val="34"/>
  </w:num>
  <w:num w:numId="38">
    <w:abstractNumId w:val="40"/>
  </w:num>
  <w:num w:numId="39">
    <w:abstractNumId w:val="33"/>
  </w:num>
  <w:num w:numId="40">
    <w:abstractNumId w:val="27"/>
  </w:num>
  <w:num w:numId="41">
    <w:abstractNumId w:val="28"/>
  </w:num>
  <w:num w:numId="42">
    <w:abstractNumId w:val="38"/>
  </w:num>
  <w:num w:numId="4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SortMethod w:val="00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28C"/>
    <w:rsid w:val="000030DD"/>
    <w:rsid w:val="000042C9"/>
    <w:rsid w:val="00006624"/>
    <w:rsid w:val="000121FB"/>
    <w:rsid w:val="000123F9"/>
    <w:rsid w:val="000125FF"/>
    <w:rsid w:val="00013445"/>
    <w:rsid w:val="000163DC"/>
    <w:rsid w:val="000168AF"/>
    <w:rsid w:val="00017E09"/>
    <w:rsid w:val="0002115F"/>
    <w:rsid w:val="00024BCD"/>
    <w:rsid w:val="000261BE"/>
    <w:rsid w:val="00035554"/>
    <w:rsid w:val="000360B4"/>
    <w:rsid w:val="00036347"/>
    <w:rsid w:val="0004144C"/>
    <w:rsid w:val="000470A5"/>
    <w:rsid w:val="000514E1"/>
    <w:rsid w:val="00052B1F"/>
    <w:rsid w:val="00054395"/>
    <w:rsid w:val="0005577A"/>
    <w:rsid w:val="00060D78"/>
    <w:rsid w:val="00062183"/>
    <w:rsid w:val="000622EE"/>
    <w:rsid w:val="000641FC"/>
    <w:rsid w:val="00065910"/>
    <w:rsid w:val="00070847"/>
    <w:rsid w:val="000717A7"/>
    <w:rsid w:val="00072873"/>
    <w:rsid w:val="00073DE0"/>
    <w:rsid w:val="00075623"/>
    <w:rsid w:val="00077324"/>
    <w:rsid w:val="00077EA0"/>
    <w:rsid w:val="000807AC"/>
    <w:rsid w:val="00080951"/>
    <w:rsid w:val="00080DC4"/>
    <w:rsid w:val="00082F2B"/>
    <w:rsid w:val="00087187"/>
    <w:rsid w:val="0009097A"/>
    <w:rsid w:val="00091E23"/>
    <w:rsid w:val="000921B6"/>
    <w:rsid w:val="00094061"/>
    <w:rsid w:val="000941AC"/>
    <w:rsid w:val="00097CC7"/>
    <w:rsid w:val="000B30FF"/>
    <w:rsid w:val="000B55CA"/>
    <w:rsid w:val="000B59A2"/>
    <w:rsid w:val="000B6221"/>
    <w:rsid w:val="000B699D"/>
    <w:rsid w:val="000C302B"/>
    <w:rsid w:val="000C3556"/>
    <w:rsid w:val="000C4186"/>
    <w:rsid w:val="000C4928"/>
    <w:rsid w:val="000C5467"/>
    <w:rsid w:val="000D2487"/>
    <w:rsid w:val="000D2EF5"/>
    <w:rsid w:val="000D520C"/>
    <w:rsid w:val="000D6321"/>
    <w:rsid w:val="000D6F01"/>
    <w:rsid w:val="000D711C"/>
    <w:rsid w:val="000E12E7"/>
    <w:rsid w:val="000E56E4"/>
    <w:rsid w:val="000E6CDA"/>
    <w:rsid w:val="000E7052"/>
    <w:rsid w:val="000E7FF1"/>
    <w:rsid w:val="000F0C8F"/>
    <w:rsid w:val="000F13F5"/>
    <w:rsid w:val="000F28FB"/>
    <w:rsid w:val="000F2B47"/>
    <w:rsid w:val="000F4488"/>
    <w:rsid w:val="000F5E2F"/>
    <w:rsid w:val="000F613A"/>
    <w:rsid w:val="000F64E6"/>
    <w:rsid w:val="000F6D26"/>
    <w:rsid w:val="001039AA"/>
    <w:rsid w:val="00104BE6"/>
    <w:rsid w:val="00104E52"/>
    <w:rsid w:val="001055CB"/>
    <w:rsid w:val="00106134"/>
    <w:rsid w:val="001115F5"/>
    <w:rsid w:val="00111CBC"/>
    <w:rsid w:val="001127D9"/>
    <w:rsid w:val="001134EB"/>
    <w:rsid w:val="00114040"/>
    <w:rsid w:val="00115142"/>
    <w:rsid w:val="001154F1"/>
    <w:rsid w:val="00115A0F"/>
    <w:rsid w:val="001160E8"/>
    <w:rsid w:val="00116EFE"/>
    <w:rsid w:val="00117DD7"/>
    <w:rsid w:val="00123FD5"/>
    <w:rsid w:val="001253AA"/>
    <w:rsid w:val="00125F42"/>
    <w:rsid w:val="001263B9"/>
    <w:rsid w:val="00126A38"/>
    <w:rsid w:val="0013141F"/>
    <w:rsid w:val="0013150B"/>
    <w:rsid w:val="00132605"/>
    <w:rsid w:val="0013339E"/>
    <w:rsid w:val="00137A0E"/>
    <w:rsid w:val="0014062A"/>
    <w:rsid w:val="0014275F"/>
    <w:rsid w:val="001439BB"/>
    <w:rsid w:val="001453CC"/>
    <w:rsid w:val="00145510"/>
    <w:rsid w:val="00145887"/>
    <w:rsid w:val="00147A61"/>
    <w:rsid w:val="00147F29"/>
    <w:rsid w:val="00150B3C"/>
    <w:rsid w:val="001517BE"/>
    <w:rsid w:val="00151FA2"/>
    <w:rsid w:val="00153FA8"/>
    <w:rsid w:val="0015459A"/>
    <w:rsid w:val="00154B7B"/>
    <w:rsid w:val="00154E1E"/>
    <w:rsid w:val="00154F11"/>
    <w:rsid w:val="001558DD"/>
    <w:rsid w:val="001579E7"/>
    <w:rsid w:val="001604A5"/>
    <w:rsid w:val="0016069F"/>
    <w:rsid w:val="001606A7"/>
    <w:rsid w:val="00160AFD"/>
    <w:rsid w:val="001622E4"/>
    <w:rsid w:val="001625D0"/>
    <w:rsid w:val="0016666C"/>
    <w:rsid w:val="00167B95"/>
    <w:rsid w:val="00167DB7"/>
    <w:rsid w:val="00170ED0"/>
    <w:rsid w:val="00172A2D"/>
    <w:rsid w:val="0017698E"/>
    <w:rsid w:val="00182934"/>
    <w:rsid w:val="00183AE8"/>
    <w:rsid w:val="00186219"/>
    <w:rsid w:val="00186DAB"/>
    <w:rsid w:val="00187C6A"/>
    <w:rsid w:val="00187E92"/>
    <w:rsid w:val="00187F03"/>
    <w:rsid w:val="00190C3D"/>
    <w:rsid w:val="00193D5A"/>
    <w:rsid w:val="00194435"/>
    <w:rsid w:val="001946F4"/>
    <w:rsid w:val="0019572B"/>
    <w:rsid w:val="001A3C56"/>
    <w:rsid w:val="001A3DAB"/>
    <w:rsid w:val="001A5451"/>
    <w:rsid w:val="001A64E2"/>
    <w:rsid w:val="001A7247"/>
    <w:rsid w:val="001A7C4C"/>
    <w:rsid w:val="001B2B50"/>
    <w:rsid w:val="001B463C"/>
    <w:rsid w:val="001B6699"/>
    <w:rsid w:val="001B67A0"/>
    <w:rsid w:val="001C6E07"/>
    <w:rsid w:val="001D049F"/>
    <w:rsid w:val="001D0E6D"/>
    <w:rsid w:val="001D1619"/>
    <w:rsid w:val="001D3729"/>
    <w:rsid w:val="001D4503"/>
    <w:rsid w:val="001D640F"/>
    <w:rsid w:val="001D6BB3"/>
    <w:rsid w:val="001E0575"/>
    <w:rsid w:val="001E2011"/>
    <w:rsid w:val="001E206E"/>
    <w:rsid w:val="001E615F"/>
    <w:rsid w:val="001E62C3"/>
    <w:rsid w:val="001E789C"/>
    <w:rsid w:val="001F1C78"/>
    <w:rsid w:val="001F2CF8"/>
    <w:rsid w:val="001F65DB"/>
    <w:rsid w:val="001F6755"/>
    <w:rsid w:val="001F68C9"/>
    <w:rsid w:val="001F787E"/>
    <w:rsid w:val="001F7A35"/>
    <w:rsid w:val="00202AC6"/>
    <w:rsid w:val="0020342E"/>
    <w:rsid w:val="002040DD"/>
    <w:rsid w:val="002040FA"/>
    <w:rsid w:val="002043C6"/>
    <w:rsid w:val="0020453A"/>
    <w:rsid w:val="00207571"/>
    <w:rsid w:val="0020778B"/>
    <w:rsid w:val="00207816"/>
    <w:rsid w:val="00207868"/>
    <w:rsid w:val="0021225F"/>
    <w:rsid w:val="00213F9E"/>
    <w:rsid w:val="002173E6"/>
    <w:rsid w:val="00221AC2"/>
    <w:rsid w:val="0022261E"/>
    <w:rsid w:val="0022352C"/>
    <w:rsid w:val="00230589"/>
    <w:rsid w:val="002322FF"/>
    <w:rsid w:val="0023491B"/>
    <w:rsid w:val="00234BE4"/>
    <w:rsid w:val="0023732B"/>
    <w:rsid w:val="00243304"/>
    <w:rsid w:val="00250A37"/>
    <w:rsid w:val="00252B5B"/>
    <w:rsid w:val="00255462"/>
    <w:rsid w:val="00255821"/>
    <w:rsid w:val="00256665"/>
    <w:rsid w:val="002575A7"/>
    <w:rsid w:val="00262E84"/>
    <w:rsid w:val="00265DB2"/>
    <w:rsid w:val="002670D2"/>
    <w:rsid w:val="00270EBB"/>
    <w:rsid w:val="002711CC"/>
    <w:rsid w:val="00272440"/>
    <w:rsid w:val="002756A6"/>
    <w:rsid w:val="0027700D"/>
    <w:rsid w:val="00277D84"/>
    <w:rsid w:val="00280A23"/>
    <w:rsid w:val="00282AD9"/>
    <w:rsid w:val="00286433"/>
    <w:rsid w:val="002869E8"/>
    <w:rsid w:val="00291725"/>
    <w:rsid w:val="00293A38"/>
    <w:rsid w:val="00293CF1"/>
    <w:rsid w:val="00294BF9"/>
    <w:rsid w:val="00296EC7"/>
    <w:rsid w:val="002A039C"/>
    <w:rsid w:val="002A3AED"/>
    <w:rsid w:val="002A4C2E"/>
    <w:rsid w:val="002A7E42"/>
    <w:rsid w:val="002B003B"/>
    <w:rsid w:val="002B4844"/>
    <w:rsid w:val="002C1414"/>
    <w:rsid w:val="002C1464"/>
    <w:rsid w:val="002C40D3"/>
    <w:rsid w:val="002D0167"/>
    <w:rsid w:val="002D1446"/>
    <w:rsid w:val="002D5B69"/>
    <w:rsid w:val="002E0682"/>
    <w:rsid w:val="002E7181"/>
    <w:rsid w:val="002F051F"/>
    <w:rsid w:val="002F076A"/>
    <w:rsid w:val="002F21E1"/>
    <w:rsid w:val="002F31F2"/>
    <w:rsid w:val="002F4000"/>
    <w:rsid w:val="00303582"/>
    <w:rsid w:val="00303E20"/>
    <w:rsid w:val="00306B67"/>
    <w:rsid w:val="003070A8"/>
    <w:rsid w:val="00307DB6"/>
    <w:rsid w:val="00310082"/>
    <w:rsid w:val="003109B6"/>
    <w:rsid w:val="003129FF"/>
    <w:rsid w:val="00312D16"/>
    <w:rsid w:val="00316247"/>
    <w:rsid w:val="0031745F"/>
    <w:rsid w:val="0032060B"/>
    <w:rsid w:val="00320B16"/>
    <w:rsid w:val="003214EC"/>
    <w:rsid w:val="00323461"/>
    <w:rsid w:val="0032592F"/>
    <w:rsid w:val="0032600B"/>
    <w:rsid w:val="003266D1"/>
    <w:rsid w:val="00331EC2"/>
    <w:rsid w:val="0033533A"/>
    <w:rsid w:val="00335554"/>
    <w:rsid w:val="00335D47"/>
    <w:rsid w:val="00336E76"/>
    <w:rsid w:val="003375BB"/>
    <w:rsid w:val="00340176"/>
    <w:rsid w:val="003432DC"/>
    <w:rsid w:val="003446F3"/>
    <w:rsid w:val="00346019"/>
    <w:rsid w:val="00346314"/>
    <w:rsid w:val="00346BB8"/>
    <w:rsid w:val="00352784"/>
    <w:rsid w:val="00354A45"/>
    <w:rsid w:val="003577C8"/>
    <w:rsid w:val="003579DA"/>
    <w:rsid w:val="00357AA5"/>
    <w:rsid w:val="003601D3"/>
    <w:rsid w:val="003602DC"/>
    <w:rsid w:val="0036158C"/>
    <w:rsid w:val="00361F12"/>
    <w:rsid w:val="00363069"/>
    <w:rsid w:val="00364273"/>
    <w:rsid w:val="00364806"/>
    <w:rsid w:val="003651D9"/>
    <w:rsid w:val="00366358"/>
    <w:rsid w:val="00366414"/>
    <w:rsid w:val="00370029"/>
    <w:rsid w:val="00370AC9"/>
    <w:rsid w:val="00370B52"/>
    <w:rsid w:val="00374B3E"/>
    <w:rsid w:val="0037518A"/>
    <w:rsid w:val="003759DF"/>
    <w:rsid w:val="00381E1B"/>
    <w:rsid w:val="0038429E"/>
    <w:rsid w:val="003849E1"/>
    <w:rsid w:val="003907B7"/>
    <w:rsid w:val="003921A0"/>
    <w:rsid w:val="00393495"/>
    <w:rsid w:val="00395BD9"/>
    <w:rsid w:val="00396AC8"/>
    <w:rsid w:val="003A09FE"/>
    <w:rsid w:val="003A1029"/>
    <w:rsid w:val="003A1BA3"/>
    <w:rsid w:val="003A4B0C"/>
    <w:rsid w:val="003A4EE1"/>
    <w:rsid w:val="003A53FF"/>
    <w:rsid w:val="003B1AC4"/>
    <w:rsid w:val="003B2A2B"/>
    <w:rsid w:val="003B40CC"/>
    <w:rsid w:val="003B5F22"/>
    <w:rsid w:val="003B70A2"/>
    <w:rsid w:val="003C3DDE"/>
    <w:rsid w:val="003C7272"/>
    <w:rsid w:val="003D19E0"/>
    <w:rsid w:val="003D24EE"/>
    <w:rsid w:val="003D5A68"/>
    <w:rsid w:val="003E5C68"/>
    <w:rsid w:val="003E6D56"/>
    <w:rsid w:val="003E72D0"/>
    <w:rsid w:val="003F0805"/>
    <w:rsid w:val="003F143F"/>
    <w:rsid w:val="003F252B"/>
    <w:rsid w:val="003F36A7"/>
    <w:rsid w:val="003F3E4A"/>
    <w:rsid w:val="003F429E"/>
    <w:rsid w:val="003F4869"/>
    <w:rsid w:val="003F7141"/>
    <w:rsid w:val="004017BB"/>
    <w:rsid w:val="004046B6"/>
    <w:rsid w:val="004070FB"/>
    <w:rsid w:val="0040747E"/>
    <w:rsid w:val="00410D6B"/>
    <w:rsid w:val="00410E65"/>
    <w:rsid w:val="00412649"/>
    <w:rsid w:val="00412811"/>
    <w:rsid w:val="00415432"/>
    <w:rsid w:val="00415917"/>
    <w:rsid w:val="00415C88"/>
    <w:rsid w:val="0041655B"/>
    <w:rsid w:val="00417A70"/>
    <w:rsid w:val="004225C9"/>
    <w:rsid w:val="00422642"/>
    <w:rsid w:val="00425021"/>
    <w:rsid w:val="0043194A"/>
    <w:rsid w:val="00431AD9"/>
    <w:rsid w:val="00431FE0"/>
    <w:rsid w:val="0043449A"/>
    <w:rsid w:val="0043514A"/>
    <w:rsid w:val="00435F72"/>
    <w:rsid w:val="00436599"/>
    <w:rsid w:val="004424C6"/>
    <w:rsid w:val="00443074"/>
    <w:rsid w:val="0044310A"/>
    <w:rsid w:val="00444100"/>
    <w:rsid w:val="00444CFC"/>
    <w:rsid w:val="00445D2F"/>
    <w:rsid w:val="0044678D"/>
    <w:rsid w:val="004468F4"/>
    <w:rsid w:val="00447451"/>
    <w:rsid w:val="004521A3"/>
    <w:rsid w:val="004541CC"/>
    <w:rsid w:val="00457A30"/>
    <w:rsid w:val="00457DDC"/>
    <w:rsid w:val="0046059C"/>
    <w:rsid w:val="00461A12"/>
    <w:rsid w:val="004630F4"/>
    <w:rsid w:val="00463F5B"/>
    <w:rsid w:val="004651FC"/>
    <w:rsid w:val="00467FB4"/>
    <w:rsid w:val="0047032C"/>
    <w:rsid w:val="00472402"/>
    <w:rsid w:val="0047621E"/>
    <w:rsid w:val="004809A3"/>
    <w:rsid w:val="00480D88"/>
    <w:rsid w:val="00480FEA"/>
    <w:rsid w:val="004818E8"/>
    <w:rsid w:val="00482DC2"/>
    <w:rsid w:val="004845CE"/>
    <w:rsid w:val="00485178"/>
    <w:rsid w:val="00491638"/>
    <w:rsid w:val="00497CB1"/>
    <w:rsid w:val="004A0EB3"/>
    <w:rsid w:val="004A72EF"/>
    <w:rsid w:val="004A7D5B"/>
    <w:rsid w:val="004B387F"/>
    <w:rsid w:val="004B3B4E"/>
    <w:rsid w:val="004B3CF0"/>
    <w:rsid w:val="004B4EF3"/>
    <w:rsid w:val="004B5490"/>
    <w:rsid w:val="004B576F"/>
    <w:rsid w:val="004B6B7C"/>
    <w:rsid w:val="004B6C70"/>
    <w:rsid w:val="004B7094"/>
    <w:rsid w:val="004B71AB"/>
    <w:rsid w:val="004C10B4"/>
    <w:rsid w:val="004C1BF0"/>
    <w:rsid w:val="004D4058"/>
    <w:rsid w:val="004D51A6"/>
    <w:rsid w:val="004D527B"/>
    <w:rsid w:val="004D68CC"/>
    <w:rsid w:val="004D69C3"/>
    <w:rsid w:val="004D6C45"/>
    <w:rsid w:val="004E2FAD"/>
    <w:rsid w:val="004E5B33"/>
    <w:rsid w:val="004F1713"/>
    <w:rsid w:val="004F5211"/>
    <w:rsid w:val="004F5DF2"/>
    <w:rsid w:val="004F7C05"/>
    <w:rsid w:val="00503AE1"/>
    <w:rsid w:val="0050674C"/>
    <w:rsid w:val="00506C22"/>
    <w:rsid w:val="00510062"/>
    <w:rsid w:val="00510D7F"/>
    <w:rsid w:val="00512ABB"/>
    <w:rsid w:val="00513057"/>
    <w:rsid w:val="00516108"/>
    <w:rsid w:val="00516D6D"/>
    <w:rsid w:val="00521CD1"/>
    <w:rsid w:val="00522587"/>
    <w:rsid w:val="00522681"/>
    <w:rsid w:val="00522E89"/>
    <w:rsid w:val="00522F40"/>
    <w:rsid w:val="00523C5F"/>
    <w:rsid w:val="00525B3B"/>
    <w:rsid w:val="0052687B"/>
    <w:rsid w:val="00527F63"/>
    <w:rsid w:val="00531992"/>
    <w:rsid w:val="00532663"/>
    <w:rsid w:val="005339EE"/>
    <w:rsid w:val="005358ED"/>
    <w:rsid w:val="005360E4"/>
    <w:rsid w:val="005410F9"/>
    <w:rsid w:val="005416D9"/>
    <w:rsid w:val="00542BEE"/>
    <w:rsid w:val="00543FFB"/>
    <w:rsid w:val="0054524C"/>
    <w:rsid w:val="005476F3"/>
    <w:rsid w:val="005508A6"/>
    <w:rsid w:val="00551C13"/>
    <w:rsid w:val="00553BDC"/>
    <w:rsid w:val="0055600A"/>
    <w:rsid w:val="0055608A"/>
    <w:rsid w:val="00556E6C"/>
    <w:rsid w:val="00560F61"/>
    <w:rsid w:val="00562DCE"/>
    <w:rsid w:val="00563553"/>
    <w:rsid w:val="00564C81"/>
    <w:rsid w:val="00565F52"/>
    <w:rsid w:val="005663B3"/>
    <w:rsid w:val="005672A9"/>
    <w:rsid w:val="00570B52"/>
    <w:rsid w:val="00572031"/>
    <w:rsid w:val="00573102"/>
    <w:rsid w:val="00573703"/>
    <w:rsid w:val="00575935"/>
    <w:rsid w:val="00575976"/>
    <w:rsid w:val="005769EA"/>
    <w:rsid w:val="00581165"/>
    <w:rsid w:val="005817AB"/>
    <w:rsid w:val="00581829"/>
    <w:rsid w:val="00582BBA"/>
    <w:rsid w:val="00584AD7"/>
    <w:rsid w:val="00585DA2"/>
    <w:rsid w:val="005942AE"/>
    <w:rsid w:val="00594882"/>
    <w:rsid w:val="00595642"/>
    <w:rsid w:val="00597DB2"/>
    <w:rsid w:val="005A28D6"/>
    <w:rsid w:val="005A2991"/>
    <w:rsid w:val="005A4637"/>
    <w:rsid w:val="005A47E3"/>
    <w:rsid w:val="005B3DB8"/>
    <w:rsid w:val="005B5C92"/>
    <w:rsid w:val="005B72F3"/>
    <w:rsid w:val="005B7BFB"/>
    <w:rsid w:val="005C32D9"/>
    <w:rsid w:val="005C3A0B"/>
    <w:rsid w:val="005C50BF"/>
    <w:rsid w:val="005C5E28"/>
    <w:rsid w:val="005D0DFF"/>
    <w:rsid w:val="005D1F91"/>
    <w:rsid w:val="005D6104"/>
    <w:rsid w:val="005D6176"/>
    <w:rsid w:val="005D7E08"/>
    <w:rsid w:val="005E715A"/>
    <w:rsid w:val="005F2045"/>
    <w:rsid w:val="005F21E7"/>
    <w:rsid w:val="005F3FB5"/>
    <w:rsid w:val="005F4C3E"/>
    <w:rsid w:val="005F5A28"/>
    <w:rsid w:val="005F6068"/>
    <w:rsid w:val="00600EC6"/>
    <w:rsid w:val="006014F8"/>
    <w:rsid w:val="00603ED5"/>
    <w:rsid w:val="00604A15"/>
    <w:rsid w:val="00604B11"/>
    <w:rsid w:val="00604D73"/>
    <w:rsid w:val="00607529"/>
    <w:rsid w:val="00607B0D"/>
    <w:rsid w:val="006106AB"/>
    <w:rsid w:val="006116E2"/>
    <w:rsid w:val="00612526"/>
    <w:rsid w:val="00613604"/>
    <w:rsid w:val="00613C53"/>
    <w:rsid w:val="0062022A"/>
    <w:rsid w:val="00620655"/>
    <w:rsid w:val="00622D31"/>
    <w:rsid w:val="00623FBC"/>
    <w:rsid w:val="00624F69"/>
    <w:rsid w:val="00625D23"/>
    <w:rsid w:val="006263EA"/>
    <w:rsid w:val="0063006C"/>
    <w:rsid w:val="00630F33"/>
    <w:rsid w:val="006333DD"/>
    <w:rsid w:val="00633ADB"/>
    <w:rsid w:val="00633D65"/>
    <w:rsid w:val="006347DA"/>
    <w:rsid w:val="006360B8"/>
    <w:rsid w:val="00641459"/>
    <w:rsid w:val="006425D0"/>
    <w:rsid w:val="00642D32"/>
    <w:rsid w:val="00644FC1"/>
    <w:rsid w:val="006475BF"/>
    <w:rsid w:val="006512F0"/>
    <w:rsid w:val="006514EA"/>
    <w:rsid w:val="006562DE"/>
    <w:rsid w:val="00656A6B"/>
    <w:rsid w:val="0065795B"/>
    <w:rsid w:val="00657AFA"/>
    <w:rsid w:val="006620B1"/>
    <w:rsid w:val="00662893"/>
    <w:rsid w:val="00663624"/>
    <w:rsid w:val="006642E4"/>
    <w:rsid w:val="00665A0A"/>
    <w:rsid w:val="00665D8F"/>
    <w:rsid w:val="006728E3"/>
    <w:rsid w:val="0067293E"/>
    <w:rsid w:val="00672C39"/>
    <w:rsid w:val="0067359D"/>
    <w:rsid w:val="006762B6"/>
    <w:rsid w:val="00680648"/>
    <w:rsid w:val="00682040"/>
    <w:rsid w:val="006825E1"/>
    <w:rsid w:val="0068347F"/>
    <w:rsid w:val="0068355D"/>
    <w:rsid w:val="00687DFD"/>
    <w:rsid w:val="00692B37"/>
    <w:rsid w:val="0069355A"/>
    <w:rsid w:val="00697716"/>
    <w:rsid w:val="006A2A74"/>
    <w:rsid w:val="006A3098"/>
    <w:rsid w:val="006A3A3F"/>
    <w:rsid w:val="006A4160"/>
    <w:rsid w:val="006A5A50"/>
    <w:rsid w:val="006B1DA2"/>
    <w:rsid w:val="006B4A6F"/>
    <w:rsid w:val="006B6313"/>
    <w:rsid w:val="006B7354"/>
    <w:rsid w:val="006B7380"/>
    <w:rsid w:val="006B7ABF"/>
    <w:rsid w:val="006B7E86"/>
    <w:rsid w:val="006C18E0"/>
    <w:rsid w:val="006C242B"/>
    <w:rsid w:val="006C2C14"/>
    <w:rsid w:val="006C371A"/>
    <w:rsid w:val="006C74D7"/>
    <w:rsid w:val="006C7E2C"/>
    <w:rsid w:val="006D0ED4"/>
    <w:rsid w:val="006D4881"/>
    <w:rsid w:val="006D619D"/>
    <w:rsid w:val="006D768F"/>
    <w:rsid w:val="006E1213"/>
    <w:rsid w:val="006E163F"/>
    <w:rsid w:val="006E5767"/>
    <w:rsid w:val="006E5873"/>
    <w:rsid w:val="006E5E9F"/>
    <w:rsid w:val="006E6EDD"/>
    <w:rsid w:val="006E7AD7"/>
    <w:rsid w:val="006F32C6"/>
    <w:rsid w:val="006F3578"/>
    <w:rsid w:val="006F4747"/>
    <w:rsid w:val="006F5B4B"/>
    <w:rsid w:val="00701662"/>
    <w:rsid w:val="00701B3A"/>
    <w:rsid w:val="00706A26"/>
    <w:rsid w:val="0070762D"/>
    <w:rsid w:val="00707DC2"/>
    <w:rsid w:val="00712AE6"/>
    <w:rsid w:val="0071309E"/>
    <w:rsid w:val="0071449C"/>
    <w:rsid w:val="007213AE"/>
    <w:rsid w:val="00721BD8"/>
    <w:rsid w:val="00723DAF"/>
    <w:rsid w:val="007251A4"/>
    <w:rsid w:val="007309CF"/>
    <w:rsid w:val="00730E16"/>
    <w:rsid w:val="007316E4"/>
    <w:rsid w:val="0073724F"/>
    <w:rsid w:val="007400C4"/>
    <w:rsid w:val="00746A3D"/>
    <w:rsid w:val="00747676"/>
    <w:rsid w:val="007479B6"/>
    <w:rsid w:val="00747E7C"/>
    <w:rsid w:val="00752CD2"/>
    <w:rsid w:val="0075753D"/>
    <w:rsid w:val="0075759C"/>
    <w:rsid w:val="00761469"/>
    <w:rsid w:val="0076243B"/>
    <w:rsid w:val="00767053"/>
    <w:rsid w:val="00767BAB"/>
    <w:rsid w:val="00772012"/>
    <w:rsid w:val="0077302C"/>
    <w:rsid w:val="007746F6"/>
    <w:rsid w:val="00774B6B"/>
    <w:rsid w:val="00774BC9"/>
    <w:rsid w:val="007773C8"/>
    <w:rsid w:val="00777FB5"/>
    <w:rsid w:val="0078063E"/>
    <w:rsid w:val="007824BF"/>
    <w:rsid w:val="00787B2D"/>
    <w:rsid w:val="00790AE5"/>
    <w:rsid w:val="007919DA"/>
    <w:rsid w:val="007922ED"/>
    <w:rsid w:val="007954FE"/>
    <w:rsid w:val="007A227D"/>
    <w:rsid w:val="007A4572"/>
    <w:rsid w:val="007A51E3"/>
    <w:rsid w:val="007A5635"/>
    <w:rsid w:val="007A676E"/>
    <w:rsid w:val="007A7BF7"/>
    <w:rsid w:val="007B331F"/>
    <w:rsid w:val="007B44B7"/>
    <w:rsid w:val="007B4B37"/>
    <w:rsid w:val="007B64E0"/>
    <w:rsid w:val="007C1AAC"/>
    <w:rsid w:val="007C1D2B"/>
    <w:rsid w:val="007C3B1B"/>
    <w:rsid w:val="007C3E9A"/>
    <w:rsid w:val="007C4155"/>
    <w:rsid w:val="007C5673"/>
    <w:rsid w:val="007D1847"/>
    <w:rsid w:val="007D19F3"/>
    <w:rsid w:val="007D724B"/>
    <w:rsid w:val="007E0786"/>
    <w:rsid w:val="007E2846"/>
    <w:rsid w:val="007E3972"/>
    <w:rsid w:val="007E4D60"/>
    <w:rsid w:val="007E5676"/>
    <w:rsid w:val="007E5B51"/>
    <w:rsid w:val="007E6F73"/>
    <w:rsid w:val="007F23DE"/>
    <w:rsid w:val="007F5C51"/>
    <w:rsid w:val="007F6137"/>
    <w:rsid w:val="007F6675"/>
    <w:rsid w:val="007F771A"/>
    <w:rsid w:val="007F7801"/>
    <w:rsid w:val="00801766"/>
    <w:rsid w:val="008029F9"/>
    <w:rsid w:val="00802BB6"/>
    <w:rsid w:val="00802C90"/>
    <w:rsid w:val="00802F29"/>
    <w:rsid w:val="008033B2"/>
    <w:rsid w:val="00803E2D"/>
    <w:rsid w:val="008044D0"/>
    <w:rsid w:val="008067DF"/>
    <w:rsid w:val="0081007E"/>
    <w:rsid w:val="0081320A"/>
    <w:rsid w:val="00813C95"/>
    <w:rsid w:val="00814B1E"/>
    <w:rsid w:val="008151F6"/>
    <w:rsid w:val="00815E51"/>
    <w:rsid w:val="008177AB"/>
    <w:rsid w:val="008209C0"/>
    <w:rsid w:val="008249A2"/>
    <w:rsid w:val="00825642"/>
    <w:rsid w:val="008256FF"/>
    <w:rsid w:val="00830E0E"/>
    <w:rsid w:val="00831C32"/>
    <w:rsid w:val="00831FF5"/>
    <w:rsid w:val="00833045"/>
    <w:rsid w:val="008341AE"/>
    <w:rsid w:val="00834DF7"/>
    <w:rsid w:val="008358E5"/>
    <w:rsid w:val="00836F8A"/>
    <w:rsid w:val="00837DDE"/>
    <w:rsid w:val="008404EB"/>
    <w:rsid w:val="008413B1"/>
    <w:rsid w:val="008432D7"/>
    <w:rsid w:val="00843B52"/>
    <w:rsid w:val="008450E9"/>
    <w:rsid w:val="008452AF"/>
    <w:rsid w:val="00852874"/>
    <w:rsid w:val="00855EDF"/>
    <w:rsid w:val="0086060C"/>
    <w:rsid w:val="008608EF"/>
    <w:rsid w:val="008616CB"/>
    <w:rsid w:val="00861717"/>
    <w:rsid w:val="0086353F"/>
    <w:rsid w:val="00863C8B"/>
    <w:rsid w:val="00864D32"/>
    <w:rsid w:val="00865616"/>
    <w:rsid w:val="00865DF9"/>
    <w:rsid w:val="00866192"/>
    <w:rsid w:val="00870306"/>
    <w:rsid w:val="00871613"/>
    <w:rsid w:val="0087230D"/>
    <w:rsid w:val="00872493"/>
    <w:rsid w:val="00874D00"/>
    <w:rsid w:val="00875076"/>
    <w:rsid w:val="0087584C"/>
    <w:rsid w:val="00875BFD"/>
    <w:rsid w:val="008760F6"/>
    <w:rsid w:val="00883081"/>
    <w:rsid w:val="00885ABD"/>
    <w:rsid w:val="008868AD"/>
    <w:rsid w:val="00886F4D"/>
    <w:rsid w:val="00887E40"/>
    <w:rsid w:val="008934C2"/>
    <w:rsid w:val="0089389D"/>
    <w:rsid w:val="008A13F5"/>
    <w:rsid w:val="008A3FD2"/>
    <w:rsid w:val="008A59E5"/>
    <w:rsid w:val="008A7FCA"/>
    <w:rsid w:val="008B0688"/>
    <w:rsid w:val="008B53CB"/>
    <w:rsid w:val="008B5D7E"/>
    <w:rsid w:val="008B620B"/>
    <w:rsid w:val="008B6391"/>
    <w:rsid w:val="008C1766"/>
    <w:rsid w:val="008C57EC"/>
    <w:rsid w:val="008C5B45"/>
    <w:rsid w:val="008C68CC"/>
    <w:rsid w:val="008D052D"/>
    <w:rsid w:val="008D0BA0"/>
    <w:rsid w:val="008D12D4"/>
    <w:rsid w:val="008D17FF"/>
    <w:rsid w:val="008D45BC"/>
    <w:rsid w:val="008D7044"/>
    <w:rsid w:val="008D7642"/>
    <w:rsid w:val="008D7864"/>
    <w:rsid w:val="008E0275"/>
    <w:rsid w:val="008E02BD"/>
    <w:rsid w:val="008E2B5E"/>
    <w:rsid w:val="008E33DE"/>
    <w:rsid w:val="008E3F6C"/>
    <w:rsid w:val="008E441F"/>
    <w:rsid w:val="008E52CB"/>
    <w:rsid w:val="008E5805"/>
    <w:rsid w:val="008F1DB2"/>
    <w:rsid w:val="008F4DF5"/>
    <w:rsid w:val="008F58AB"/>
    <w:rsid w:val="008F7789"/>
    <w:rsid w:val="008F78D2"/>
    <w:rsid w:val="009008FE"/>
    <w:rsid w:val="00900CB2"/>
    <w:rsid w:val="009019EA"/>
    <w:rsid w:val="00902455"/>
    <w:rsid w:val="00902A37"/>
    <w:rsid w:val="00907134"/>
    <w:rsid w:val="00910E03"/>
    <w:rsid w:val="00910E1D"/>
    <w:rsid w:val="00911005"/>
    <w:rsid w:val="009158DC"/>
    <w:rsid w:val="00916B4D"/>
    <w:rsid w:val="00923884"/>
    <w:rsid w:val="009268F6"/>
    <w:rsid w:val="0092711C"/>
    <w:rsid w:val="00927F6D"/>
    <w:rsid w:val="009319DE"/>
    <w:rsid w:val="0093232D"/>
    <w:rsid w:val="00933C9A"/>
    <w:rsid w:val="00934D96"/>
    <w:rsid w:val="00937AC6"/>
    <w:rsid w:val="009406A5"/>
    <w:rsid w:val="00940AFF"/>
    <w:rsid w:val="00940FC7"/>
    <w:rsid w:val="00941918"/>
    <w:rsid w:val="00941C82"/>
    <w:rsid w:val="009429FB"/>
    <w:rsid w:val="00943F21"/>
    <w:rsid w:val="0095117A"/>
    <w:rsid w:val="0095196C"/>
    <w:rsid w:val="00951F63"/>
    <w:rsid w:val="0095298A"/>
    <w:rsid w:val="00953CFC"/>
    <w:rsid w:val="00954861"/>
    <w:rsid w:val="009555F7"/>
    <w:rsid w:val="0095594C"/>
    <w:rsid w:val="00955A3F"/>
    <w:rsid w:val="00955CD4"/>
    <w:rsid w:val="009561C8"/>
    <w:rsid w:val="00956966"/>
    <w:rsid w:val="00957443"/>
    <w:rsid w:val="009612F6"/>
    <w:rsid w:val="00966AC0"/>
    <w:rsid w:val="00967B49"/>
    <w:rsid w:val="009702E9"/>
    <w:rsid w:val="0097187B"/>
    <w:rsid w:val="009744D6"/>
    <w:rsid w:val="0097454A"/>
    <w:rsid w:val="00975A93"/>
    <w:rsid w:val="009765DF"/>
    <w:rsid w:val="00977FD1"/>
    <w:rsid w:val="009813A1"/>
    <w:rsid w:val="00981459"/>
    <w:rsid w:val="00983131"/>
    <w:rsid w:val="00983C65"/>
    <w:rsid w:val="009843EF"/>
    <w:rsid w:val="009903C2"/>
    <w:rsid w:val="00991D63"/>
    <w:rsid w:val="00992687"/>
    <w:rsid w:val="00993FF5"/>
    <w:rsid w:val="00995DA8"/>
    <w:rsid w:val="00997A13"/>
    <w:rsid w:val="009A44B7"/>
    <w:rsid w:val="009A452E"/>
    <w:rsid w:val="009A4F85"/>
    <w:rsid w:val="009A5092"/>
    <w:rsid w:val="009A5E53"/>
    <w:rsid w:val="009A7D40"/>
    <w:rsid w:val="009B048D"/>
    <w:rsid w:val="009B2F7A"/>
    <w:rsid w:val="009B5A67"/>
    <w:rsid w:val="009B66E9"/>
    <w:rsid w:val="009B7A88"/>
    <w:rsid w:val="009C10D5"/>
    <w:rsid w:val="009C3B44"/>
    <w:rsid w:val="009C6269"/>
    <w:rsid w:val="009C6735"/>
    <w:rsid w:val="009C697D"/>
    <w:rsid w:val="009C6F21"/>
    <w:rsid w:val="009C7B53"/>
    <w:rsid w:val="009D09B9"/>
    <w:rsid w:val="009D0CDF"/>
    <w:rsid w:val="009D107B"/>
    <w:rsid w:val="009D125C"/>
    <w:rsid w:val="009D1BA8"/>
    <w:rsid w:val="009D2A49"/>
    <w:rsid w:val="009D3C30"/>
    <w:rsid w:val="009D3E3F"/>
    <w:rsid w:val="009D4E91"/>
    <w:rsid w:val="009D6A32"/>
    <w:rsid w:val="009E1CB3"/>
    <w:rsid w:val="009E34B7"/>
    <w:rsid w:val="009F0279"/>
    <w:rsid w:val="009F3200"/>
    <w:rsid w:val="009F564A"/>
    <w:rsid w:val="009F5CF4"/>
    <w:rsid w:val="009F6406"/>
    <w:rsid w:val="009F6A6F"/>
    <w:rsid w:val="009F6B7A"/>
    <w:rsid w:val="009F7006"/>
    <w:rsid w:val="009F7645"/>
    <w:rsid w:val="009F7B64"/>
    <w:rsid w:val="00A01008"/>
    <w:rsid w:val="00A05A12"/>
    <w:rsid w:val="00A10438"/>
    <w:rsid w:val="00A1224B"/>
    <w:rsid w:val="00A1380D"/>
    <w:rsid w:val="00A13B8D"/>
    <w:rsid w:val="00A15F26"/>
    <w:rsid w:val="00A174B6"/>
    <w:rsid w:val="00A177D5"/>
    <w:rsid w:val="00A23689"/>
    <w:rsid w:val="00A25BCE"/>
    <w:rsid w:val="00A3064B"/>
    <w:rsid w:val="00A30BDA"/>
    <w:rsid w:val="00A322F4"/>
    <w:rsid w:val="00A32301"/>
    <w:rsid w:val="00A343E4"/>
    <w:rsid w:val="00A42B71"/>
    <w:rsid w:val="00A43E92"/>
    <w:rsid w:val="00A45C6D"/>
    <w:rsid w:val="00A45F31"/>
    <w:rsid w:val="00A464EA"/>
    <w:rsid w:val="00A5010C"/>
    <w:rsid w:val="00A5645C"/>
    <w:rsid w:val="00A6554B"/>
    <w:rsid w:val="00A667C5"/>
    <w:rsid w:val="00A66F91"/>
    <w:rsid w:val="00A70B1F"/>
    <w:rsid w:val="00A71F98"/>
    <w:rsid w:val="00A74E83"/>
    <w:rsid w:val="00A773A9"/>
    <w:rsid w:val="00A81A7C"/>
    <w:rsid w:val="00A85861"/>
    <w:rsid w:val="00A875FF"/>
    <w:rsid w:val="00A90BD5"/>
    <w:rsid w:val="00A910E1"/>
    <w:rsid w:val="00A91BB4"/>
    <w:rsid w:val="00A93A58"/>
    <w:rsid w:val="00A9751B"/>
    <w:rsid w:val="00A97F08"/>
    <w:rsid w:val="00AA0EDD"/>
    <w:rsid w:val="00AA3E3E"/>
    <w:rsid w:val="00AA4814"/>
    <w:rsid w:val="00AA4E0C"/>
    <w:rsid w:val="00AA684E"/>
    <w:rsid w:val="00AA6968"/>
    <w:rsid w:val="00AA69C0"/>
    <w:rsid w:val="00AB3F2C"/>
    <w:rsid w:val="00AB42BB"/>
    <w:rsid w:val="00AC609B"/>
    <w:rsid w:val="00AC7C88"/>
    <w:rsid w:val="00AD04D3"/>
    <w:rsid w:val="00AD069D"/>
    <w:rsid w:val="00AD1AD5"/>
    <w:rsid w:val="00AD2AE2"/>
    <w:rsid w:val="00AD3EA6"/>
    <w:rsid w:val="00AD608E"/>
    <w:rsid w:val="00AE0678"/>
    <w:rsid w:val="00AE308F"/>
    <w:rsid w:val="00AE4810"/>
    <w:rsid w:val="00AE4AA1"/>
    <w:rsid w:val="00AE4AED"/>
    <w:rsid w:val="00AE7092"/>
    <w:rsid w:val="00AF0095"/>
    <w:rsid w:val="00AF311A"/>
    <w:rsid w:val="00AF436E"/>
    <w:rsid w:val="00AF472E"/>
    <w:rsid w:val="00AF5AA7"/>
    <w:rsid w:val="00AF7069"/>
    <w:rsid w:val="00AF7ADC"/>
    <w:rsid w:val="00B016FA"/>
    <w:rsid w:val="00B023C4"/>
    <w:rsid w:val="00B03C08"/>
    <w:rsid w:val="00B0439C"/>
    <w:rsid w:val="00B05B5E"/>
    <w:rsid w:val="00B072B1"/>
    <w:rsid w:val="00B0758B"/>
    <w:rsid w:val="00B07F54"/>
    <w:rsid w:val="00B10DCE"/>
    <w:rsid w:val="00B1148B"/>
    <w:rsid w:val="00B12B0C"/>
    <w:rsid w:val="00B15A1D"/>
    <w:rsid w:val="00B15D8F"/>
    <w:rsid w:val="00B15E9B"/>
    <w:rsid w:val="00B16C49"/>
    <w:rsid w:val="00B21FCE"/>
    <w:rsid w:val="00B2284A"/>
    <w:rsid w:val="00B23625"/>
    <w:rsid w:val="00B24019"/>
    <w:rsid w:val="00B24BE0"/>
    <w:rsid w:val="00B275B5"/>
    <w:rsid w:val="00B3086B"/>
    <w:rsid w:val="00B31FC7"/>
    <w:rsid w:val="00B3238C"/>
    <w:rsid w:val="00B35749"/>
    <w:rsid w:val="00B403E4"/>
    <w:rsid w:val="00B42428"/>
    <w:rsid w:val="00B43198"/>
    <w:rsid w:val="00B447E8"/>
    <w:rsid w:val="00B464B0"/>
    <w:rsid w:val="00B46EC3"/>
    <w:rsid w:val="00B4798B"/>
    <w:rsid w:val="00B541EC"/>
    <w:rsid w:val="00B55350"/>
    <w:rsid w:val="00B57B71"/>
    <w:rsid w:val="00B62F37"/>
    <w:rsid w:val="00B63B69"/>
    <w:rsid w:val="00B64B79"/>
    <w:rsid w:val="00B65481"/>
    <w:rsid w:val="00B65E96"/>
    <w:rsid w:val="00B7582C"/>
    <w:rsid w:val="00B82D84"/>
    <w:rsid w:val="00B84D95"/>
    <w:rsid w:val="00B8586D"/>
    <w:rsid w:val="00B86313"/>
    <w:rsid w:val="00B87220"/>
    <w:rsid w:val="00B879B5"/>
    <w:rsid w:val="00B92155"/>
    <w:rsid w:val="00B92E9F"/>
    <w:rsid w:val="00B92EA1"/>
    <w:rsid w:val="00B9303B"/>
    <w:rsid w:val="00B9308F"/>
    <w:rsid w:val="00B930DF"/>
    <w:rsid w:val="00B9319A"/>
    <w:rsid w:val="00B93E37"/>
    <w:rsid w:val="00B94919"/>
    <w:rsid w:val="00B965FD"/>
    <w:rsid w:val="00BA1337"/>
    <w:rsid w:val="00BA1A91"/>
    <w:rsid w:val="00BA437B"/>
    <w:rsid w:val="00BA4A87"/>
    <w:rsid w:val="00BB2123"/>
    <w:rsid w:val="00BB4D80"/>
    <w:rsid w:val="00BB5063"/>
    <w:rsid w:val="00BB62C0"/>
    <w:rsid w:val="00BB65D8"/>
    <w:rsid w:val="00BB6AAC"/>
    <w:rsid w:val="00BB74AF"/>
    <w:rsid w:val="00BB76BC"/>
    <w:rsid w:val="00BB7EE4"/>
    <w:rsid w:val="00BC156A"/>
    <w:rsid w:val="00BC33F5"/>
    <w:rsid w:val="00BC365C"/>
    <w:rsid w:val="00BC3E9F"/>
    <w:rsid w:val="00BC5F17"/>
    <w:rsid w:val="00BC6EDE"/>
    <w:rsid w:val="00BC7584"/>
    <w:rsid w:val="00BD50E5"/>
    <w:rsid w:val="00BD5DC0"/>
    <w:rsid w:val="00BD6411"/>
    <w:rsid w:val="00BD6767"/>
    <w:rsid w:val="00BE0D9D"/>
    <w:rsid w:val="00BE1308"/>
    <w:rsid w:val="00BE39EE"/>
    <w:rsid w:val="00BE3D06"/>
    <w:rsid w:val="00BE5916"/>
    <w:rsid w:val="00BE6B81"/>
    <w:rsid w:val="00BE74AD"/>
    <w:rsid w:val="00BF1D6A"/>
    <w:rsid w:val="00BF2986"/>
    <w:rsid w:val="00C00579"/>
    <w:rsid w:val="00C0135D"/>
    <w:rsid w:val="00C05CCE"/>
    <w:rsid w:val="00C10233"/>
    <w:rsid w:val="00C1037F"/>
    <w:rsid w:val="00C10561"/>
    <w:rsid w:val="00C117D1"/>
    <w:rsid w:val="00C11A99"/>
    <w:rsid w:val="00C129D1"/>
    <w:rsid w:val="00C149F1"/>
    <w:rsid w:val="00C14FAD"/>
    <w:rsid w:val="00C158E0"/>
    <w:rsid w:val="00C160E1"/>
    <w:rsid w:val="00C16F09"/>
    <w:rsid w:val="00C20EFF"/>
    <w:rsid w:val="00C220EB"/>
    <w:rsid w:val="00C250ED"/>
    <w:rsid w:val="00C269FC"/>
    <w:rsid w:val="00C26BF5"/>
    <w:rsid w:val="00C26E7C"/>
    <w:rsid w:val="00C26FF6"/>
    <w:rsid w:val="00C3316C"/>
    <w:rsid w:val="00C342E7"/>
    <w:rsid w:val="00C3617A"/>
    <w:rsid w:val="00C36ECC"/>
    <w:rsid w:val="00C37AD1"/>
    <w:rsid w:val="00C408A0"/>
    <w:rsid w:val="00C412AE"/>
    <w:rsid w:val="00C42C6C"/>
    <w:rsid w:val="00C45949"/>
    <w:rsid w:val="00C512AA"/>
    <w:rsid w:val="00C526CB"/>
    <w:rsid w:val="00C536E4"/>
    <w:rsid w:val="00C56183"/>
    <w:rsid w:val="00C56C14"/>
    <w:rsid w:val="00C57A46"/>
    <w:rsid w:val="00C60F4D"/>
    <w:rsid w:val="00C60F6A"/>
    <w:rsid w:val="00C61586"/>
    <w:rsid w:val="00C62E65"/>
    <w:rsid w:val="00C63D7E"/>
    <w:rsid w:val="00C66507"/>
    <w:rsid w:val="00C6772C"/>
    <w:rsid w:val="00C71FDB"/>
    <w:rsid w:val="00C72830"/>
    <w:rsid w:val="00C74BE3"/>
    <w:rsid w:val="00C75E6D"/>
    <w:rsid w:val="00C76B90"/>
    <w:rsid w:val="00C7717D"/>
    <w:rsid w:val="00C8059A"/>
    <w:rsid w:val="00C81915"/>
    <w:rsid w:val="00C82ED4"/>
    <w:rsid w:val="00C83F0F"/>
    <w:rsid w:val="00C86078"/>
    <w:rsid w:val="00C940A2"/>
    <w:rsid w:val="00C9436A"/>
    <w:rsid w:val="00C969FE"/>
    <w:rsid w:val="00C96D58"/>
    <w:rsid w:val="00C97C16"/>
    <w:rsid w:val="00CA175A"/>
    <w:rsid w:val="00CA42B0"/>
    <w:rsid w:val="00CA6212"/>
    <w:rsid w:val="00CA6D3B"/>
    <w:rsid w:val="00CB224C"/>
    <w:rsid w:val="00CB22B5"/>
    <w:rsid w:val="00CB26D0"/>
    <w:rsid w:val="00CB4747"/>
    <w:rsid w:val="00CB5EB5"/>
    <w:rsid w:val="00CB716B"/>
    <w:rsid w:val="00CC0A62"/>
    <w:rsid w:val="00CC0D04"/>
    <w:rsid w:val="00CC0DE4"/>
    <w:rsid w:val="00CC1E2B"/>
    <w:rsid w:val="00CC2F9B"/>
    <w:rsid w:val="00CC4B32"/>
    <w:rsid w:val="00CC4EA3"/>
    <w:rsid w:val="00CC6D50"/>
    <w:rsid w:val="00CC6E86"/>
    <w:rsid w:val="00CD0132"/>
    <w:rsid w:val="00CD0A74"/>
    <w:rsid w:val="00CD0E48"/>
    <w:rsid w:val="00CD44D7"/>
    <w:rsid w:val="00CD4667"/>
    <w:rsid w:val="00CD4D46"/>
    <w:rsid w:val="00CD61EF"/>
    <w:rsid w:val="00CD66C2"/>
    <w:rsid w:val="00CD6983"/>
    <w:rsid w:val="00CD74FF"/>
    <w:rsid w:val="00CE089B"/>
    <w:rsid w:val="00CE0AA5"/>
    <w:rsid w:val="00CE5C1C"/>
    <w:rsid w:val="00CE6C30"/>
    <w:rsid w:val="00CF283F"/>
    <w:rsid w:val="00CF507F"/>
    <w:rsid w:val="00CF508D"/>
    <w:rsid w:val="00D009E3"/>
    <w:rsid w:val="00D01A78"/>
    <w:rsid w:val="00D02241"/>
    <w:rsid w:val="00D0225B"/>
    <w:rsid w:val="00D05B7C"/>
    <w:rsid w:val="00D06280"/>
    <w:rsid w:val="00D07411"/>
    <w:rsid w:val="00D17471"/>
    <w:rsid w:val="00D17B84"/>
    <w:rsid w:val="00D20785"/>
    <w:rsid w:val="00D22DE2"/>
    <w:rsid w:val="00D250A2"/>
    <w:rsid w:val="00D34E63"/>
    <w:rsid w:val="00D35F24"/>
    <w:rsid w:val="00D40905"/>
    <w:rsid w:val="00D422BB"/>
    <w:rsid w:val="00D42ED8"/>
    <w:rsid w:val="00D439FF"/>
    <w:rsid w:val="00D440B9"/>
    <w:rsid w:val="00D44E69"/>
    <w:rsid w:val="00D51A38"/>
    <w:rsid w:val="00D55DB5"/>
    <w:rsid w:val="00D5643C"/>
    <w:rsid w:val="00D57230"/>
    <w:rsid w:val="00D573A2"/>
    <w:rsid w:val="00D609FE"/>
    <w:rsid w:val="00D60F27"/>
    <w:rsid w:val="00D62CEC"/>
    <w:rsid w:val="00D65333"/>
    <w:rsid w:val="00D7055E"/>
    <w:rsid w:val="00D72F9A"/>
    <w:rsid w:val="00D77BF9"/>
    <w:rsid w:val="00D77D88"/>
    <w:rsid w:val="00D827C5"/>
    <w:rsid w:val="00D83A8C"/>
    <w:rsid w:val="00D83E23"/>
    <w:rsid w:val="00D85A7B"/>
    <w:rsid w:val="00D86C39"/>
    <w:rsid w:val="00D91791"/>
    <w:rsid w:val="00D91815"/>
    <w:rsid w:val="00D95D67"/>
    <w:rsid w:val="00DA14B4"/>
    <w:rsid w:val="00DA1854"/>
    <w:rsid w:val="00DA1A4F"/>
    <w:rsid w:val="00DA3B89"/>
    <w:rsid w:val="00DA4BB8"/>
    <w:rsid w:val="00DA7FE0"/>
    <w:rsid w:val="00DB0393"/>
    <w:rsid w:val="00DB07E1"/>
    <w:rsid w:val="00DB1269"/>
    <w:rsid w:val="00DB186B"/>
    <w:rsid w:val="00DB5C1E"/>
    <w:rsid w:val="00DB74D6"/>
    <w:rsid w:val="00DC26E8"/>
    <w:rsid w:val="00DC5581"/>
    <w:rsid w:val="00DC5891"/>
    <w:rsid w:val="00DD0633"/>
    <w:rsid w:val="00DD13DB"/>
    <w:rsid w:val="00DD4D5A"/>
    <w:rsid w:val="00DD773E"/>
    <w:rsid w:val="00DE0504"/>
    <w:rsid w:val="00DE3190"/>
    <w:rsid w:val="00DE3E64"/>
    <w:rsid w:val="00DE3F6C"/>
    <w:rsid w:val="00DE5096"/>
    <w:rsid w:val="00DE6D6A"/>
    <w:rsid w:val="00DE7269"/>
    <w:rsid w:val="00DF083D"/>
    <w:rsid w:val="00DF2074"/>
    <w:rsid w:val="00DF5114"/>
    <w:rsid w:val="00DF683C"/>
    <w:rsid w:val="00DF769E"/>
    <w:rsid w:val="00DF772F"/>
    <w:rsid w:val="00DF781F"/>
    <w:rsid w:val="00DF7B2B"/>
    <w:rsid w:val="00DF7CCA"/>
    <w:rsid w:val="00E007E6"/>
    <w:rsid w:val="00E014B6"/>
    <w:rsid w:val="00E01970"/>
    <w:rsid w:val="00E10D19"/>
    <w:rsid w:val="00E120AC"/>
    <w:rsid w:val="00E121ED"/>
    <w:rsid w:val="00E14143"/>
    <w:rsid w:val="00E1423C"/>
    <w:rsid w:val="00E15757"/>
    <w:rsid w:val="00E17759"/>
    <w:rsid w:val="00E179D3"/>
    <w:rsid w:val="00E20C45"/>
    <w:rsid w:val="00E2512C"/>
    <w:rsid w:val="00E2536B"/>
    <w:rsid w:val="00E25761"/>
    <w:rsid w:val="00E265E6"/>
    <w:rsid w:val="00E27607"/>
    <w:rsid w:val="00E279A6"/>
    <w:rsid w:val="00E30AAF"/>
    <w:rsid w:val="00E35F5B"/>
    <w:rsid w:val="00E36A9C"/>
    <w:rsid w:val="00E4210F"/>
    <w:rsid w:val="00E451B1"/>
    <w:rsid w:val="00E466EE"/>
    <w:rsid w:val="00E46BAB"/>
    <w:rsid w:val="00E471D0"/>
    <w:rsid w:val="00E50AF1"/>
    <w:rsid w:val="00E53B01"/>
    <w:rsid w:val="00E56193"/>
    <w:rsid w:val="00E5672F"/>
    <w:rsid w:val="00E61A6A"/>
    <w:rsid w:val="00E65E15"/>
    <w:rsid w:val="00E6712A"/>
    <w:rsid w:val="00E70629"/>
    <w:rsid w:val="00E73AE0"/>
    <w:rsid w:val="00E74FD8"/>
    <w:rsid w:val="00E7532D"/>
    <w:rsid w:val="00E77773"/>
    <w:rsid w:val="00E77F89"/>
    <w:rsid w:val="00E8043B"/>
    <w:rsid w:val="00E8520F"/>
    <w:rsid w:val="00E86565"/>
    <w:rsid w:val="00E86AEE"/>
    <w:rsid w:val="00E90AC0"/>
    <w:rsid w:val="00E91C15"/>
    <w:rsid w:val="00E92282"/>
    <w:rsid w:val="00E922C3"/>
    <w:rsid w:val="00E9442A"/>
    <w:rsid w:val="00E97EF6"/>
    <w:rsid w:val="00EA0428"/>
    <w:rsid w:val="00EA140D"/>
    <w:rsid w:val="00EA2656"/>
    <w:rsid w:val="00EA4BC6"/>
    <w:rsid w:val="00EA4EA1"/>
    <w:rsid w:val="00EA7E83"/>
    <w:rsid w:val="00EB2FF2"/>
    <w:rsid w:val="00EB4D4C"/>
    <w:rsid w:val="00EB71A2"/>
    <w:rsid w:val="00EC098D"/>
    <w:rsid w:val="00EC0BA6"/>
    <w:rsid w:val="00EC11E0"/>
    <w:rsid w:val="00EC1557"/>
    <w:rsid w:val="00EC3606"/>
    <w:rsid w:val="00EC393B"/>
    <w:rsid w:val="00EC4401"/>
    <w:rsid w:val="00EC667D"/>
    <w:rsid w:val="00ED0083"/>
    <w:rsid w:val="00ED0526"/>
    <w:rsid w:val="00ED222C"/>
    <w:rsid w:val="00ED3E87"/>
    <w:rsid w:val="00ED4892"/>
    <w:rsid w:val="00ED5269"/>
    <w:rsid w:val="00ED7866"/>
    <w:rsid w:val="00EE1C50"/>
    <w:rsid w:val="00EE1C86"/>
    <w:rsid w:val="00EE22B3"/>
    <w:rsid w:val="00EF1E77"/>
    <w:rsid w:val="00EF3F52"/>
    <w:rsid w:val="00EF6263"/>
    <w:rsid w:val="00EF6962"/>
    <w:rsid w:val="00F002DD"/>
    <w:rsid w:val="00F0318D"/>
    <w:rsid w:val="00F034AC"/>
    <w:rsid w:val="00F059F9"/>
    <w:rsid w:val="00F0665F"/>
    <w:rsid w:val="00F072DC"/>
    <w:rsid w:val="00F1240E"/>
    <w:rsid w:val="00F1265D"/>
    <w:rsid w:val="00F146E5"/>
    <w:rsid w:val="00F159CF"/>
    <w:rsid w:val="00F210B9"/>
    <w:rsid w:val="00F2262E"/>
    <w:rsid w:val="00F23863"/>
    <w:rsid w:val="00F250CE"/>
    <w:rsid w:val="00F251A6"/>
    <w:rsid w:val="00F25751"/>
    <w:rsid w:val="00F2638E"/>
    <w:rsid w:val="00F2772E"/>
    <w:rsid w:val="00F3060F"/>
    <w:rsid w:val="00F30657"/>
    <w:rsid w:val="00F313A8"/>
    <w:rsid w:val="00F40875"/>
    <w:rsid w:val="00F4355F"/>
    <w:rsid w:val="00F43670"/>
    <w:rsid w:val="00F448C5"/>
    <w:rsid w:val="00F455EA"/>
    <w:rsid w:val="00F5791D"/>
    <w:rsid w:val="00F57D81"/>
    <w:rsid w:val="00F61C47"/>
    <w:rsid w:val="00F6224C"/>
    <w:rsid w:val="00F623E5"/>
    <w:rsid w:val="00F6298D"/>
    <w:rsid w:val="00F633A0"/>
    <w:rsid w:val="00F64792"/>
    <w:rsid w:val="00F669C1"/>
    <w:rsid w:val="00F66C25"/>
    <w:rsid w:val="00F679E4"/>
    <w:rsid w:val="00F67F32"/>
    <w:rsid w:val="00F74FAA"/>
    <w:rsid w:val="00F7532D"/>
    <w:rsid w:val="00F82F74"/>
    <w:rsid w:val="00F843FF"/>
    <w:rsid w:val="00F847E4"/>
    <w:rsid w:val="00F8495F"/>
    <w:rsid w:val="00F8659B"/>
    <w:rsid w:val="00F87AFB"/>
    <w:rsid w:val="00F900F7"/>
    <w:rsid w:val="00F9257D"/>
    <w:rsid w:val="00F967B3"/>
    <w:rsid w:val="00F97736"/>
    <w:rsid w:val="00FA07C7"/>
    <w:rsid w:val="00FA1B42"/>
    <w:rsid w:val="00FA2A29"/>
    <w:rsid w:val="00FA396F"/>
    <w:rsid w:val="00FA427F"/>
    <w:rsid w:val="00FA7074"/>
    <w:rsid w:val="00FB74F2"/>
    <w:rsid w:val="00FC0316"/>
    <w:rsid w:val="00FC246A"/>
    <w:rsid w:val="00FC24E1"/>
    <w:rsid w:val="00FC278A"/>
    <w:rsid w:val="00FC2E3D"/>
    <w:rsid w:val="00FD247D"/>
    <w:rsid w:val="00FD3F02"/>
    <w:rsid w:val="00FD5F2F"/>
    <w:rsid w:val="00FD6977"/>
    <w:rsid w:val="00FD6B22"/>
    <w:rsid w:val="00FD7C11"/>
    <w:rsid w:val="00FE14CA"/>
    <w:rsid w:val="00FE1660"/>
    <w:rsid w:val="00FE24B9"/>
    <w:rsid w:val="00FE2BD8"/>
    <w:rsid w:val="00FE4EF7"/>
    <w:rsid w:val="00FE5303"/>
    <w:rsid w:val="00FE562B"/>
    <w:rsid w:val="00FF2BA5"/>
    <w:rsid w:val="00FF345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4B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619">
      <w:bodyDiv w:val="1"/>
      <w:marLeft w:val="0"/>
      <w:marRight w:val="0"/>
      <w:marTop w:val="0"/>
      <w:marBottom w:val="0"/>
      <w:divBdr>
        <w:top w:val="none" w:sz="0" w:space="0" w:color="auto"/>
        <w:left w:val="none" w:sz="0" w:space="0" w:color="auto"/>
        <w:bottom w:val="none" w:sz="0" w:space="0" w:color="auto"/>
        <w:right w:val="none" w:sz="0" w:space="0" w:color="auto"/>
      </w:divBdr>
    </w:div>
    <w:div w:id="41557791">
      <w:bodyDiv w:val="1"/>
      <w:marLeft w:val="0"/>
      <w:marRight w:val="0"/>
      <w:marTop w:val="0"/>
      <w:marBottom w:val="0"/>
      <w:divBdr>
        <w:top w:val="none" w:sz="0" w:space="0" w:color="auto"/>
        <w:left w:val="none" w:sz="0" w:space="0" w:color="auto"/>
        <w:bottom w:val="none" w:sz="0" w:space="0" w:color="auto"/>
        <w:right w:val="none" w:sz="0" w:space="0" w:color="auto"/>
      </w:divBdr>
    </w:div>
    <w:div w:id="128013607">
      <w:bodyDiv w:val="1"/>
      <w:marLeft w:val="0"/>
      <w:marRight w:val="0"/>
      <w:marTop w:val="0"/>
      <w:marBottom w:val="0"/>
      <w:divBdr>
        <w:top w:val="none" w:sz="0" w:space="0" w:color="auto"/>
        <w:left w:val="none" w:sz="0" w:space="0" w:color="auto"/>
        <w:bottom w:val="none" w:sz="0" w:space="0" w:color="auto"/>
        <w:right w:val="none" w:sz="0" w:space="0" w:color="auto"/>
      </w:divBdr>
    </w:div>
    <w:div w:id="242569908">
      <w:bodyDiv w:val="1"/>
      <w:marLeft w:val="0"/>
      <w:marRight w:val="0"/>
      <w:marTop w:val="0"/>
      <w:marBottom w:val="0"/>
      <w:divBdr>
        <w:top w:val="none" w:sz="0" w:space="0" w:color="auto"/>
        <w:left w:val="none" w:sz="0" w:space="0" w:color="auto"/>
        <w:bottom w:val="none" w:sz="0" w:space="0" w:color="auto"/>
        <w:right w:val="none" w:sz="0" w:space="0" w:color="auto"/>
      </w:divBdr>
      <w:divsChild>
        <w:div w:id="289360755">
          <w:marLeft w:val="994"/>
          <w:marRight w:val="0"/>
          <w:marTop w:val="96"/>
          <w:marBottom w:val="0"/>
          <w:divBdr>
            <w:top w:val="none" w:sz="0" w:space="0" w:color="auto"/>
            <w:left w:val="none" w:sz="0" w:space="0" w:color="auto"/>
            <w:bottom w:val="none" w:sz="0" w:space="0" w:color="auto"/>
            <w:right w:val="none" w:sz="0" w:space="0" w:color="auto"/>
          </w:divBdr>
        </w:div>
        <w:div w:id="658851457">
          <w:marLeft w:val="994"/>
          <w:marRight w:val="0"/>
          <w:marTop w:val="96"/>
          <w:marBottom w:val="0"/>
          <w:divBdr>
            <w:top w:val="none" w:sz="0" w:space="0" w:color="auto"/>
            <w:left w:val="none" w:sz="0" w:space="0" w:color="auto"/>
            <w:bottom w:val="none" w:sz="0" w:space="0" w:color="auto"/>
            <w:right w:val="none" w:sz="0" w:space="0" w:color="auto"/>
          </w:divBdr>
        </w:div>
        <w:div w:id="1405496543">
          <w:marLeft w:val="994"/>
          <w:marRight w:val="0"/>
          <w:marTop w:val="96"/>
          <w:marBottom w:val="0"/>
          <w:divBdr>
            <w:top w:val="none" w:sz="0" w:space="0" w:color="auto"/>
            <w:left w:val="none" w:sz="0" w:space="0" w:color="auto"/>
            <w:bottom w:val="none" w:sz="0" w:space="0" w:color="auto"/>
            <w:right w:val="none" w:sz="0" w:space="0" w:color="auto"/>
          </w:divBdr>
        </w:div>
        <w:div w:id="1908177186">
          <w:marLeft w:val="274"/>
          <w:marRight w:val="0"/>
          <w:marTop w:val="115"/>
          <w:marBottom w:val="0"/>
          <w:divBdr>
            <w:top w:val="none" w:sz="0" w:space="0" w:color="auto"/>
            <w:left w:val="none" w:sz="0" w:space="0" w:color="auto"/>
            <w:bottom w:val="none" w:sz="0" w:space="0" w:color="auto"/>
            <w:right w:val="none" w:sz="0" w:space="0" w:color="auto"/>
          </w:divBdr>
        </w:div>
      </w:divsChild>
    </w:div>
    <w:div w:id="325984179">
      <w:bodyDiv w:val="1"/>
      <w:marLeft w:val="0"/>
      <w:marRight w:val="0"/>
      <w:marTop w:val="0"/>
      <w:marBottom w:val="0"/>
      <w:divBdr>
        <w:top w:val="none" w:sz="0" w:space="0" w:color="auto"/>
        <w:left w:val="none" w:sz="0" w:space="0" w:color="auto"/>
        <w:bottom w:val="none" w:sz="0" w:space="0" w:color="auto"/>
        <w:right w:val="none" w:sz="0" w:space="0" w:color="auto"/>
      </w:divBdr>
    </w:div>
    <w:div w:id="527641209">
      <w:bodyDiv w:val="1"/>
      <w:marLeft w:val="0"/>
      <w:marRight w:val="0"/>
      <w:marTop w:val="0"/>
      <w:marBottom w:val="0"/>
      <w:divBdr>
        <w:top w:val="none" w:sz="0" w:space="0" w:color="auto"/>
        <w:left w:val="none" w:sz="0" w:space="0" w:color="auto"/>
        <w:bottom w:val="none" w:sz="0" w:space="0" w:color="auto"/>
        <w:right w:val="none" w:sz="0" w:space="0" w:color="auto"/>
      </w:divBdr>
      <w:divsChild>
        <w:div w:id="54863966">
          <w:marLeft w:val="547"/>
          <w:marRight w:val="0"/>
          <w:marTop w:val="115"/>
          <w:marBottom w:val="0"/>
          <w:divBdr>
            <w:top w:val="none" w:sz="0" w:space="0" w:color="auto"/>
            <w:left w:val="none" w:sz="0" w:space="0" w:color="auto"/>
            <w:bottom w:val="none" w:sz="0" w:space="0" w:color="auto"/>
            <w:right w:val="none" w:sz="0" w:space="0" w:color="auto"/>
          </w:divBdr>
        </w:div>
        <w:div w:id="321812849">
          <w:marLeft w:val="720"/>
          <w:marRight w:val="0"/>
          <w:marTop w:val="115"/>
          <w:marBottom w:val="0"/>
          <w:divBdr>
            <w:top w:val="none" w:sz="0" w:space="0" w:color="auto"/>
            <w:left w:val="none" w:sz="0" w:space="0" w:color="auto"/>
            <w:bottom w:val="none" w:sz="0" w:space="0" w:color="auto"/>
            <w:right w:val="none" w:sz="0" w:space="0" w:color="auto"/>
          </w:divBdr>
        </w:div>
        <w:div w:id="1423408118">
          <w:marLeft w:val="720"/>
          <w:marRight w:val="0"/>
          <w:marTop w:val="115"/>
          <w:marBottom w:val="0"/>
          <w:divBdr>
            <w:top w:val="none" w:sz="0" w:space="0" w:color="auto"/>
            <w:left w:val="none" w:sz="0" w:space="0" w:color="auto"/>
            <w:bottom w:val="none" w:sz="0" w:space="0" w:color="auto"/>
            <w:right w:val="none" w:sz="0" w:space="0" w:color="auto"/>
          </w:divBdr>
        </w:div>
        <w:div w:id="2143038215">
          <w:marLeft w:val="547"/>
          <w:marRight w:val="0"/>
          <w:marTop w:val="115"/>
          <w:marBottom w:val="0"/>
          <w:divBdr>
            <w:top w:val="none" w:sz="0" w:space="0" w:color="auto"/>
            <w:left w:val="none" w:sz="0" w:space="0" w:color="auto"/>
            <w:bottom w:val="none" w:sz="0" w:space="0" w:color="auto"/>
            <w:right w:val="none" w:sz="0" w:space="0" w:color="auto"/>
          </w:divBdr>
        </w:div>
      </w:divsChild>
    </w:div>
    <w:div w:id="547910947">
      <w:bodyDiv w:val="1"/>
      <w:marLeft w:val="0"/>
      <w:marRight w:val="0"/>
      <w:marTop w:val="0"/>
      <w:marBottom w:val="0"/>
      <w:divBdr>
        <w:top w:val="none" w:sz="0" w:space="0" w:color="auto"/>
        <w:left w:val="none" w:sz="0" w:space="0" w:color="auto"/>
        <w:bottom w:val="none" w:sz="0" w:space="0" w:color="auto"/>
        <w:right w:val="none" w:sz="0" w:space="0" w:color="auto"/>
      </w:divBdr>
    </w:div>
    <w:div w:id="581643926">
      <w:bodyDiv w:val="1"/>
      <w:marLeft w:val="0"/>
      <w:marRight w:val="0"/>
      <w:marTop w:val="0"/>
      <w:marBottom w:val="0"/>
      <w:divBdr>
        <w:top w:val="none" w:sz="0" w:space="0" w:color="auto"/>
        <w:left w:val="none" w:sz="0" w:space="0" w:color="auto"/>
        <w:bottom w:val="none" w:sz="0" w:space="0" w:color="auto"/>
        <w:right w:val="none" w:sz="0" w:space="0" w:color="auto"/>
      </w:divBdr>
    </w:div>
    <w:div w:id="583689807">
      <w:bodyDiv w:val="1"/>
      <w:marLeft w:val="0"/>
      <w:marRight w:val="0"/>
      <w:marTop w:val="0"/>
      <w:marBottom w:val="0"/>
      <w:divBdr>
        <w:top w:val="none" w:sz="0" w:space="0" w:color="auto"/>
        <w:left w:val="none" w:sz="0" w:space="0" w:color="auto"/>
        <w:bottom w:val="none" w:sz="0" w:space="0" w:color="auto"/>
        <w:right w:val="none" w:sz="0" w:space="0" w:color="auto"/>
      </w:divBdr>
    </w:div>
    <w:div w:id="757363320">
      <w:bodyDiv w:val="1"/>
      <w:marLeft w:val="0"/>
      <w:marRight w:val="0"/>
      <w:marTop w:val="0"/>
      <w:marBottom w:val="0"/>
      <w:divBdr>
        <w:top w:val="none" w:sz="0" w:space="0" w:color="auto"/>
        <w:left w:val="none" w:sz="0" w:space="0" w:color="auto"/>
        <w:bottom w:val="none" w:sz="0" w:space="0" w:color="auto"/>
        <w:right w:val="none" w:sz="0" w:space="0" w:color="auto"/>
      </w:divBdr>
      <w:divsChild>
        <w:div w:id="38941567">
          <w:marLeft w:val="274"/>
          <w:marRight w:val="0"/>
          <w:marTop w:val="115"/>
          <w:marBottom w:val="0"/>
          <w:divBdr>
            <w:top w:val="none" w:sz="0" w:space="0" w:color="auto"/>
            <w:left w:val="none" w:sz="0" w:space="0" w:color="auto"/>
            <w:bottom w:val="none" w:sz="0" w:space="0" w:color="auto"/>
            <w:right w:val="none" w:sz="0" w:space="0" w:color="auto"/>
          </w:divBdr>
        </w:div>
        <w:div w:id="467599870">
          <w:marLeft w:val="274"/>
          <w:marRight w:val="0"/>
          <w:marTop w:val="115"/>
          <w:marBottom w:val="0"/>
          <w:divBdr>
            <w:top w:val="none" w:sz="0" w:space="0" w:color="auto"/>
            <w:left w:val="none" w:sz="0" w:space="0" w:color="auto"/>
            <w:bottom w:val="none" w:sz="0" w:space="0" w:color="auto"/>
            <w:right w:val="none" w:sz="0" w:space="0" w:color="auto"/>
          </w:divBdr>
        </w:div>
        <w:div w:id="496923947">
          <w:marLeft w:val="274"/>
          <w:marRight w:val="0"/>
          <w:marTop w:val="115"/>
          <w:marBottom w:val="0"/>
          <w:divBdr>
            <w:top w:val="none" w:sz="0" w:space="0" w:color="auto"/>
            <w:left w:val="none" w:sz="0" w:space="0" w:color="auto"/>
            <w:bottom w:val="none" w:sz="0" w:space="0" w:color="auto"/>
            <w:right w:val="none" w:sz="0" w:space="0" w:color="auto"/>
          </w:divBdr>
        </w:div>
        <w:div w:id="2049450531">
          <w:marLeft w:val="274"/>
          <w:marRight w:val="0"/>
          <w:marTop w:val="115"/>
          <w:marBottom w:val="0"/>
          <w:divBdr>
            <w:top w:val="none" w:sz="0" w:space="0" w:color="auto"/>
            <w:left w:val="none" w:sz="0" w:space="0" w:color="auto"/>
            <w:bottom w:val="none" w:sz="0" w:space="0" w:color="auto"/>
            <w:right w:val="none" w:sz="0" w:space="0" w:color="auto"/>
          </w:divBdr>
        </w:div>
        <w:div w:id="2110469069">
          <w:marLeft w:val="274"/>
          <w:marRight w:val="0"/>
          <w:marTop w:val="115"/>
          <w:marBottom w:val="0"/>
          <w:divBdr>
            <w:top w:val="none" w:sz="0" w:space="0" w:color="auto"/>
            <w:left w:val="none" w:sz="0" w:space="0" w:color="auto"/>
            <w:bottom w:val="none" w:sz="0" w:space="0" w:color="auto"/>
            <w:right w:val="none" w:sz="0" w:space="0" w:color="auto"/>
          </w:divBdr>
        </w:div>
      </w:divsChild>
    </w:div>
    <w:div w:id="1516921808">
      <w:bodyDiv w:val="1"/>
      <w:marLeft w:val="0"/>
      <w:marRight w:val="0"/>
      <w:marTop w:val="0"/>
      <w:marBottom w:val="0"/>
      <w:divBdr>
        <w:top w:val="none" w:sz="0" w:space="0" w:color="auto"/>
        <w:left w:val="none" w:sz="0" w:space="0" w:color="auto"/>
        <w:bottom w:val="none" w:sz="0" w:space="0" w:color="auto"/>
        <w:right w:val="none" w:sz="0" w:space="0" w:color="auto"/>
      </w:divBdr>
      <w:divsChild>
        <w:div w:id="279726973">
          <w:marLeft w:val="274"/>
          <w:marRight w:val="0"/>
          <w:marTop w:val="120"/>
          <w:marBottom w:val="0"/>
          <w:divBdr>
            <w:top w:val="none" w:sz="0" w:space="0" w:color="auto"/>
            <w:left w:val="none" w:sz="0" w:space="0" w:color="auto"/>
            <w:bottom w:val="none" w:sz="0" w:space="0" w:color="auto"/>
            <w:right w:val="none" w:sz="0" w:space="0" w:color="auto"/>
          </w:divBdr>
        </w:div>
        <w:div w:id="588776567">
          <w:marLeft w:val="994"/>
          <w:marRight w:val="0"/>
          <w:marTop w:val="120"/>
          <w:marBottom w:val="0"/>
          <w:divBdr>
            <w:top w:val="none" w:sz="0" w:space="0" w:color="auto"/>
            <w:left w:val="none" w:sz="0" w:space="0" w:color="auto"/>
            <w:bottom w:val="none" w:sz="0" w:space="0" w:color="auto"/>
            <w:right w:val="none" w:sz="0" w:space="0" w:color="auto"/>
          </w:divBdr>
        </w:div>
        <w:div w:id="615917068">
          <w:marLeft w:val="274"/>
          <w:marRight w:val="0"/>
          <w:marTop w:val="120"/>
          <w:marBottom w:val="0"/>
          <w:divBdr>
            <w:top w:val="none" w:sz="0" w:space="0" w:color="auto"/>
            <w:left w:val="none" w:sz="0" w:space="0" w:color="auto"/>
            <w:bottom w:val="none" w:sz="0" w:space="0" w:color="auto"/>
            <w:right w:val="none" w:sz="0" w:space="0" w:color="auto"/>
          </w:divBdr>
        </w:div>
        <w:div w:id="660306229">
          <w:marLeft w:val="274"/>
          <w:marRight w:val="0"/>
          <w:marTop w:val="120"/>
          <w:marBottom w:val="0"/>
          <w:divBdr>
            <w:top w:val="none" w:sz="0" w:space="0" w:color="auto"/>
            <w:left w:val="none" w:sz="0" w:space="0" w:color="auto"/>
            <w:bottom w:val="none" w:sz="0" w:space="0" w:color="auto"/>
            <w:right w:val="none" w:sz="0" w:space="0" w:color="auto"/>
          </w:divBdr>
        </w:div>
        <w:div w:id="698703778">
          <w:marLeft w:val="994"/>
          <w:marRight w:val="0"/>
          <w:marTop w:val="120"/>
          <w:marBottom w:val="0"/>
          <w:divBdr>
            <w:top w:val="none" w:sz="0" w:space="0" w:color="auto"/>
            <w:left w:val="none" w:sz="0" w:space="0" w:color="auto"/>
            <w:bottom w:val="none" w:sz="0" w:space="0" w:color="auto"/>
            <w:right w:val="none" w:sz="0" w:space="0" w:color="auto"/>
          </w:divBdr>
        </w:div>
        <w:div w:id="1116485692">
          <w:marLeft w:val="274"/>
          <w:marRight w:val="0"/>
          <w:marTop w:val="120"/>
          <w:marBottom w:val="0"/>
          <w:divBdr>
            <w:top w:val="none" w:sz="0" w:space="0" w:color="auto"/>
            <w:left w:val="none" w:sz="0" w:space="0" w:color="auto"/>
            <w:bottom w:val="none" w:sz="0" w:space="0" w:color="auto"/>
            <w:right w:val="none" w:sz="0" w:space="0" w:color="auto"/>
          </w:divBdr>
        </w:div>
        <w:div w:id="1174955771">
          <w:marLeft w:val="274"/>
          <w:marRight w:val="0"/>
          <w:marTop w:val="120"/>
          <w:marBottom w:val="0"/>
          <w:divBdr>
            <w:top w:val="none" w:sz="0" w:space="0" w:color="auto"/>
            <w:left w:val="none" w:sz="0" w:space="0" w:color="auto"/>
            <w:bottom w:val="none" w:sz="0" w:space="0" w:color="auto"/>
            <w:right w:val="none" w:sz="0" w:space="0" w:color="auto"/>
          </w:divBdr>
        </w:div>
        <w:div w:id="1439176549">
          <w:marLeft w:val="274"/>
          <w:marRight w:val="0"/>
          <w:marTop w:val="120"/>
          <w:marBottom w:val="0"/>
          <w:divBdr>
            <w:top w:val="none" w:sz="0" w:space="0" w:color="auto"/>
            <w:left w:val="none" w:sz="0" w:space="0" w:color="auto"/>
            <w:bottom w:val="none" w:sz="0" w:space="0" w:color="auto"/>
            <w:right w:val="none" w:sz="0" w:space="0" w:color="auto"/>
          </w:divBdr>
        </w:div>
        <w:div w:id="1575237932">
          <w:marLeft w:val="274"/>
          <w:marRight w:val="0"/>
          <w:marTop w:val="120"/>
          <w:marBottom w:val="0"/>
          <w:divBdr>
            <w:top w:val="none" w:sz="0" w:space="0" w:color="auto"/>
            <w:left w:val="none" w:sz="0" w:space="0" w:color="auto"/>
            <w:bottom w:val="none" w:sz="0" w:space="0" w:color="auto"/>
            <w:right w:val="none" w:sz="0" w:space="0" w:color="auto"/>
          </w:divBdr>
        </w:div>
        <w:div w:id="1639336113">
          <w:marLeft w:val="274"/>
          <w:marRight w:val="0"/>
          <w:marTop w:val="120"/>
          <w:marBottom w:val="0"/>
          <w:divBdr>
            <w:top w:val="none" w:sz="0" w:space="0" w:color="auto"/>
            <w:left w:val="none" w:sz="0" w:space="0" w:color="auto"/>
            <w:bottom w:val="none" w:sz="0" w:space="0" w:color="auto"/>
            <w:right w:val="none" w:sz="0" w:space="0" w:color="auto"/>
          </w:divBdr>
        </w:div>
        <w:div w:id="2055077959">
          <w:marLeft w:val="274"/>
          <w:marRight w:val="0"/>
          <w:marTop w:val="120"/>
          <w:marBottom w:val="0"/>
          <w:divBdr>
            <w:top w:val="none" w:sz="0" w:space="0" w:color="auto"/>
            <w:left w:val="none" w:sz="0" w:space="0" w:color="auto"/>
            <w:bottom w:val="none" w:sz="0" w:space="0" w:color="auto"/>
            <w:right w:val="none" w:sz="0" w:space="0" w:color="auto"/>
          </w:divBdr>
        </w:div>
      </w:divsChild>
    </w:div>
    <w:div w:id="1523400009">
      <w:bodyDiv w:val="1"/>
      <w:marLeft w:val="0"/>
      <w:marRight w:val="0"/>
      <w:marTop w:val="0"/>
      <w:marBottom w:val="0"/>
      <w:divBdr>
        <w:top w:val="none" w:sz="0" w:space="0" w:color="auto"/>
        <w:left w:val="none" w:sz="0" w:space="0" w:color="auto"/>
        <w:bottom w:val="none" w:sz="0" w:space="0" w:color="auto"/>
        <w:right w:val="none" w:sz="0" w:space="0" w:color="auto"/>
      </w:divBdr>
      <w:divsChild>
        <w:div w:id="692801081">
          <w:marLeft w:val="1267"/>
          <w:marRight w:val="0"/>
          <w:marTop w:val="53"/>
          <w:marBottom w:val="0"/>
          <w:divBdr>
            <w:top w:val="none" w:sz="0" w:space="0" w:color="auto"/>
            <w:left w:val="none" w:sz="0" w:space="0" w:color="auto"/>
            <w:bottom w:val="none" w:sz="0" w:space="0" w:color="auto"/>
            <w:right w:val="none" w:sz="0" w:space="0" w:color="auto"/>
          </w:divBdr>
        </w:div>
        <w:div w:id="797801517">
          <w:marLeft w:val="1613"/>
          <w:marRight w:val="0"/>
          <w:marTop w:val="43"/>
          <w:marBottom w:val="0"/>
          <w:divBdr>
            <w:top w:val="none" w:sz="0" w:space="0" w:color="auto"/>
            <w:left w:val="none" w:sz="0" w:space="0" w:color="auto"/>
            <w:bottom w:val="none" w:sz="0" w:space="0" w:color="auto"/>
            <w:right w:val="none" w:sz="0" w:space="0" w:color="auto"/>
          </w:divBdr>
        </w:div>
        <w:div w:id="810102067">
          <w:marLeft w:val="274"/>
          <w:marRight w:val="0"/>
          <w:marTop w:val="115"/>
          <w:marBottom w:val="0"/>
          <w:divBdr>
            <w:top w:val="none" w:sz="0" w:space="0" w:color="auto"/>
            <w:left w:val="none" w:sz="0" w:space="0" w:color="auto"/>
            <w:bottom w:val="none" w:sz="0" w:space="0" w:color="auto"/>
            <w:right w:val="none" w:sz="0" w:space="0" w:color="auto"/>
          </w:divBdr>
        </w:div>
        <w:div w:id="1078134793">
          <w:marLeft w:val="1267"/>
          <w:marRight w:val="0"/>
          <w:marTop w:val="53"/>
          <w:marBottom w:val="0"/>
          <w:divBdr>
            <w:top w:val="none" w:sz="0" w:space="0" w:color="auto"/>
            <w:left w:val="none" w:sz="0" w:space="0" w:color="auto"/>
            <w:bottom w:val="none" w:sz="0" w:space="0" w:color="auto"/>
            <w:right w:val="none" w:sz="0" w:space="0" w:color="auto"/>
          </w:divBdr>
        </w:div>
        <w:div w:id="1243445267">
          <w:marLeft w:val="1267"/>
          <w:marRight w:val="0"/>
          <w:marTop w:val="53"/>
          <w:marBottom w:val="0"/>
          <w:divBdr>
            <w:top w:val="none" w:sz="0" w:space="0" w:color="auto"/>
            <w:left w:val="none" w:sz="0" w:space="0" w:color="auto"/>
            <w:bottom w:val="none" w:sz="0" w:space="0" w:color="auto"/>
            <w:right w:val="none" w:sz="0" w:space="0" w:color="auto"/>
          </w:divBdr>
        </w:div>
      </w:divsChild>
    </w:div>
    <w:div w:id="1605115714">
      <w:bodyDiv w:val="1"/>
      <w:marLeft w:val="0"/>
      <w:marRight w:val="0"/>
      <w:marTop w:val="0"/>
      <w:marBottom w:val="0"/>
      <w:divBdr>
        <w:top w:val="none" w:sz="0" w:space="0" w:color="auto"/>
        <w:left w:val="none" w:sz="0" w:space="0" w:color="auto"/>
        <w:bottom w:val="none" w:sz="0" w:space="0" w:color="auto"/>
        <w:right w:val="none" w:sz="0" w:space="0" w:color="auto"/>
      </w:divBdr>
    </w:div>
    <w:div w:id="1725592440">
      <w:bodyDiv w:val="1"/>
      <w:marLeft w:val="0"/>
      <w:marRight w:val="0"/>
      <w:marTop w:val="0"/>
      <w:marBottom w:val="0"/>
      <w:divBdr>
        <w:top w:val="none" w:sz="0" w:space="0" w:color="auto"/>
        <w:left w:val="none" w:sz="0" w:space="0" w:color="auto"/>
        <w:bottom w:val="none" w:sz="0" w:space="0" w:color="auto"/>
        <w:right w:val="none" w:sz="0" w:space="0" w:color="auto"/>
      </w:divBdr>
      <w:divsChild>
        <w:div w:id="6181600">
          <w:marLeft w:val="1613"/>
          <w:marRight w:val="0"/>
          <w:marTop w:val="48"/>
          <w:marBottom w:val="0"/>
          <w:divBdr>
            <w:top w:val="none" w:sz="0" w:space="0" w:color="auto"/>
            <w:left w:val="none" w:sz="0" w:space="0" w:color="auto"/>
            <w:bottom w:val="none" w:sz="0" w:space="0" w:color="auto"/>
            <w:right w:val="none" w:sz="0" w:space="0" w:color="auto"/>
          </w:divBdr>
        </w:div>
        <w:div w:id="109403792">
          <w:marLeft w:val="994"/>
          <w:marRight w:val="0"/>
          <w:marTop w:val="48"/>
          <w:marBottom w:val="0"/>
          <w:divBdr>
            <w:top w:val="none" w:sz="0" w:space="0" w:color="auto"/>
            <w:left w:val="none" w:sz="0" w:space="0" w:color="auto"/>
            <w:bottom w:val="none" w:sz="0" w:space="0" w:color="auto"/>
            <w:right w:val="none" w:sz="0" w:space="0" w:color="auto"/>
          </w:divBdr>
        </w:div>
        <w:div w:id="139470643">
          <w:marLeft w:val="1613"/>
          <w:marRight w:val="0"/>
          <w:marTop w:val="48"/>
          <w:marBottom w:val="0"/>
          <w:divBdr>
            <w:top w:val="none" w:sz="0" w:space="0" w:color="auto"/>
            <w:left w:val="none" w:sz="0" w:space="0" w:color="auto"/>
            <w:bottom w:val="none" w:sz="0" w:space="0" w:color="auto"/>
            <w:right w:val="none" w:sz="0" w:space="0" w:color="auto"/>
          </w:divBdr>
        </w:div>
        <w:div w:id="212277115">
          <w:marLeft w:val="994"/>
          <w:marRight w:val="0"/>
          <w:marTop w:val="53"/>
          <w:marBottom w:val="0"/>
          <w:divBdr>
            <w:top w:val="none" w:sz="0" w:space="0" w:color="auto"/>
            <w:left w:val="none" w:sz="0" w:space="0" w:color="auto"/>
            <w:bottom w:val="none" w:sz="0" w:space="0" w:color="auto"/>
            <w:right w:val="none" w:sz="0" w:space="0" w:color="auto"/>
          </w:divBdr>
        </w:div>
        <w:div w:id="415515089">
          <w:marLeft w:val="274"/>
          <w:marRight w:val="0"/>
          <w:marTop w:val="53"/>
          <w:marBottom w:val="0"/>
          <w:divBdr>
            <w:top w:val="none" w:sz="0" w:space="0" w:color="auto"/>
            <w:left w:val="none" w:sz="0" w:space="0" w:color="auto"/>
            <w:bottom w:val="none" w:sz="0" w:space="0" w:color="auto"/>
            <w:right w:val="none" w:sz="0" w:space="0" w:color="auto"/>
          </w:divBdr>
        </w:div>
        <w:div w:id="577056831">
          <w:marLeft w:val="274"/>
          <w:marRight w:val="0"/>
          <w:marTop w:val="115"/>
          <w:marBottom w:val="0"/>
          <w:divBdr>
            <w:top w:val="none" w:sz="0" w:space="0" w:color="auto"/>
            <w:left w:val="none" w:sz="0" w:space="0" w:color="auto"/>
            <w:bottom w:val="none" w:sz="0" w:space="0" w:color="auto"/>
            <w:right w:val="none" w:sz="0" w:space="0" w:color="auto"/>
          </w:divBdr>
        </w:div>
        <w:div w:id="614941748">
          <w:marLeft w:val="1613"/>
          <w:marRight w:val="0"/>
          <w:marTop w:val="53"/>
          <w:marBottom w:val="0"/>
          <w:divBdr>
            <w:top w:val="none" w:sz="0" w:space="0" w:color="auto"/>
            <w:left w:val="none" w:sz="0" w:space="0" w:color="auto"/>
            <w:bottom w:val="none" w:sz="0" w:space="0" w:color="auto"/>
            <w:right w:val="none" w:sz="0" w:space="0" w:color="auto"/>
          </w:divBdr>
        </w:div>
        <w:div w:id="644896563">
          <w:marLeft w:val="994"/>
          <w:marRight w:val="0"/>
          <w:marTop w:val="53"/>
          <w:marBottom w:val="0"/>
          <w:divBdr>
            <w:top w:val="none" w:sz="0" w:space="0" w:color="auto"/>
            <w:left w:val="none" w:sz="0" w:space="0" w:color="auto"/>
            <w:bottom w:val="none" w:sz="0" w:space="0" w:color="auto"/>
            <w:right w:val="none" w:sz="0" w:space="0" w:color="auto"/>
          </w:divBdr>
        </w:div>
        <w:div w:id="741105758">
          <w:marLeft w:val="994"/>
          <w:marRight w:val="0"/>
          <w:marTop w:val="53"/>
          <w:marBottom w:val="0"/>
          <w:divBdr>
            <w:top w:val="none" w:sz="0" w:space="0" w:color="auto"/>
            <w:left w:val="none" w:sz="0" w:space="0" w:color="auto"/>
            <w:bottom w:val="none" w:sz="0" w:space="0" w:color="auto"/>
            <w:right w:val="none" w:sz="0" w:space="0" w:color="auto"/>
          </w:divBdr>
        </w:div>
        <w:div w:id="839583964">
          <w:marLeft w:val="994"/>
          <w:marRight w:val="0"/>
          <w:marTop w:val="53"/>
          <w:marBottom w:val="0"/>
          <w:divBdr>
            <w:top w:val="none" w:sz="0" w:space="0" w:color="auto"/>
            <w:left w:val="none" w:sz="0" w:space="0" w:color="auto"/>
            <w:bottom w:val="none" w:sz="0" w:space="0" w:color="auto"/>
            <w:right w:val="none" w:sz="0" w:space="0" w:color="auto"/>
          </w:divBdr>
        </w:div>
        <w:div w:id="1092048970">
          <w:marLeft w:val="1613"/>
          <w:marRight w:val="0"/>
          <w:marTop w:val="48"/>
          <w:marBottom w:val="0"/>
          <w:divBdr>
            <w:top w:val="none" w:sz="0" w:space="0" w:color="auto"/>
            <w:left w:val="none" w:sz="0" w:space="0" w:color="auto"/>
            <w:bottom w:val="none" w:sz="0" w:space="0" w:color="auto"/>
            <w:right w:val="none" w:sz="0" w:space="0" w:color="auto"/>
          </w:divBdr>
        </w:div>
        <w:div w:id="1265652606">
          <w:marLeft w:val="274"/>
          <w:marRight w:val="0"/>
          <w:marTop w:val="115"/>
          <w:marBottom w:val="0"/>
          <w:divBdr>
            <w:top w:val="none" w:sz="0" w:space="0" w:color="auto"/>
            <w:left w:val="none" w:sz="0" w:space="0" w:color="auto"/>
            <w:bottom w:val="none" w:sz="0" w:space="0" w:color="auto"/>
            <w:right w:val="none" w:sz="0" w:space="0" w:color="auto"/>
          </w:divBdr>
        </w:div>
        <w:div w:id="1352606000">
          <w:marLeft w:val="274"/>
          <w:marRight w:val="0"/>
          <w:marTop w:val="115"/>
          <w:marBottom w:val="0"/>
          <w:divBdr>
            <w:top w:val="none" w:sz="0" w:space="0" w:color="auto"/>
            <w:left w:val="none" w:sz="0" w:space="0" w:color="auto"/>
            <w:bottom w:val="none" w:sz="0" w:space="0" w:color="auto"/>
            <w:right w:val="none" w:sz="0" w:space="0" w:color="auto"/>
          </w:divBdr>
        </w:div>
        <w:div w:id="1835029827">
          <w:marLeft w:val="994"/>
          <w:marRight w:val="0"/>
          <w:marTop w:val="53"/>
          <w:marBottom w:val="0"/>
          <w:divBdr>
            <w:top w:val="none" w:sz="0" w:space="0" w:color="auto"/>
            <w:left w:val="none" w:sz="0" w:space="0" w:color="auto"/>
            <w:bottom w:val="none" w:sz="0" w:space="0" w:color="auto"/>
            <w:right w:val="none" w:sz="0" w:space="0" w:color="auto"/>
          </w:divBdr>
        </w:div>
        <w:div w:id="1912033972">
          <w:marLeft w:val="2246"/>
          <w:marRight w:val="0"/>
          <w:marTop w:val="43"/>
          <w:marBottom w:val="0"/>
          <w:divBdr>
            <w:top w:val="none" w:sz="0" w:space="0" w:color="auto"/>
            <w:left w:val="none" w:sz="0" w:space="0" w:color="auto"/>
            <w:bottom w:val="none" w:sz="0" w:space="0" w:color="auto"/>
            <w:right w:val="none" w:sz="0" w:space="0" w:color="auto"/>
          </w:divBdr>
        </w:div>
        <w:div w:id="1921984595">
          <w:marLeft w:val="2246"/>
          <w:marRight w:val="0"/>
          <w:marTop w:val="43"/>
          <w:marBottom w:val="0"/>
          <w:divBdr>
            <w:top w:val="none" w:sz="0" w:space="0" w:color="auto"/>
            <w:left w:val="none" w:sz="0" w:space="0" w:color="auto"/>
            <w:bottom w:val="none" w:sz="0" w:space="0" w:color="auto"/>
            <w:right w:val="none" w:sz="0" w:space="0" w:color="auto"/>
          </w:divBdr>
        </w:div>
        <w:div w:id="1964996378">
          <w:marLeft w:val="994"/>
          <w:marRight w:val="0"/>
          <w:marTop w:val="53"/>
          <w:marBottom w:val="0"/>
          <w:divBdr>
            <w:top w:val="none" w:sz="0" w:space="0" w:color="auto"/>
            <w:left w:val="none" w:sz="0" w:space="0" w:color="auto"/>
            <w:bottom w:val="none" w:sz="0" w:space="0" w:color="auto"/>
            <w:right w:val="none" w:sz="0" w:space="0" w:color="auto"/>
          </w:divBdr>
        </w:div>
        <w:div w:id="2008437351">
          <w:marLeft w:val="994"/>
          <w:marRight w:val="0"/>
          <w:marTop w:val="53"/>
          <w:marBottom w:val="0"/>
          <w:divBdr>
            <w:top w:val="none" w:sz="0" w:space="0" w:color="auto"/>
            <w:left w:val="none" w:sz="0" w:space="0" w:color="auto"/>
            <w:bottom w:val="none" w:sz="0" w:space="0" w:color="auto"/>
            <w:right w:val="none" w:sz="0" w:space="0" w:color="auto"/>
          </w:divBdr>
        </w:div>
      </w:divsChild>
    </w:div>
    <w:div w:id="19428337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Radiology@ihe.net" TargetMode="External"/><Relationship Id="rId11" Type="http://schemas.openxmlformats.org/officeDocument/2006/relationships/hyperlink" Target="http://www.ihe.net" TargetMode="External"/><Relationship Id="rId12" Type="http://schemas.openxmlformats.org/officeDocument/2006/relationships/hyperlink" Target="http://www.ihe.net/Domains/index.cfm" TargetMode="External"/><Relationship Id="rId13" Type="http://schemas.openxmlformats.org/officeDocument/2006/relationships/hyperlink" Target="http://www.ihe.net/About/process.cfm" TargetMode="External"/><Relationship Id="rId14" Type="http://schemas.openxmlformats.org/officeDocument/2006/relationships/hyperlink" Target="http://www.ihe.net/profiles/index.cfm" TargetMode="External"/><Relationship Id="rId15" Type="http://schemas.openxmlformats.org/officeDocument/2006/relationships/hyperlink" Target="http://www.ihe.net/Technical_Framework/index.cfm" TargetMode="External"/><Relationship Id="rId16" Type="http://schemas.openxmlformats.org/officeDocument/2006/relationships/hyperlink" Target="http://www.ihe.ne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BB41D-E511-E74F-A9FE-9ECDDEE9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4</TotalTime>
  <Pages>15</Pages>
  <Words>4109</Words>
  <Characters>23427</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27482</CharactersWithSpaces>
  <SharedDoc>false</SharedDoc>
  <HLinks>
    <vt:vector size="744" baseType="variant">
      <vt:variant>
        <vt:i4>1048639</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5636208</vt:i4>
      </vt:variant>
      <vt:variant>
        <vt:i4>675</vt:i4>
      </vt:variant>
      <vt:variant>
        <vt:i4>0</vt:i4>
      </vt:variant>
      <vt:variant>
        <vt:i4>5</vt:i4>
      </vt:variant>
      <vt:variant>
        <vt:lpwstr>http://www.ihe.net/Technical_Framework/index.cfm</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1245186</vt:i4>
      </vt:variant>
      <vt:variant>
        <vt:i4>665</vt:i4>
      </vt:variant>
      <vt:variant>
        <vt:i4>0</vt:i4>
      </vt:variant>
      <vt:variant>
        <vt:i4>5</vt:i4>
      </vt:variant>
      <vt:variant>
        <vt:lpwstr/>
      </vt:variant>
      <vt:variant>
        <vt:lpwstr>_Toc345074744</vt:lpwstr>
      </vt:variant>
      <vt:variant>
        <vt:i4>1245189</vt:i4>
      </vt:variant>
      <vt:variant>
        <vt:i4>659</vt:i4>
      </vt:variant>
      <vt:variant>
        <vt:i4>0</vt:i4>
      </vt:variant>
      <vt:variant>
        <vt:i4>5</vt:i4>
      </vt:variant>
      <vt:variant>
        <vt:lpwstr/>
      </vt:variant>
      <vt:variant>
        <vt:lpwstr>_Toc345074743</vt:lpwstr>
      </vt:variant>
      <vt:variant>
        <vt:i4>1245188</vt:i4>
      </vt:variant>
      <vt:variant>
        <vt:i4>653</vt:i4>
      </vt:variant>
      <vt:variant>
        <vt:i4>0</vt:i4>
      </vt:variant>
      <vt:variant>
        <vt:i4>5</vt:i4>
      </vt:variant>
      <vt:variant>
        <vt:lpwstr/>
      </vt:variant>
      <vt:variant>
        <vt:lpwstr>_Toc345074742</vt:lpwstr>
      </vt:variant>
      <vt:variant>
        <vt:i4>1245191</vt:i4>
      </vt:variant>
      <vt:variant>
        <vt:i4>647</vt:i4>
      </vt:variant>
      <vt:variant>
        <vt:i4>0</vt:i4>
      </vt:variant>
      <vt:variant>
        <vt:i4>5</vt:i4>
      </vt:variant>
      <vt:variant>
        <vt:lpwstr/>
      </vt:variant>
      <vt:variant>
        <vt:lpwstr>_Toc345074741</vt:lpwstr>
      </vt:variant>
      <vt:variant>
        <vt:i4>1245190</vt:i4>
      </vt:variant>
      <vt:variant>
        <vt:i4>641</vt:i4>
      </vt:variant>
      <vt:variant>
        <vt:i4>0</vt:i4>
      </vt:variant>
      <vt:variant>
        <vt:i4>5</vt:i4>
      </vt:variant>
      <vt:variant>
        <vt:lpwstr/>
      </vt:variant>
      <vt:variant>
        <vt:lpwstr>_Toc345074740</vt:lpwstr>
      </vt:variant>
      <vt:variant>
        <vt:i4>1310735</vt:i4>
      </vt:variant>
      <vt:variant>
        <vt:i4>635</vt:i4>
      </vt:variant>
      <vt:variant>
        <vt:i4>0</vt:i4>
      </vt:variant>
      <vt:variant>
        <vt:i4>5</vt:i4>
      </vt:variant>
      <vt:variant>
        <vt:lpwstr/>
      </vt:variant>
      <vt:variant>
        <vt:lpwstr>_Toc345074739</vt:lpwstr>
      </vt:variant>
      <vt:variant>
        <vt:i4>1310734</vt:i4>
      </vt:variant>
      <vt:variant>
        <vt:i4>629</vt:i4>
      </vt:variant>
      <vt:variant>
        <vt:i4>0</vt:i4>
      </vt:variant>
      <vt:variant>
        <vt:i4>5</vt:i4>
      </vt:variant>
      <vt:variant>
        <vt:lpwstr/>
      </vt:variant>
      <vt:variant>
        <vt:lpwstr>_Toc345074738</vt:lpwstr>
      </vt:variant>
      <vt:variant>
        <vt:i4>1310721</vt:i4>
      </vt:variant>
      <vt:variant>
        <vt:i4>623</vt:i4>
      </vt:variant>
      <vt:variant>
        <vt:i4>0</vt:i4>
      </vt:variant>
      <vt:variant>
        <vt:i4>5</vt:i4>
      </vt:variant>
      <vt:variant>
        <vt:lpwstr/>
      </vt:variant>
      <vt:variant>
        <vt:lpwstr>_Toc345074737</vt:lpwstr>
      </vt:variant>
      <vt:variant>
        <vt:i4>1310720</vt:i4>
      </vt:variant>
      <vt:variant>
        <vt:i4>617</vt:i4>
      </vt:variant>
      <vt:variant>
        <vt:i4>0</vt:i4>
      </vt:variant>
      <vt:variant>
        <vt:i4>5</vt:i4>
      </vt:variant>
      <vt:variant>
        <vt:lpwstr/>
      </vt:variant>
      <vt:variant>
        <vt:lpwstr>_Toc345074736</vt:lpwstr>
      </vt:variant>
      <vt:variant>
        <vt:i4>1310723</vt:i4>
      </vt:variant>
      <vt:variant>
        <vt:i4>611</vt:i4>
      </vt:variant>
      <vt:variant>
        <vt:i4>0</vt:i4>
      </vt:variant>
      <vt:variant>
        <vt:i4>5</vt:i4>
      </vt:variant>
      <vt:variant>
        <vt:lpwstr/>
      </vt:variant>
      <vt:variant>
        <vt:lpwstr>_Toc345074735</vt:lpwstr>
      </vt:variant>
      <vt:variant>
        <vt:i4>1310722</vt:i4>
      </vt:variant>
      <vt:variant>
        <vt:i4>605</vt:i4>
      </vt:variant>
      <vt:variant>
        <vt:i4>0</vt:i4>
      </vt:variant>
      <vt:variant>
        <vt:i4>5</vt:i4>
      </vt:variant>
      <vt:variant>
        <vt:lpwstr/>
      </vt:variant>
      <vt:variant>
        <vt:lpwstr>_Toc345074734</vt:lpwstr>
      </vt:variant>
      <vt:variant>
        <vt:i4>1310725</vt:i4>
      </vt:variant>
      <vt:variant>
        <vt:i4>599</vt:i4>
      </vt:variant>
      <vt:variant>
        <vt:i4>0</vt:i4>
      </vt:variant>
      <vt:variant>
        <vt:i4>5</vt:i4>
      </vt:variant>
      <vt:variant>
        <vt:lpwstr/>
      </vt:variant>
      <vt:variant>
        <vt:lpwstr>_Toc345074733</vt:lpwstr>
      </vt:variant>
      <vt:variant>
        <vt:i4>1310724</vt:i4>
      </vt:variant>
      <vt:variant>
        <vt:i4>593</vt:i4>
      </vt:variant>
      <vt:variant>
        <vt:i4>0</vt:i4>
      </vt:variant>
      <vt:variant>
        <vt:i4>5</vt:i4>
      </vt:variant>
      <vt:variant>
        <vt:lpwstr/>
      </vt:variant>
      <vt:variant>
        <vt:lpwstr>_Toc345074732</vt:lpwstr>
      </vt:variant>
      <vt:variant>
        <vt:i4>1310727</vt:i4>
      </vt:variant>
      <vt:variant>
        <vt:i4>587</vt:i4>
      </vt:variant>
      <vt:variant>
        <vt:i4>0</vt:i4>
      </vt:variant>
      <vt:variant>
        <vt:i4>5</vt:i4>
      </vt:variant>
      <vt:variant>
        <vt:lpwstr/>
      </vt:variant>
      <vt:variant>
        <vt:lpwstr>_Toc345074731</vt:lpwstr>
      </vt:variant>
      <vt:variant>
        <vt:i4>1310726</vt:i4>
      </vt:variant>
      <vt:variant>
        <vt:i4>581</vt:i4>
      </vt:variant>
      <vt:variant>
        <vt:i4>0</vt:i4>
      </vt:variant>
      <vt:variant>
        <vt:i4>5</vt:i4>
      </vt:variant>
      <vt:variant>
        <vt:lpwstr/>
      </vt:variant>
      <vt:variant>
        <vt:lpwstr>_Toc345074730</vt:lpwstr>
      </vt:variant>
      <vt:variant>
        <vt:i4>1376271</vt:i4>
      </vt:variant>
      <vt:variant>
        <vt:i4>575</vt:i4>
      </vt:variant>
      <vt:variant>
        <vt:i4>0</vt:i4>
      </vt:variant>
      <vt:variant>
        <vt:i4>5</vt:i4>
      </vt:variant>
      <vt:variant>
        <vt:lpwstr/>
      </vt:variant>
      <vt:variant>
        <vt:lpwstr>_Toc345074729</vt:lpwstr>
      </vt:variant>
      <vt:variant>
        <vt:i4>1376270</vt:i4>
      </vt:variant>
      <vt:variant>
        <vt:i4>569</vt:i4>
      </vt:variant>
      <vt:variant>
        <vt:i4>0</vt:i4>
      </vt:variant>
      <vt:variant>
        <vt:i4>5</vt:i4>
      </vt:variant>
      <vt:variant>
        <vt:lpwstr/>
      </vt:variant>
      <vt:variant>
        <vt:lpwstr>_Toc345074728</vt:lpwstr>
      </vt:variant>
      <vt:variant>
        <vt:i4>1376257</vt:i4>
      </vt:variant>
      <vt:variant>
        <vt:i4>563</vt:i4>
      </vt:variant>
      <vt:variant>
        <vt:i4>0</vt:i4>
      </vt:variant>
      <vt:variant>
        <vt:i4>5</vt:i4>
      </vt:variant>
      <vt:variant>
        <vt:lpwstr/>
      </vt:variant>
      <vt:variant>
        <vt:lpwstr>_Toc345074727</vt:lpwstr>
      </vt:variant>
      <vt:variant>
        <vt:i4>1376256</vt:i4>
      </vt:variant>
      <vt:variant>
        <vt:i4>557</vt:i4>
      </vt:variant>
      <vt:variant>
        <vt:i4>0</vt:i4>
      </vt:variant>
      <vt:variant>
        <vt:i4>5</vt:i4>
      </vt:variant>
      <vt:variant>
        <vt:lpwstr/>
      </vt:variant>
      <vt:variant>
        <vt:lpwstr>_Toc345074726</vt:lpwstr>
      </vt:variant>
      <vt:variant>
        <vt:i4>1376259</vt:i4>
      </vt:variant>
      <vt:variant>
        <vt:i4>551</vt:i4>
      </vt:variant>
      <vt:variant>
        <vt:i4>0</vt:i4>
      </vt:variant>
      <vt:variant>
        <vt:i4>5</vt:i4>
      </vt:variant>
      <vt:variant>
        <vt:lpwstr/>
      </vt:variant>
      <vt:variant>
        <vt:lpwstr>_Toc345074725</vt:lpwstr>
      </vt:variant>
      <vt:variant>
        <vt:i4>1376258</vt:i4>
      </vt:variant>
      <vt:variant>
        <vt:i4>545</vt:i4>
      </vt:variant>
      <vt:variant>
        <vt:i4>0</vt:i4>
      </vt:variant>
      <vt:variant>
        <vt:i4>5</vt:i4>
      </vt:variant>
      <vt:variant>
        <vt:lpwstr/>
      </vt:variant>
      <vt:variant>
        <vt:lpwstr>_Toc345074724</vt:lpwstr>
      </vt:variant>
      <vt:variant>
        <vt:i4>1376261</vt:i4>
      </vt:variant>
      <vt:variant>
        <vt:i4>539</vt:i4>
      </vt:variant>
      <vt:variant>
        <vt:i4>0</vt:i4>
      </vt:variant>
      <vt:variant>
        <vt:i4>5</vt:i4>
      </vt:variant>
      <vt:variant>
        <vt:lpwstr/>
      </vt:variant>
      <vt:variant>
        <vt:lpwstr>_Toc345074723</vt:lpwstr>
      </vt:variant>
      <vt:variant>
        <vt:i4>1376260</vt:i4>
      </vt:variant>
      <vt:variant>
        <vt:i4>533</vt:i4>
      </vt:variant>
      <vt:variant>
        <vt:i4>0</vt:i4>
      </vt:variant>
      <vt:variant>
        <vt:i4>5</vt:i4>
      </vt:variant>
      <vt:variant>
        <vt:lpwstr/>
      </vt:variant>
      <vt:variant>
        <vt:lpwstr>_Toc345074722</vt:lpwstr>
      </vt:variant>
      <vt:variant>
        <vt:i4>1376263</vt:i4>
      </vt:variant>
      <vt:variant>
        <vt:i4>527</vt:i4>
      </vt:variant>
      <vt:variant>
        <vt:i4>0</vt:i4>
      </vt:variant>
      <vt:variant>
        <vt:i4>5</vt:i4>
      </vt:variant>
      <vt:variant>
        <vt:lpwstr/>
      </vt:variant>
      <vt:variant>
        <vt:lpwstr>_Toc345074721</vt:lpwstr>
      </vt:variant>
      <vt:variant>
        <vt:i4>1376262</vt:i4>
      </vt:variant>
      <vt:variant>
        <vt:i4>521</vt:i4>
      </vt:variant>
      <vt:variant>
        <vt:i4>0</vt:i4>
      </vt:variant>
      <vt:variant>
        <vt:i4>5</vt:i4>
      </vt:variant>
      <vt:variant>
        <vt:lpwstr/>
      </vt:variant>
      <vt:variant>
        <vt:lpwstr>_Toc345074720</vt:lpwstr>
      </vt:variant>
      <vt:variant>
        <vt:i4>1441807</vt:i4>
      </vt:variant>
      <vt:variant>
        <vt:i4>515</vt:i4>
      </vt:variant>
      <vt:variant>
        <vt:i4>0</vt:i4>
      </vt:variant>
      <vt:variant>
        <vt:i4>5</vt:i4>
      </vt:variant>
      <vt:variant>
        <vt:lpwstr/>
      </vt:variant>
      <vt:variant>
        <vt:lpwstr>_Toc345074719</vt:lpwstr>
      </vt:variant>
      <vt:variant>
        <vt:i4>1441806</vt:i4>
      </vt:variant>
      <vt:variant>
        <vt:i4>509</vt:i4>
      </vt:variant>
      <vt:variant>
        <vt:i4>0</vt:i4>
      </vt:variant>
      <vt:variant>
        <vt:i4>5</vt:i4>
      </vt:variant>
      <vt:variant>
        <vt:lpwstr/>
      </vt:variant>
      <vt:variant>
        <vt:lpwstr>_Toc345074718</vt:lpwstr>
      </vt:variant>
      <vt:variant>
        <vt:i4>1441793</vt:i4>
      </vt:variant>
      <vt:variant>
        <vt:i4>503</vt:i4>
      </vt:variant>
      <vt:variant>
        <vt:i4>0</vt:i4>
      </vt:variant>
      <vt:variant>
        <vt:i4>5</vt:i4>
      </vt:variant>
      <vt:variant>
        <vt:lpwstr/>
      </vt:variant>
      <vt:variant>
        <vt:lpwstr>_Toc345074717</vt:lpwstr>
      </vt:variant>
      <vt:variant>
        <vt:i4>1441792</vt:i4>
      </vt:variant>
      <vt:variant>
        <vt:i4>497</vt:i4>
      </vt:variant>
      <vt:variant>
        <vt:i4>0</vt:i4>
      </vt:variant>
      <vt:variant>
        <vt:i4>5</vt:i4>
      </vt:variant>
      <vt:variant>
        <vt:lpwstr/>
      </vt:variant>
      <vt:variant>
        <vt:lpwstr>_Toc345074716</vt:lpwstr>
      </vt:variant>
      <vt:variant>
        <vt:i4>1441795</vt:i4>
      </vt:variant>
      <vt:variant>
        <vt:i4>491</vt:i4>
      </vt:variant>
      <vt:variant>
        <vt:i4>0</vt:i4>
      </vt:variant>
      <vt:variant>
        <vt:i4>5</vt:i4>
      </vt:variant>
      <vt:variant>
        <vt:lpwstr/>
      </vt:variant>
      <vt:variant>
        <vt:lpwstr>_Toc345074715</vt:lpwstr>
      </vt:variant>
      <vt:variant>
        <vt:i4>1441794</vt:i4>
      </vt:variant>
      <vt:variant>
        <vt:i4>485</vt:i4>
      </vt:variant>
      <vt:variant>
        <vt:i4>0</vt:i4>
      </vt:variant>
      <vt:variant>
        <vt:i4>5</vt:i4>
      </vt:variant>
      <vt:variant>
        <vt:lpwstr/>
      </vt:variant>
      <vt:variant>
        <vt:lpwstr>_Toc345074714</vt:lpwstr>
      </vt:variant>
      <vt:variant>
        <vt:i4>1441797</vt:i4>
      </vt:variant>
      <vt:variant>
        <vt:i4>479</vt:i4>
      </vt:variant>
      <vt:variant>
        <vt:i4>0</vt:i4>
      </vt:variant>
      <vt:variant>
        <vt:i4>5</vt:i4>
      </vt:variant>
      <vt:variant>
        <vt:lpwstr/>
      </vt:variant>
      <vt:variant>
        <vt:lpwstr>_Toc345074713</vt:lpwstr>
      </vt:variant>
      <vt:variant>
        <vt:i4>1441796</vt:i4>
      </vt:variant>
      <vt:variant>
        <vt:i4>473</vt:i4>
      </vt:variant>
      <vt:variant>
        <vt:i4>0</vt:i4>
      </vt:variant>
      <vt:variant>
        <vt:i4>5</vt:i4>
      </vt:variant>
      <vt:variant>
        <vt:lpwstr/>
      </vt:variant>
      <vt:variant>
        <vt:lpwstr>_Toc345074712</vt:lpwstr>
      </vt:variant>
      <vt:variant>
        <vt:i4>1441799</vt:i4>
      </vt:variant>
      <vt:variant>
        <vt:i4>467</vt:i4>
      </vt:variant>
      <vt:variant>
        <vt:i4>0</vt:i4>
      </vt:variant>
      <vt:variant>
        <vt:i4>5</vt:i4>
      </vt:variant>
      <vt:variant>
        <vt:lpwstr/>
      </vt:variant>
      <vt:variant>
        <vt:lpwstr>_Toc345074711</vt:lpwstr>
      </vt:variant>
      <vt:variant>
        <vt:i4>1441798</vt:i4>
      </vt:variant>
      <vt:variant>
        <vt:i4>461</vt:i4>
      </vt:variant>
      <vt:variant>
        <vt:i4>0</vt:i4>
      </vt:variant>
      <vt:variant>
        <vt:i4>5</vt:i4>
      </vt:variant>
      <vt:variant>
        <vt:lpwstr/>
      </vt:variant>
      <vt:variant>
        <vt:lpwstr>_Toc345074710</vt:lpwstr>
      </vt:variant>
      <vt:variant>
        <vt:i4>1507343</vt:i4>
      </vt:variant>
      <vt:variant>
        <vt:i4>455</vt:i4>
      </vt:variant>
      <vt:variant>
        <vt:i4>0</vt:i4>
      </vt:variant>
      <vt:variant>
        <vt:i4>5</vt:i4>
      </vt:variant>
      <vt:variant>
        <vt:lpwstr/>
      </vt:variant>
      <vt:variant>
        <vt:lpwstr>_Toc345074709</vt:lpwstr>
      </vt:variant>
      <vt:variant>
        <vt:i4>1507342</vt:i4>
      </vt:variant>
      <vt:variant>
        <vt:i4>449</vt:i4>
      </vt:variant>
      <vt:variant>
        <vt:i4>0</vt:i4>
      </vt:variant>
      <vt:variant>
        <vt:i4>5</vt:i4>
      </vt:variant>
      <vt:variant>
        <vt:lpwstr/>
      </vt:variant>
      <vt:variant>
        <vt:lpwstr>_Toc345074708</vt:lpwstr>
      </vt:variant>
      <vt:variant>
        <vt:i4>1507329</vt:i4>
      </vt:variant>
      <vt:variant>
        <vt:i4>443</vt:i4>
      </vt:variant>
      <vt:variant>
        <vt:i4>0</vt:i4>
      </vt:variant>
      <vt:variant>
        <vt:i4>5</vt:i4>
      </vt:variant>
      <vt:variant>
        <vt:lpwstr/>
      </vt:variant>
      <vt:variant>
        <vt:lpwstr>_Toc345074707</vt:lpwstr>
      </vt:variant>
      <vt:variant>
        <vt:i4>1507328</vt:i4>
      </vt:variant>
      <vt:variant>
        <vt:i4>437</vt:i4>
      </vt:variant>
      <vt:variant>
        <vt:i4>0</vt:i4>
      </vt:variant>
      <vt:variant>
        <vt:i4>5</vt:i4>
      </vt:variant>
      <vt:variant>
        <vt:lpwstr/>
      </vt:variant>
      <vt:variant>
        <vt:lpwstr>_Toc345074706</vt:lpwstr>
      </vt:variant>
      <vt:variant>
        <vt:i4>1507331</vt:i4>
      </vt:variant>
      <vt:variant>
        <vt:i4>431</vt:i4>
      </vt:variant>
      <vt:variant>
        <vt:i4>0</vt:i4>
      </vt:variant>
      <vt:variant>
        <vt:i4>5</vt:i4>
      </vt:variant>
      <vt:variant>
        <vt:lpwstr/>
      </vt:variant>
      <vt:variant>
        <vt:lpwstr>_Toc345074705</vt:lpwstr>
      </vt:variant>
      <vt:variant>
        <vt:i4>1507330</vt:i4>
      </vt:variant>
      <vt:variant>
        <vt:i4>425</vt:i4>
      </vt:variant>
      <vt:variant>
        <vt:i4>0</vt:i4>
      </vt:variant>
      <vt:variant>
        <vt:i4>5</vt:i4>
      </vt:variant>
      <vt:variant>
        <vt:lpwstr/>
      </vt:variant>
      <vt:variant>
        <vt:lpwstr>_Toc345074704</vt:lpwstr>
      </vt:variant>
      <vt:variant>
        <vt:i4>1507333</vt:i4>
      </vt:variant>
      <vt:variant>
        <vt:i4>419</vt:i4>
      </vt:variant>
      <vt:variant>
        <vt:i4>0</vt:i4>
      </vt:variant>
      <vt:variant>
        <vt:i4>5</vt:i4>
      </vt:variant>
      <vt:variant>
        <vt:lpwstr/>
      </vt:variant>
      <vt:variant>
        <vt:lpwstr>_Toc345074703</vt:lpwstr>
      </vt:variant>
      <vt:variant>
        <vt:i4>1507332</vt:i4>
      </vt:variant>
      <vt:variant>
        <vt:i4>413</vt:i4>
      </vt:variant>
      <vt:variant>
        <vt:i4>0</vt:i4>
      </vt:variant>
      <vt:variant>
        <vt:i4>5</vt:i4>
      </vt:variant>
      <vt:variant>
        <vt:lpwstr/>
      </vt:variant>
      <vt:variant>
        <vt:lpwstr>_Toc345074702</vt:lpwstr>
      </vt:variant>
      <vt:variant>
        <vt:i4>1507335</vt:i4>
      </vt:variant>
      <vt:variant>
        <vt:i4>407</vt:i4>
      </vt:variant>
      <vt:variant>
        <vt:i4>0</vt:i4>
      </vt:variant>
      <vt:variant>
        <vt:i4>5</vt:i4>
      </vt:variant>
      <vt:variant>
        <vt:lpwstr/>
      </vt:variant>
      <vt:variant>
        <vt:lpwstr>_Toc345074701</vt:lpwstr>
      </vt:variant>
      <vt:variant>
        <vt:i4>1507334</vt:i4>
      </vt:variant>
      <vt:variant>
        <vt:i4>401</vt:i4>
      </vt:variant>
      <vt:variant>
        <vt:i4>0</vt:i4>
      </vt:variant>
      <vt:variant>
        <vt:i4>5</vt:i4>
      </vt:variant>
      <vt:variant>
        <vt:lpwstr/>
      </vt:variant>
      <vt:variant>
        <vt:lpwstr>_Toc345074700</vt:lpwstr>
      </vt:variant>
      <vt:variant>
        <vt:i4>1966094</vt:i4>
      </vt:variant>
      <vt:variant>
        <vt:i4>395</vt:i4>
      </vt:variant>
      <vt:variant>
        <vt:i4>0</vt:i4>
      </vt:variant>
      <vt:variant>
        <vt:i4>5</vt:i4>
      </vt:variant>
      <vt:variant>
        <vt:lpwstr/>
      </vt:variant>
      <vt:variant>
        <vt:lpwstr>_Toc345074699</vt:lpwstr>
      </vt:variant>
      <vt:variant>
        <vt:i4>1966095</vt:i4>
      </vt:variant>
      <vt:variant>
        <vt:i4>389</vt:i4>
      </vt:variant>
      <vt:variant>
        <vt:i4>0</vt:i4>
      </vt:variant>
      <vt:variant>
        <vt:i4>5</vt:i4>
      </vt:variant>
      <vt:variant>
        <vt:lpwstr/>
      </vt:variant>
      <vt:variant>
        <vt:lpwstr>_Toc345074698</vt:lpwstr>
      </vt:variant>
      <vt:variant>
        <vt:i4>1966080</vt:i4>
      </vt:variant>
      <vt:variant>
        <vt:i4>383</vt:i4>
      </vt:variant>
      <vt:variant>
        <vt:i4>0</vt:i4>
      </vt:variant>
      <vt:variant>
        <vt:i4>5</vt:i4>
      </vt:variant>
      <vt:variant>
        <vt:lpwstr/>
      </vt:variant>
      <vt:variant>
        <vt:lpwstr>_Toc345074697</vt:lpwstr>
      </vt:variant>
      <vt:variant>
        <vt:i4>1966081</vt:i4>
      </vt:variant>
      <vt:variant>
        <vt:i4>377</vt:i4>
      </vt:variant>
      <vt:variant>
        <vt:i4>0</vt:i4>
      </vt:variant>
      <vt:variant>
        <vt:i4>5</vt:i4>
      </vt:variant>
      <vt:variant>
        <vt:lpwstr/>
      </vt:variant>
      <vt:variant>
        <vt:lpwstr>_Toc345074696</vt:lpwstr>
      </vt:variant>
      <vt:variant>
        <vt:i4>1966082</vt:i4>
      </vt:variant>
      <vt:variant>
        <vt:i4>371</vt:i4>
      </vt:variant>
      <vt:variant>
        <vt:i4>0</vt:i4>
      </vt:variant>
      <vt:variant>
        <vt:i4>5</vt:i4>
      </vt:variant>
      <vt:variant>
        <vt:lpwstr/>
      </vt:variant>
      <vt:variant>
        <vt:lpwstr>_Toc345074695</vt:lpwstr>
      </vt:variant>
      <vt:variant>
        <vt:i4>1966083</vt:i4>
      </vt:variant>
      <vt:variant>
        <vt:i4>365</vt:i4>
      </vt:variant>
      <vt:variant>
        <vt:i4>0</vt:i4>
      </vt:variant>
      <vt:variant>
        <vt:i4>5</vt:i4>
      </vt:variant>
      <vt:variant>
        <vt:lpwstr/>
      </vt:variant>
      <vt:variant>
        <vt:lpwstr>_Toc345074694</vt:lpwstr>
      </vt:variant>
      <vt:variant>
        <vt:i4>1966084</vt:i4>
      </vt:variant>
      <vt:variant>
        <vt:i4>359</vt:i4>
      </vt:variant>
      <vt:variant>
        <vt:i4>0</vt:i4>
      </vt:variant>
      <vt:variant>
        <vt:i4>5</vt:i4>
      </vt:variant>
      <vt:variant>
        <vt:lpwstr/>
      </vt:variant>
      <vt:variant>
        <vt:lpwstr>_Toc345074693</vt:lpwstr>
      </vt:variant>
      <vt:variant>
        <vt:i4>1966085</vt:i4>
      </vt:variant>
      <vt:variant>
        <vt:i4>353</vt:i4>
      </vt:variant>
      <vt:variant>
        <vt:i4>0</vt:i4>
      </vt:variant>
      <vt:variant>
        <vt:i4>5</vt:i4>
      </vt:variant>
      <vt:variant>
        <vt:lpwstr/>
      </vt:variant>
      <vt:variant>
        <vt:lpwstr>_Toc345074692</vt:lpwstr>
      </vt:variant>
      <vt:variant>
        <vt:i4>1966086</vt:i4>
      </vt:variant>
      <vt:variant>
        <vt:i4>347</vt:i4>
      </vt:variant>
      <vt:variant>
        <vt:i4>0</vt:i4>
      </vt:variant>
      <vt:variant>
        <vt:i4>5</vt:i4>
      </vt:variant>
      <vt:variant>
        <vt:lpwstr/>
      </vt:variant>
      <vt:variant>
        <vt:lpwstr>_Toc345074691</vt:lpwstr>
      </vt:variant>
      <vt:variant>
        <vt:i4>1966087</vt:i4>
      </vt:variant>
      <vt:variant>
        <vt:i4>341</vt:i4>
      </vt:variant>
      <vt:variant>
        <vt:i4>0</vt:i4>
      </vt:variant>
      <vt:variant>
        <vt:i4>5</vt:i4>
      </vt:variant>
      <vt:variant>
        <vt:lpwstr/>
      </vt:variant>
      <vt:variant>
        <vt:lpwstr>_Toc345074690</vt:lpwstr>
      </vt:variant>
      <vt:variant>
        <vt:i4>2031630</vt:i4>
      </vt:variant>
      <vt:variant>
        <vt:i4>335</vt:i4>
      </vt:variant>
      <vt:variant>
        <vt:i4>0</vt:i4>
      </vt:variant>
      <vt:variant>
        <vt:i4>5</vt:i4>
      </vt:variant>
      <vt:variant>
        <vt:lpwstr/>
      </vt:variant>
      <vt:variant>
        <vt:lpwstr>_Toc345074689</vt:lpwstr>
      </vt:variant>
      <vt:variant>
        <vt:i4>2031631</vt:i4>
      </vt:variant>
      <vt:variant>
        <vt:i4>329</vt:i4>
      </vt:variant>
      <vt:variant>
        <vt:i4>0</vt:i4>
      </vt:variant>
      <vt:variant>
        <vt:i4>5</vt:i4>
      </vt:variant>
      <vt:variant>
        <vt:lpwstr/>
      </vt:variant>
      <vt:variant>
        <vt:lpwstr>_Toc345074688</vt:lpwstr>
      </vt:variant>
      <vt:variant>
        <vt:i4>2031616</vt:i4>
      </vt:variant>
      <vt:variant>
        <vt:i4>323</vt:i4>
      </vt:variant>
      <vt:variant>
        <vt:i4>0</vt:i4>
      </vt:variant>
      <vt:variant>
        <vt:i4>5</vt:i4>
      </vt:variant>
      <vt:variant>
        <vt:lpwstr/>
      </vt:variant>
      <vt:variant>
        <vt:lpwstr>_Toc345074687</vt:lpwstr>
      </vt:variant>
      <vt:variant>
        <vt:i4>2031617</vt:i4>
      </vt:variant>
      <vt:variant>
        <vt:i4>317</vt:i4>
      </vt:variant>
      <vt:variant>
        <vt:i4>0</vt:i4>
      </vt:variant>
      <vt:variant>
        <vt:i4>5</vt:i4>
      </vt:variant>
      <vt:variant>
        <vt:lpwstr/>
      </vt:variant>
      <vt:variant>
        <vt:lpwstr>_Toc345074686</vt:lpwstr>
      </vt:variant>
      <vt:variant>
        <vt:i4>2031618</vt:i4>
      </vt:variant>
      <vt:variant>
        <vt:i4>311</vt:i4>
      </vt:variant>
      <vt:variant>
        <vt:i4>0</vt:i4>
      </vt:variant>
      <vt:variant>
        <vt:i4>5</vt:i4>
      </vt:variant>
      <vt:variant>
        <vt:lpwstr/>
      </vt:variant>
      <vt:variant>
        <vt:lpwstr>_Toc345074685</vt:lpwstr>
      </vt:variant>
      <vt:variant>
        <vt:i4>2031619</vt:i4>
      </vt:variant>
      <vt:variant>
        <vt:i4>305</vt:i4>
      </vt:variant>
      <vt:variant>
        <vt:i4>0</vt:i4>
      </vt:variant>
      <vt:variant>
        <vt:i4>5</vt:i4>
      </vt:variant>
      <vt:variant>
        <vt:lpwstr/>
      </vt:variant>
      <vt:variant>
        <vt:lpwstr>_Toc345074684</vt:lpwstr>
      </vt:variant>
      <vt:variant>
        <vt:i4>2031620</vt:i4>
      </vt:variant>
      <vt:variant>
        <vt:i4>299</vt:i4>
      </vt:variant>
      <vt:variant>
        <vt:i4>0</vt:i4>
      </vt:variant>
      <vt:variant>
        <vt:i4>5</vt:i4>
      </vt:variant>
      <vt:variant>
        <vt:lpwstr/>
      </vt:variant>
      <vt:variant>
        <vt:lpwstr>_Toc345074683</vt:lpwstr>
      </vt:variant>
      <vt:variant>
        <vt:i4>2031621</vt:i4>
      </vt:variant>
      <vt:variant>
        <vt:i4>293</vt:i4>
      </vt:variant>
      <vt:variant>
        <vt:i4>0</vt:i4>
      </vt:variant>
      <vt:variant>
        <vt:i4>5</vt:i4>
      </vt:variant>
      <vt:variant>
        <vt:lpwstr/>
      </vt:variant>
      <vt:variant>
        <vt:lpwstr>_Toc345074682</vt:lpwstr>
      </vt:variant>
      <vt:variant>
        <vt:i4>2031622</vt:i4>
      </vt:variant>
      <vt:variant>
        <vt:i4>287</vt:i4>
      </vt:variant>
      <vt:variant>
        <vt:i4>0</vt:i4>
      </vt:variant>
      <vt:variant>
        <vt:i4>5</vt:i4>
      </vt:variant>
      <vt:variant>
        <vt:lpwstr/>
      </vt:variant>
      <vt:variant>
        <vt:lpwstr>_Toc345074681</vt:lpwstr>
      </vt:variant>
      <vt:variant>
        <vt:i4>2031623</vt:i4>
      </vt:variant>
      <vt:variant>
        <vt:i4>281</vt:i4>
      </vt:variant>
      <vt:variant>
        <vt:i4>0</vt:i4>
      </vt:variant>
      <vt:variant>
        <vt:i4>5</vt:i4>
      </vt:variant>
      <vt:variant>
        <vt:lpwstr/>
      </vt:variant>
      <vt:variant>
        <vt:lpwstr>_Toc345074680</vt:lpwstr>
      </vt:variant>
      <vt:variant>
        <vt:i4>1048590</vt:i4>
      </vt:variant>
      <vt:variant>
        <vt:i4>275</vt:i4>
      </vt:variant>
      <vt:variant>
        <vt:i4>0</vt:i4>
      </vt:variant>
      <vt:variant>
        <vt:i4>5</vt:i4>
      </vt:variant>
      <vt:variant>
        <vt:lpwstr/>
      </vt:variant>
      <vt:variant>
        <vt:lpwstr>_Toc345074679</vt:lpwstr>
      </vt:variant>
      <vt:variant>
        <vt:i4>1048591</vt:i4>
      </vt:variant>
      <vt:variant>
        <vt:i4>269</vt:i4>
      </vt:variant>
      <vt:variant>
        <vt:i4>0</vt:i4>
      </vt:variant>
      <vt:variant>
        <vt:i4>5</vt:i4>
      </vt:variant>
      <vt:variant>
        <vt:lpwstr/>
      </vt:variant>
      <vt:variant>
        <vt:lpwstr>_Toc345074678</vt:lpwstr>
      </vt:variant>
      <vt:variant>
        <vt:i4>1048576</vt:i4>
      </vt:variant>
      <vt:variant>
        <vt:i4>263</vt:i4>
      </vt:variant>
      <vt:variant>
        <vt:i4>0</vt:i4>
      </vt:variant>
      <vt:variant>
        <vt:i4>5</vt:i4>
      </vt:variant>
      <vt:variant>
        <vt:lpwstr/>
      </vt:variant>
      <vt:variant>
        <vt:lpwstr>_Toc345074677</vt:lpwstr>
      </vt:variant>
      <vt:variant>
        <vt:i4>1048577</vt:i4>
      </vt:variant>
      <vt:variant>
        <vt:i4>257</vt:i4>
      </vt:variant>
      <vt:variant>
        <vt:i4>0</vt:i4>
      </vt:variant>
      <vt:variant>
        <vt:i4>5</vt:i4>
      </vt:variant>
      <vt:variant>
        <vt:lpwstr/>
      </vt:variant>
      <vt:variant>
        <vt:lpwstr>_Toc345074676</vt:lpwstr>
      </vt:variant>
      <vt:variant>
        <vt:i4>1048578</vt:i4>
      </vt:variant>
      <vt:variant>
        <vt:i4>251</vt:i4>
      </vt:variant>
      <vt:variant>
        <vt:i4>0</vt:i4>
      </vt:variant>
      <vt:variant>
        <vt:i4>5</vt:i4>
      </vt:variant>
      <vt:variant>
        <vt:lpwstr/>
      </vt:variant>
      <vt:variant>
        <vt:lpwstr>_Toc345074675</vt:lpwstr>
      </vt:variant>
      <vt:variant>
        <vt:i4>1048579</vt:i4>
      </vt:variant>
      <vt:variant>
        <vt:i4>245</vt:i4>
      </vt:variant>
      <vt:variant>
        <vt:i4>0</vt:i4>
      </vt:variant>
      <vt:variant>
        <vt:i4>5</vt:i4>
      </vt:variant>
      <vt:variant>
        <vt:lpwstr/>
      </vt:variant>
      <vt:variant>
        <vt:lpwstr>_Toc345074674</vt:lpwstr>
      </vt:variant>
      <vt:variant>
        <vt:i4>1048580</vt:i4>
      </vt:variant>
      <vt:variant>
        <vt:i4>239</vt:i4>
      </vt:variant>
      <vt:variant>
        <vt:i4>0</vt:i4>
      </vt:variant>
      <vt:variant>
        <vt:i4>5</vt:i4>
      </vt:variant>
      <vt:variant>
        <vt:lpwstr/>
      </vt:variant>
      <vt:variant>
        <vt:lpwstr>_Toc345074673</vt:lpwstr>
      </vt:variant>
      <vt:variant>
        <vt:i4>1048581</vt:i4>
      </vt:variant>
      <vt:variant>
        <vt:i4>233</vt:i4>
      </vt:variant>
      <vt:variant>
        <vt:i4>0</vt:i4>
      </vt:variant>
      <vt:variant>
        <vt:i4>5</vt:i4>
      </vt:variant>
      <vt:variant>
        <vt:lpwstr/>
      </vt:variant>
      <vt:variant>
        <vt:lpwstr>_Toc345074672</vt:lpwstr>
      </vt:variant>
      <vt:variant>
        <vt:i4>1048582</vt:i4>
      </vt:variant>
      <vt:variant>
        <vt:i4>227</vt:i4>
      </vt:variant>
      <vt:variant>
        <vt:i4>0</vt:i4>
      </vt:variant>
      <vt:variant>
        <vt:i4>5</vt:i4>
      </vt:variant>
      <vt:variant>
        <vt:lpwstr/>
      </vt:variant>
      <vt:variant>
        <vt:lpwstr>_Toc345074671</vt:lpwstr>
      </vt:variant>
      <vt:variant>
        <vt:i4>1048583</vt:i4>
      </vt:variant>
      <vt:variant>
        <vt:i4>221</vt:i4>
      </vt:variant>
      <vt:variant>
        <vt:i4>0</vt:i4>
      </vt:variant>
      <vt:variant>
        <vt:i4>5</vt:i4>
      </vt:variant>
      <vt:variant>
        <vt:lpwstr/>
      </vt:variant>
      <vt:variant>
        <vt:lpwstr>_Toc345074670</vt:lpwstr>
      </vt:variant>
      <vt:variant>
        <vt:i4>1114126</vt:i4>
      </vt:variant>
      <vt:variant>
        <vt:i4>215</vt:i4>
      </vt:variant>
      <vt:variant>
        <vt:i4>0</vt:i4>
      </vt:variant>
      <vt:variant>
        <vt:i4>5</vt:i4>
      </vt:variant>
      <vt:variant>
        <vt:lpwstr/>
      </vt:variant>
      <vt:variant>
        <vt:lpwstr>_Toc345074669</vt:lpwstr>
      </vt:variant>
      <vt:variant>
        <vt:i4>1114127</vt:i4>
      </vt:variant>
      <vt:variant>
        <vt:i4>209</vt:i4>
      </vt:variant>
      <vt:variant>
        <vt:i4>0</vt:i4>
      </vt:variant>
      <vt:variant>
        <vt:i4>5</vt:i4>
      </vt:variant>
      <vt:variant>
        <vt:lpwstr/>
      </vt:variant>
      <vt:variant>
        <vt:lpwstr>_Toc345074668</vt:lpwstr>
      </vt:variant>
      <vt:variant>
        <vt:i4>1114112</vt:i4>
      </vt:variant>
      <vt:variant>
        <vt:i4>203</vt:i4>
      </vt:variant>
      <vt:variant>
        <vt:i4>0</vt:i4>
      </vt:variant>
      <vt:variant>
        <vt:i4>5</vt:i4>
      </vt:variant>
      <vt:variant>
        <vt:lpwstr/>
      </vt:variant>
      <vt:variant>
        <vt:lpwstr>_Toc345074667</vt:lpwstr>
      </vt:variant>
      <vt:variant>
        <vt:i4>1114113</vt:i4>
      </vt:variant>
      <vt:variant>
        <vt:i4>197</vt:i4>
      </vt:variant>
      <vt:variant>
        <vt:i4>0</vt:i4>
      </vt:variant>
      <vt:variant>
        <vt:i4>5</vt:i4>
      </vt:variant>
      <vt:variant>
        <vt:lpwstr/>
      </vt:variant>
      <vt:variant>
        <vt:lpwstr>_Toc345074666</vt:lpwstr>
      </vt:variant>
      <vt:variant>
        <vt:i4>1114114</vt:i4>
      </vt:variant>
      <vt:variant>
        <vt:i4>191</vt:i4>
      </vt:variant>
      <vt:variant>
        <vt:i4>0</vt:i4>
      </vt:variant>
      <vt:variant>
        <vt:i4>5</vt:i4>
      </vt:variant>
      <vt:variant>
        <vt:lpwstr/>
      </vt:variant>
      <vt:variant>
        <vt:lpwstr>_Toc345074665</vt:lpwstr>
      </vt:variant>
      <vt:variant>
        <vt:i4>1114115</vt:i4>
      </vt:variant>
      <vt:variant>
        <vt:i4>185</vt:i4>
      </vt:variant>
      <vt:variant>
        <vt:i4>0</vt:i4>
      </vt:variant>
      <vt:variant>
        <vt:i4>5</vt:i4>
      </vt:variant>
      <vt:variant>
        <vt:lpwstr/>
      </vt:variant>
      <vt:variant>
        <vt:lpwstr>_Toc345074664</vt:lpwstr>
      </vt:variant>
      <vt:variant>
        <vt:i4>1114116</vt:i4>
      </vt:variant>
      <vt:variant>
        <vt:i4>179</vt:i4>
      </vt:variant>
      <vt:variant>
        <vt:i4>0</vt:i4>
      </vt:variant>
      <vt:variant>
        <vt:i4>5</vt:i4>
      </vt:variant>
      <vt:variant>
        <vt:lpwstr/>
      </vt:variant>
      <vt:variant>
        <vt:lpwstr>_Toc345074663</vt:lpwstr>
      </vt:variant>
      <vt:variant>
        <vt:i4>1114117</vt:i4>
      </vt:variant>
      <vt:variant>
        <vt:i4>173</vt:i4>
      </vt:variant>
      <vt:variant>
        <vt:i4>0</vt:i4>
      </vt:variant>
      <vt:variant>
        <vt:i4>5</vt:i4>
      </vt:variant>
      <vt:variant>
        <vt:lpwstr/>
      </vt:variant>
      <vt:variant>
        <vt:lpwstr>_Toc345074662</vt:lpwstr>
      </vt:variant>
      <vt:variant>
        <vt:i4>1114118</vt:i4>
      </vt:variant>
      <vt:variant>
        <vt:i4>167</vt:i4>
      </vt:variant>
      <vt:variant>
        <vt:i4>0</vt:i4>
      </vt:variant>
      <vt:variant>
        <vt:i4>5</vt:i4>
      </vt:variant>
      <vt:variant>
        <vt:lpwstr/>
      </vt:variant>
      <vt:variant>
        <vt:lpwstr>_Toc345074661</vt:lpwstr>
      </vt:variant>
      <vt:variant>
        <vt:i4>1114119</vt:i4>
      </vt:variant>
      <vt:variant>
        <vt:i4>161</vt:i4>
      </vt:variant>
      <vt:variant>
        <vt:i4>0</vt:i4>
      </vt:variant>
      <vt:variant>
        <vt:i4>5</vt:i4>
      </vt:variant>
      <vt:variant>
        <vt:lpwstr/>
      </vt:variant>
      <vt:variant>
        <vt:lpwstr>_Toc345074660</vt:lpwstr>
      </vt:variant>
      <vt:variant>
        <vt:i4>1179662</vt:i4>
      </vt:variant>
      <vt:variant>
        <vt:i4>155</vt:i4>
      </vt:variant>
      <vt:variant>
        <vt:i4>0</vt:i4>
      </vt:variant>
      <vt:variant>
        <vt:i4>5</vt:i4>
      </vt:variant>
      <vt:variant>
        <vt:lpwstr/>
      </vt:variant>
      <vt:variant>
        <vt:lpwstr>_Toc345074659</vt:lpwstr>
      </vt:variant>
      <vt:variant>
        <vt:i4>1179663</vt:i4>
      </vt:variant>
      <vt:variant>
        <vt:i4>149</vt:i4>
      </vt:variant>
      <vt:variant>
        <vt:i4>0</vt:i4>
      </vt:variant>
      <vt:variant>
        <vt:i4>5</vt:i4>
      </vt:variant>
      <vt:variant>
        <vt:lpwstr/>
      </vt:variant>
      <vt:variant>
        <vt:lpwstr>_Toc345074658</vt:lpwstr>
      </vt:variant>
      <vt:variant>
        <vt:i4>1179648</vt:i4>
      </vt:variant>
      <vt:variant>
        <vt:i4>143</vt:i4>
      </vt:variant>
      <vt:variant>
        <vt:i4>0</vt:i4>
      </vt:variant>
      <vt:variant>
        <vt:i4>5</vt:i4>
      </vt:variant>
      <vt:variant>
        <vt:lpwstr/>
      </vt:variant>
      <vt:variant>
        <vt:lpwstr>_Toc345074657</vt:lpwstr>
      </vt:variant>
      <vt:variant>
        <vt:i4>1179649</vt:i4>
      </vt:variant>
      <vt:variant>
        <vt:i4>137</vt:i4>
      </vt:variant>
      <vt:variant>
        <vt:i4>0</vt:i4>
      </vt:variant>
      <vt:variant>
        <vt:i4>5</vt:i4>
      </vt:variant>
      <vt:variant>
        <vt:lpwstr/>
      </vt:variant>
      <vt:variant>
        <vt:lpwstr>_Toc345074656</vt:lpwstr>
      </vt:variant>
      <vt:variant>
        <vt:i4>1179650</vt:i4>
      </vt:variant>
      <vt:variant>
        <vt:i4>131</vt:i4>
      </vt:variant>
      <vt:variant>
        <vt:i4>0</vt:i4>
      </vt:variant>
      <vt:variant>
        <vt:i4>5</vt:i4>
      </vt:variant>
      <vt:variant>
        <vt:lpwstr/>
      </vt:variant>
      <vt:variant>
        <vt:lpwstr>_Toc345074655</vt:lpwstr>
      </vt:variant>
      <vt:variant>
        <vt:i4>1179651</vt:i4>
      </vt:variant>
      <vt:variant>
        <vt:i4>125</vt:i4>
      </vt:variant>
      <vt:variant>
        <vt:i4>0</vt:i4>
      </vt:variant>
      <vt:variant>
        <vt:i4>5</vt:i4>
      </vt:variant>
      <vt:variant>
        <vt:lpwstr/>
      </vt:variant>
      <vt:variant>
        <vt:lpwstr>_Toc345074654</vt:lpwstr>
      </vt:variant>
      <vt:variant>
        <vt:i4>1179652</vt:i4>
      </vt:variant>
      <vt:variant>
        <vt:i4>119</vt:i4>
      </vt:variant>
      <vt:variant>
        <vt:i4>0</vt:i4>
      </vt:variant>
      <vt:variant>
        <vt:i4>5</vt:i4>
      </vt:variant>
      <vt:variant>
        <vt:lpwstr/>
      </vt:variant>
      <vt:variant>
        <vt:lpwstr>_Toc345074653</vt:lpwstr>
      </vt:variant>
      <vt:variant>
        <vt:i4>1179653</vt:i4>
      </vt:variant>
      <vt:variant>
        <vt:i4>113</vt:i4>
      </vt:variant>
      <vt:variant>
        <vt:i4>0</vt:i4>
      </vt:variant>
      <vt:variant>
        <vt:i4>5</vt:i4>
      </vt:variant>
      <vt:variant>
        <vt:lpwstr/>
      </vt:variant>
      <vt:variant>
        <vt:lpwstr>_Toc345074652</vt:lpwstr>
      </vt:variant>
      <vt:variant>
        <vt:i4>1179654</vt:i4>
      </vt:variant>
      <vt:variant>
        <vt:i4>107</vt:i4>
      </vt:variant>
      <vt:variant>
        <vt:i4>0</vt:i4>
      </vt:variant>
      <vt:variant>
        <vt:i4>5</vt:i4>
      </vt:variant>
      <vt:variant>
        <vt:lpwstr/>
      </vt:variant>
      <vt:variant>
        <vt:lpwstr>_Toc345074651</vt:lpwstr>
      </vt:variant>
      <vt:variant>
        <vt:i4>1179655</vt:i4>
      </vt:variant>
      <vt:variant>
        <vt:i4>101</vt:i4>
      </vt:variant>
      <vt:variant>
        <vt:i4>0</vt:i4>
      </vt:variant>
      <vt:variant>
        <vt:i4>5</vt:i4>
      </vt:variant>
      <vt:variant>
        <vt:lpwstr/>
      </vt:variant>
      <vt:variant>
        <vt:lpwstr>_Toc345074650</vt:lpwstr>
      </vt:variant>
      <vt:variant>
        <vt:i4>1245198</vt:i4>
      </vt:variant>
      <vt:variant>
        <vt:i4>95</vt:i4>
      </vt:variant>
      <vt:variant>
        <vt:i4>0</vt:i4>
      </vt:variant>
      <vt:variant>
        <vt:i4>5</vt:i4>
      </vt:variant>
      <vt:variant>
        <vt:lpwstr/>
      </vt:variant>
      <vt:variant>
        <vt:lpwstr>_Toc345074649</vt:lpwstr>
      </vt:variant>
      <vt:variant>
        <vt:i4>1245199</vt:i4>
      </vt:variant>
      <vt:variant>
        <vt:i4>89</vt:i4>
      </vt:variant>
      <vt:variant>
        <vt:i4>0</vt:i4>
      </vt:variant>
      <vt:variant>
        <vt:i4>5</vt:i4>
      </vt:variant>
      <vt:variant>
        <vt:lpwstr/>
      </vt:variant>
      <vt:variant>
        <vt:lpwstr>_Toc345074648</vt:lpwstr>
      </vt:variant>
      <vt:variant>
        <vt:i4>1245184</vt:i4>
      </vt:variant>
      <vt:variant>
        <vt:i4>83</vt:i4>
      </vt:variant>
      <vt:variant>
        <vt:i4>0</vt:i4>
      </vt:variant>
      <vt:variant>
        <vt:i4>5</vt:i4>
      </vt:variant>
      <vt:variant>
        <vt:lpwstr/>
      </vt:variant>
      <vt:variant>
        <vt:lpwstr>_Toc345074647</vt:lpwstr>
      </vt:variant>
      <vt:variant>
        <vt:i4>1245185</vt:i4>
      </vt:variant>
      <vt:variant>
        <vt:i4>77</vt:i4>
      </vt:variant>
      <vt:variant>
        <vt:i4>0</vt:i4>
      </vt:variant>
      <vt:variant>
        <vt:i4>5</vt:i4>
      </vt:variant>
      <vt:variant>
        <vt:lpwstr/>
      </vt:variant>
      <vt:variant>
        <vt:lpwstr>_Toc345074646</vt:lpwstr>
      </vt:variant>
      <vt:variant>
        <vt:i4>1245186</vt:i4>
      </vt:variant>
      <vt:variant>
        <vt:i4>71</vt:i4>
      </vt:variant>
      <vt:variant>
        <vt:i4>0</vt:i4>
      </vt:variant>
      <vt:variant>
        <vt:i4>5</vt:i4>
      </vt:variant>
      <vt:variant>
        <vt:lpwstr/>
      </vt:variant>
      <vt:variant>
        <vt:lpwstr>_Toc345074645</vt:lpwstr>
      </vt:variant>
      <vt:variant>
        <vt:i4>1245187</vt:i4>
      </vt:variant>
      <vt:variant>
        <vt:i4>65</vt:i4>
      </vt:variant>
      <vt:variant>
        <vt:i4>0</vt:i4>
      </vt:variant>
      <vt:variant>
        <vt:i4>5</vt:i4>
      </vt:variant>
      <vt:variant>
        <vt:lpwstr/>
      </vt:variant>
      <vt:variant>
        <vt:lpwstr>_Toc345074644</vt:lpwstr>
      </vt:variant>
      <vt:variant>
        <vt:i4>1245188</vt:i4>
      </vt:variant>
      <vt:variant>
        <vt:i4>59</vt:i4>
      </vt:variant>
      <vt:variant>
        <vt:i4>0</vt:i4>
      </vt:variant>
      <vt:variant>
        <vt:i4>5</vt:i4>
      </vt:variant>
      <vt:variant>
        <vt:lpwstr/>
      </vt:variant>
      <vt:variant>
        <vt:lpwstr>_Toc345074643</vt:lpwstr>
      </vt:variant>
      <vt:variant>
        <vt:i4>1245189</vt:i4>
      </vt:variant>
      <vt:variant>
        <vt:i4>53</vt:i4>
      </vt:variant>
      <vt:variant>
        <vt:i4>0</vt:i4>
      </vt:variant>
      <vt:variant>
        <vt:i4>5</vt:i4>
      </vt:variant>
      <vt:variant>
        <vt:lpwstr/>
      </vt:variant>
      <vt:variant>
        <vt:lpwstr>_Toc345074642</vt:lpwstr>
      </vt:variant>
      <vt:variant>
        <vt:i4>1245190</vt:i4>
      </vt:variant>
      <vt:variant>
        <vt:i4>47</vt:i4>
      </vt:variant>
      <vt:variant>
        <vt:i4>0</vt:i4>
      </vt:variant>
      <vt:variant>
        <vt:i4>5</vt:i4>
      </vt:variant>
      <vt:variant>
        <vt:lpwstr/>
      </vt:variant>
      <vt:variant>
        <vt:lpwstr>_Toc345074641</vt:lpwstr>
      </vt:variant>
      <vt:variant>
        <vt:i4>1245191</vt:i4>
      </vt:variant>
      <vt:variant>
        <vt:i4>41</vt:i4>
      </vt:variant>
      <vt:variant>
        <vt:i4>0</vt:i4>
      </vt:variant>
      <vt:variant>
        <vt:i4>5</vt:i4>
      </vt:variant>
      <vt:variant>
        <vt:lpwstr/>
      </vt:variant>
      <vt:variant>
        <vt:lpwstr>_Toc345074640</vt:lpwstr>
      </vt:variant>
      <vt:variant>
        <vt:i4>6815761</vt:i4>
      </vt:variant>
      <vt:variant>
        <vt:i4>36</vt:i4>
      </vt:variant>
      <vt:variant>
        <vt:i4>0</vt:i4>
      </vt:variant>
      <vt:variant>
        <vt:i4>5</vt:i4>
      </vt:variant>
      <vt:variant>
        <vt:lpwstr>http://ihe.net/ihetemplates.cfm</vt:lpwstr>
      </vt:variant>
      <vt:variant>
        <vt:lpwstr/>
      </vt:variant>
      <vt:variant>
        <vt:i4>5636208</vt:i4>
      </vt:variant>
      <vt:variant>
        <vt:i4>33</vt:i4>
      </vt:variant>
      <vt:variant>
        <vt:i4>0</vt:i4>
      </vt:variant>
      <vt:variant>
        <vt:i4>5</vt:i4>
      </vt:variant>
      <vt:variant>
        <vt:lpwstr>http://www.ihe.net/Technical_Framework/index.cfm</vt:lpwstr>
      </vt:variant>
      <vt:variant>
        <vt:lpwstr/>
      </vt:variant>
      <vt:variant>
        <vt:i4>4325420</vt:i4>
      </vt:variant>
      <vt:variant>
        <vt:i4>30</vt:i4>
      </vt:variant>
      <vt:variant>
        <vt:i4>0</vt:i4>
      </vt:variant>
      <vt:variant>
        <vt:i4>5</vt:i4>
      </vt:variant>
      <vt:variant>
        <vt:lpwstr>http://www.ihe.net/profiles/index.cfm</vt:lpwstr>
      </vt:variant>
      <vt:variant>
        <vt:lpwstr/>
      </vt:variant>
      <vt:variant>
        <vt:i4>4194382</vt:i4>
      </vt:variant>
      <vt:variant>
        <vt:i4>27</vt:i4>
      </vt:variant>
      <vt:variant>
        <vt:i4>0</vt:i4>
      </vt:variant>
      <vt:variant>
        <vt:i4>5</vt:i4>
      </vt:variant>
      <vt:variant>
        <vt:lpwstr>http://www.ihe.net/About/process.cfm</vt:lpwstr>
      </vt:variant>
      <vt:variant>
        <vt:lpwstr/>
      </vt:variant>
      <vt:variant>
        <vt:i4>5570640</vt:i4>
      </vt:variant>
      <vt:variant>
        <vt:i4>24</vt:i4>
      </vt:variant>
      <vt:variant>
        <vt:i4>0</vt:i4>
      </vt:variant>
      <vt:variant>
        <vt:i4>5</vt:i4>
      </vt:variant>
      <vt:variant>
        <vt:lpwstr>http://www.ihe.net/Domains/index.cfm</vt:lpwstr>
      </vt:variant>
      <vt:variant>
        <vt:lpwstr/>
      </vt:variant>
      <vt:variant>
        <vt:i4>3997811</vt:i4>
      </vt:variant>
      <vt:variant>
        <vt:i4>21</vt:i4>
      </vt:variant>
      <vt:variant>
        <vt:i4>0</vt:i4>
      </vt:variant>
      <vt:variant>
        <vt:i4>5</vt:i4>
      </vt:variant>
      <vt:variant>
        <vt:lpwstr>http://www.ihe.net</vt:lpwstr>
      </vt:variant>
      <vt:variant>
        <vt:lpwstr/>
      </vt:variant>
      <vt:variant>
        <vt:i4>327693</vt:i4>
      </vt:variant>
      <vt:variant>
        <vt:i4>18</vt:i4>
      </vt:variant>
      <vt:variant>
        <vt:i4>0</vt:i4>
      </vt:variant>
      <vt:variant>
        <vt:i4>5</vt:i4>
      </vt:variant>
      <vt:variant>
        <vt:lpwstr>http://www.ihe.net/%3Cdomain%3E/%3Cdomain%3Ecomments.cfm</vt:lpwstr>
      </vt:variant>
      <vt:variant>
        <vt:lpwstr/>
      </vt:variant>
      <vt:variant>
        <vt:i4>2949208</vt:i4>
      </vt:variant>
      <vt:variant>
        <vt:i4>15</vt:i4>
      </vt:variant>
      <vt:variant>
        <vt:i4>0</vt:i4>
      </vt:variant>
      <vt:variant>
        <vt:i4>5</vt:i4>
      </vt:variant>
      <vt:variant>
        <vt:lpwstr>http://www.ihe.net/Technical_Framework/public_comment.cfm</vt:lpwstr>
      </vt:variant>
      <vt:variant>
        <vt:lpwstr/>
      </vt:variant>
      <vt:variant>
        <vt:i4>1048639</vt:i4>
      </vt:variant>
      <vt:variant>
        <vt:i4>12</vt:i4>
      </vt:variant>
      <vt:variant>
        <vt:i4>0</vt:i4>
      </vt:variant>
      <vt:variant>
        <vt:i4>5</vt:i4>
      </vt:variant>
      <vt:variant>
        <vt:lpwstr>http://wiki.ihe.net/index.php?title=National_Extensions_Process</vt:lpwstr>
      </vt:variant>
      <vt:variant>
        <vt:lpwstr/>
      </vt:variant>
      <vt:variant>
        <vt:i4>5111817</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6750282</vt:i4>
      </vt:variant>
      <vt:variant>
        <vt:i4>3</vt:i4>
      </vt:variant>
      <vt:variant>
        <vt:i4>0</vt:i4>
      </vt:variant>
      <vt:variant>
        <vt:i4>5</vt:i4>
      </vt:variant>
      <vt:variant>
        <vt:lpwstr>mailto:PCC@ihe.net</vt:lpwstr>
      </vt:variant>
      <vt:variant>
        <vt:lpwstr/>
      </vt:variant>
      <vt:variant>
        <vt:i4>1769514</vt:i4>
      </vt:variant>
      <vt:variant>
        <vt:i4>0</vt:i4>
      </vt:variant>
      <vt:variant>
        <vt:i4>0</vt:i4>
      </vt:variant>
      <vt:variant>
        <vt:i4>5</vt:i4>
      </vt:variant>
      <vt:variant>
        <vt:lpwstr>mailto:Radiology@ihe.net</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Christopher Lindop</cp:lastModifiedBy>
  <cp:revision>2</cp:revision>
  <cp:lastPrinted>2012-05-01T07:26:00Z</cp:lastPrinted>
  <dcterms:created xsi:type="dcterms:W3CDTF">2015-03-02T08:10:00Z</dcterms:created>
  <dcterms:modified xsi:type="dcterms:W3CDTF">2015-03-02T08:10:00Z</dcterms:modified>
  <cp:category>IHE Supplement Template</cp:category>
</cp:coreProperties>
</file>