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721D90">
        <w:rPr>
          <w:rFonts w:asciiTheme="minorHAnsi" w:hAnsiTheme="minorHAnsi" w:cstheme="minorHAnsi"/>
          <w:sz w:val="24"/>
        </w:rPr>
        <w:t>Remote Patient Monitoring Profile update</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721D90">
        <w:rPr>
          <w:rFonts w:asciiTheme="minorHAnsi" w:hAnsiTheme="minorHAnsi" w:cstheme="minorHAnsi"/>
        </w:rPr>
        <w:t>Brian Reinhold</w:t>
      </w:r>
      <w:r w:rsidR="00721D90">
        <w:rPr>
          <w:rFonts w:asciiTheme="minorHAnsi" w:hAnsiTheme="minorHAnsi" w:cstheme="minorHAnsi"/>
        </w:rPr>
        <w:tab/>
        <w:t>brianreinhold@lnihealth.com</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721D90">
        <w:rPr>
          <w:rFonts w:asciiTheme="minorHAnsi" w:hAnsiTheme="minorHAnsi" w:cstheme="minorHAnsi"/>
        </w:rPr>
        <w:t>Brian Reinhold</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E14DA2">
        <w:t>September</w:t>
      </w:r>
      <w:r w:rsidR="006E41F4">
        <w:t xml:space="preserve"> 5, 201</w:t>
      </w:r>
      <w:r w:rsidR="00E14DA2">
        <w:t>6</w:t>
      </w:r>
    </w:p>
    <w:p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6E41F4">
        <w:rPr>
          <w:rFonts w:asciiTheme="minorHAnsi" w:hAnsiTheme="minorHAnsi" w:cstheme="minorHAnsi"/>
        </w:rPr>
        <w:t>1.</w:t>
      </w:r>
      <w:r w:rsidR="00E14DA2">
        <w:rPr>
          <w:rFonts w:asciiTheme="minorHAnsi" w:hAnsiTheme="minorHAnsi" w:cstheme="minorHAnsi"/>
        </w:rPr>
        <w:t>1</w:t>
      </w:r>
    </w:p>
    <w:p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6E41F4">
        <w:rPr>
          <w:rFonts w:asciiTheme="minorHAnsi" w:hAnsiTheme="minorHAnsi" w:cstheme="minorHAnsi"/>
        </w:rPr>
        <w:t>Monitoring patients outside of the Health Care Enterprise</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Pr="00906C8A" w:rsidRDefault="006E41F4" w:rsidP="00D47856">
      <w:pPr>
        <w:ind w:left="360"/>
        <w:rPr>
          <w:rFonts w:asciiTheme="minorHAnsi" w:hAnsiTheme="minorHAnsi" w:cstheme="minorHAnsi"/>
        </w:rPr>
      </w:pPr>
      <w:r>
        <w:rPr>
          <w:rFonts w:asciiTheme="minorHAnsi" w:hAnsiTheme="minorHAnsi" w:cstheme="minorHAnsi"/>
        </w:rPr>
        <w:t>Implementing the PHMR for the content module is difficult. Implementers are also challenged by PCD-01. With the introduction of FHIR, expressing the content in terms of FHIR resources and FHIR transactions simplifies implementation as an extensive set of freely available tools and documentation is available.</w:t>
      </w:r>
    </w:p>
    <w:p w:rsidR="00D47856" w:rsidRPr="00906C8A" w:rsidRDefault="006E41F4" w:rsidP="00906C8A">
      <w:pPr>
        <w:ind w:left="360"/>
        <w:rPr>
          <w:rFonts w:asciiTheme="minorHAnsi" w:hAnsiTheme="minorHAnsi" w:cstheme="minorHAnsi"/>
        </w:rPr>
      </w:pPr>
      <w:r>
        <w:rPr>
          <w:rFonts w:asciiTheme="minorHAnsi" w:hAnsiTheme="minorHAnsi" w:cstheme="minorHAnsi"/>
        </w:rPr>
        <w:t>The main issue with the profile in its current form is that adoption interest has been minimal. Using FHIR resources</w:t>
      </w:r>
      <w:r w:rsidR="00E14DA2">
        <w:rPr>
          <w:rFonts w:asciiTheme="minorHAnsi" w:hAnsiTheme="minorHAnsi" w:cstheme="minorHAnsi"/>
        </w:rPr>
        <w:t xml:space="preserve"> and its support infrastructure</w:t>
      </w:r>
      <w:r w:rsidR="00D47856" w:rsidRPr="00906C8A">
        <w:rPr>
          <w:rFonts w:asciiTheme="minorHAnsi" w:hAnsiTheme="minorHAnsi" w:cstheme="minorHAnsi"/>
        </w:rPr>
        <w:t xml:space="preserve"> </w:t>
      </w:r>
      <w:r>
        <w:rPr>
          <w:rFonts w:asciiTheme="minorHAnsi" w:hAnsiTheme="minorHAnsi" w:cstheme="minorHAnsi"/>
        </w:rPr>
        <w:t>and he popularity of FHIR-anything would likely stimulate adoption.</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8B4AD1" w:rsidRPr="00906C8A" w:rsidRDefault="006E41F4" w:rsidP="00E12C05">
      <w:pPr>
        <w:ind w:left="360"/>
        <w:rPr>
          <w:rFonts w:asciiTheme="minorHAnsi" w:hAnsiTheme="minorHAnsi" w:cstheme="minorHAnsi"/>
        </w:rPr>
      </w:pPr>
      <w:r>
        <w:rPr>
          <w:rFonts w:asciiTheme="minorHAnsi" w:hAnsiTheme="minorHAnsi" w:cstheme="minorHAnsi"/>
        </w:rPr>
        <w:t xml:space="preserve">This proposal is an extension to an already existing profile whose purpose is to allow the monitoring of patients in their home (or in general, remotely). </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BC69BB" w:rsidRPr="00906C8A" w:rsidRDefault="006E41F4" w:rsidP="00BC69BB">
      <w:pPr>
        <w:ind w:left="360"/>
        <w:rPr>
          <w:rFonts w:asciiTheme="minorHAnsi" w:hAnsiTheme="minorHAnsi" w:cstheme="minorHAnsi"/>
        </w:rPr>
      </w:pPr>
      <w:r>
        <w:rPr>
          <w:rFonts w:asciiTheme="minorHAnsi" w:hAnsiTheme="minorHAnsi" w:cstheme="minorHAnsi"/>
        </w:rPr>
        <w:t>The proposed addition would require the mapping of Personal Health Device data to FHIR resources. This mapping is a work in progress and trial versions have been implemented and shown to work with FHIR servers.</w:t>
      </w:r>
    </w:p>
    <w:p w:rsidR="008B4AD1" w:rsidRPr="00906C8A" w:rsidRDefault="008B07F8" w:rsidP="008B4AD1">
      <w:pPr>
        <w:ind w:left="360"/>
        <w:rPr>
          <w:rFonts w:asciiTheme="minorHAnsi" w:hAnsiTheme="minorHAnsi" w:cstheme="minorHAnsi"/>
        </w:rPr>
      </w:pPr>
      <w:r>
        <w:rPr>
          <w:rFonts w:asciiTheme="minorHAnsi" w:hAnsiTheme="minorHAnsi" w:cstheme="minorHAnsi"/>
        </w:rPr>
        <w:t xml:space="preserve">The </w:t>
      </w:r>
      <w:r w:rsidR="00E14DA2">
        <w:rPr>
          <w:rFonts w:asciiTheme="minorHAnsi" w:hAnsiTheme="minorHAnsi" w:cstheme="minorHAnsi"/>
        </w:rPr>
        <w:t xml:space="preserve">standards to be added would be the </w:t>
      </w:r>
      <w:r>
        <w:rPr>
          <w:rFonts w:asciiTheme="minorHAnsi" w:hAnsiTheme="minorHAnsi" w:cstheme="minorHAnsi"/>
        </w:rPr>
        <w:t xml:space="preserve">FHIR specification and </w:t>
      </w:r>
      <w:r w:rsidR="00E14DA2">
        <w:rPr>
          <w:rFonts w:asciiTheme="minorHAnsi" w:hAnsiTheme="minorHAnsi" w:cstheme="minorHAnsi"/>
        </w:rPr>
        <w:t xml:space="preserve">the </w:t>
      </w:r>
      <w:r>
        <w:rPr>
          <w:rFonts w:asciiTheme="minorHAnsi" w:hAnsiTheme="minorHAnsi" w:cstheme="minorHAnsi"/>
        </w:rPr>
        <w:t>PCHA guidelines indicating the mapping of PHD data to FHIR and the upload transaction details.</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rsidR="00090364" w:rsidRPr="00906C8A" w:rsidRDefault="008B07F8" w:rsidP="008B4AD1">
      <w:pPr>
        <w:ind w:left="360"/>
        <w:rPr>
          <w:rFonts w:asciiTheme="minorHAnsi" w:hAnsiTheme="minorHAnsi" w:cstheme="minorHAnsi"/>
        </w:rPr>
      </w:pPr>
      <w:r>
        <w:rPr>
          <w:rFonts w:asciiTheme="minorHAnsi" w:hAnsiTheme="minorHAnsi" w:cstheme="minorHAnsi"/>
        </w:rPr>
        <w:t xml:space="preserve">The reasons for IHE as a platform for the RPM profile has already been discussed and those reasons are not changed here. The proposed addition is to move the RPM to the latest </w:t>
      </w:r>
      <w:r>
        <w:rPr>
          <w:rFonts w:asciiTheme="minorHAnsi" w:hAnsiTheme="minorHAnsi" w:cstheme="minorHAnsi"/>
        </w:rPr>
        <w:lastRenderedPageBreak/>
        <w:t xml:space="preserve">technology </w:t>
      </w:r>
      <w:r w:rsidR="00E14DA2">
        <w:rPr>
          <w:rFonts w:asciiTheme="minorHAnsi" w:hAnsiTheme="minorHAnsi" w:cstheme="minorHAnsi"/>
        </w:rPr>
        <w:t xml:space="preserve">to </w:t>
      </w:r>
      <w:r>
        <w:rPr>
          <w:rFonts w:asciiTheme="minorHAnsi" w:hAnsiTheme="minorHAnsi" w:cstheme="minorHAnsi"/>
        </w:rPr>
        <w:t xml:space="preserve">simplify implementation </w:t>
      </w:r>
      <w:r w:rsidR="00E14DA2">
        <w:rPr>
          <w:rFonts w:asciiTheme="minorHAnsi" w:hAnsiTheme="minorHAnsi" w:cstheme="minorHAnsi"/>
        </w:rPr>
        <w:t xml:space="preserve">and </w:t>
      </w:r>
      <w:r>
        <w:rPr>
          <w:rFonts w:asciiTheme="minorHAnsi" w:hAnsiTheme="minorHAnsi" w:cstheme="minorHAnsi"/>
        </w:rPr>
        <w:t xml:space="preserve">to stimulate adoption. </w:t>
      </w:r>
      <w:r w:rsidR="00E14DA2">
        <w:rPr>
          <w:rFonts w:asciiTheme="minorHAnsi" w:hAnsiTheme="minorHAnsi" w:cstheme="minorHAnsi"/>
        </w:rPr>
        <w:t>It is reasoned that since the RPM is a new profile involving transactions from outside the enterprise that there are few who have implemented any sections of this profile. Organizations that are looking to get involved in Health care transactions are likely to look at the latest technologies.</w:t>
      </w:r>
    </w:p>
    <w:p w:rsidR="008B4AD1" w:rsidRDefault="008B07F8" w:rsidP="008B4AD1">
      <w:pPr>
        <w:ind w:left="360"/>
        <w:rPr>
          <w:rFonts w:asciiTheme="minorHAnsi" w:hAnsiTheme="minorHAnsi" w:cstheme="minorHAnsi"/>
        </w:rPr>
      </w:pPr>
      <w:r>
        <w:rPr>
          <w:rFonts w:asciiTheme="minorHAnsi" w:hAnsiTheme="minorHAnsi" w:cstheme="minorHAnsi"/>
        </w:rPr>
        <w:t>This proposal is for an enhancement to the already existing RPM profile. It would add the use of FHIR resources and FHIR transactions to simplify implementation and keep the profile up to date with the latest HL7 technology.</w:t>
      </w:r>
    </w:p>
    <w:p w:rsidR="008B07F8" w:rsidRDefault="008B07F8" w:rsidP="008B4AD1">
      <w:pPr>
        <w:ind w:left="360"/>
        <w:rPr>
          <w:rFonts w:asciiTheme="minorHAnsi" w:hAnsiTheme="minorHAnsi" w:cstheme="minorHAnsi"/>
        </w:rPr>
      </w:pPr>
      <w:r>
        <w:rPr>
          <w:rFonts w:asciiTheme="minorHAnsi" w:hAnsiTheme="minorHAnsi" w:cstheme="minorHAnsi"/>
        </w:rPr>
        <w:t>The development of this profile will require harmonization with ITI TF as they are developing FHIR upload transactions. PCHA’s major contribution in this work would be to specif</w:t>
      </w:r>
      <w:r w:rsidR="00E14DA2">
        <w:rPr>
          <w:rFonts w:asciiTheme="minorHAnsi" w:hAnsiTheme="minorHAnsi" w:cstheme="minorHAnsi"/>
        </w:rPr>
        <w:t>y the PHD to FHIR map</w:t>
      </w:r>
      <w:bookmarkStart w:id="0" w:name="_GoBack"/>
      <w:bookmarkEnd w:id="0"/>
      <w:r>
        <w:rPr>
          <w:rFonts w:asciiTheme="minorHAnsi" w:hAnsiTheme="minorHAnsi" w:cstheme="minorHAnsi"/>
        </w:rPr>
        <w:t>ping.</w:t>
      </w:r>
    </w:p>
    <w:p w:rsidR="00906C8A" w:rsidRPr="00906C8A" w:rsidRDefault="00906C8A" w:rsidP="008B4AD1">
      <w:pPr>
        <w:ind w:left="360"/>
        <w:rPr>
          <w:rFonts w:asciiTheme="minorHAnsi" w:hAnsiTheme="minorHAnsi" w:cstheme="minorHAnsi"/>
        </w:rPr>
      </w:pPr>
    </w:p>
    <w:sectPr w:rsidR="00906C8A"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A19" w:rsidRDefault="005A0A19" w:rsidP="00906C8A">
      <w:pPr>
        <w:spacing w:before="0" w:after="0"/>
      </w:pPr>
      <w:r>
        <w:separator/>
      </w:r>
    </w:p>
  </w:endnote>
  <w:endnote w:type="continuationSeparator" w:id="0">
    <w:p w:rsidR="005A0A19" w:rsidRDefault="005A0A19"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5A0A19">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A19" w:rsidRDefault="005A0A19" w:rsidP="00906C8A">
      <w:pPr>
        <w:spacing w:before="0" w:after="0"/>
      </w:pPr>
      <w:r>
        <w:separator/>
      </w:r>
    </w:p>
  </w:footnote>
  <w:footnote w:type="continuationSeparator" w:id="0">
    <w:p w:rsidR="005A0A19" w:rsidRDefault="005A0A19"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0"/>
  </w:num>
  <w:num w:numId="3">
    <w:abstractNumId w:val="20"/>
  </w:num>
  <w:num w:numId="4">
    <w:abstractNumId w:val="23"/>
  </w:num>
  <w:num w:numId="5">
    <w:abstractNumId w:val="27"/>
  </w:num>
  <w:num w:numId="6">
    <w:abstractNumId w:val="12"/>
  </w:num>
  <w:num w:numId="7">
    <w:abstractNumId w:val="14"/>
  </w:num>
  <w:num w:numId="8">
    <w:abstractNumId w:val="16"/>
  </w:num>
  <w:num w:numId="9">
    <w:abstractNumId w:val="13"/>
  </w:num>
  <w:num w:numId="10">
    <w:abstractNumId w:val="28"/>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8"/>
  <w:embedSystemFonts/>
  <w:activeWritingStyle w:appName="MSWord" w:lang="en-US"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8723D"/>
    <w:rsid w:val="00090364"/>
    <w:rsid w:val="000A3F5B"/>
    <w:rsid w:val="000E4389"/>
    <w:rsid w:val="00136F5D"/>
    <w:rsid w:val="00144030"/>
    <w:rsid w:val="00192B2A"/>
    <w:rsid w:val="001E56B8"/>
    <w:rsid w:val="00247417"/>
    <w:rsid w:val="00323B7A"/>
    <w:rsid w:val="00341401"/>
    <w:rsid w:val="003939C6"/>
    <w:rsid w:val="003A0912"/>
    <w:rsid w:val="0043520D"/>
    <w:rsid w:val="004864F8"/>
    <w:rsid w:val="004A66ED"/>
    <w:rsid w:val="005A0A19"/>
    <w:rsid w:val="005B4D01"/>
    <w:rsid w:val="005E5451"/>
    <w:rsid w:val="006A702C"/>
    <w:rsid w:val="006C490F"/>
    <w:rsid w:val="006E41F4"/>
    <w:rsid w:val="0070040F"/>
    <w:rsid w:val="007204EA"/>
    <w:rsid w:val="00721D90"/>
    <w:rsid w:val="00767C3E"/>
    <w:rsid w:val="008177FA"/>
    <w:rsid w:val="00853214"/>
    <w:rsid w:val="008B07F8"/>
    <w:rsid w:val="008B4AD1"/>
    <w:rsid w:val="00906C8A"/>
    <w:rsid w:val="009A5908"/>
    <w:rsid w:val="009F3BF2"/>
    <w:rsid w:val="00A127EC"/>
    <w:rsid w:val="00A905F1"/>
    <w:rsid w:val="00AB0338"/>
    <w:rsid w:val="00AD7A95"/>
    <w:rsid w:val="00B03D95"/>
    <w:rsid w:val="00B14182"/>
    <w:rsid w:val="00B42FF5"/>
    <w:rsid w:val="00BC2136"/>
    <w:rsid w:val="00BC5D7C"/>
    <w:rsid w:val="00BC69BB"/>
    <w:rsid w:val="00C41197"/>
    <w:rsid w:val="00C416A7"/>
    <w:rsid w:val="00CD10EA"/>
    <w:rsid w:val="00CE3BCF"/>
    <w:rsid w:val="00CE4331"/>
    <w:rsid w:val="00D24697"/>
    <w:rsid w:val="00D47856"/>
    <w:rsid w:val="00D827A1"/>
    <w:rsid w:val="00E12C05"/>
    <w:rsid w:val="00E14DA2"/>
    <w:rsid w:val="00E21D92"/>
    <w:rsid w:val="00E32C0D"/>
    <w:rsid w:val="00E66DDA"/>
    <w:rsid w:val="00EA6E52"/>
    <w:rsid w:val="00F405F0"/>
    <w:rsid w:val="00F779D4"/>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95A7FD"/>
  <w15:docId w15:val="{7AFA1C48-83AD-4FDE-8847-5D0EF5C2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Brian Reinhold</cp:lastModifiedBy>
  <cp:revision>3</cp:revision>
  <cp:lastPrinted>2001-08-16T23:03:00Z</cp:lastPrinted>
  <dcterms:created xsi:type="dcterms:W3CDTF">2016-09-06T18:21:00Z</dcterms:created>
  <dcterms:modified xsi:type="dcterms:W3CDTF">2016-10-03T16:34:00Z</dcterms:modified>
</cp:coreProperties>
</file>