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311" w:rsidRPr="009A1BFA" w:rsidRDefault="00467311" w:rsidP="00467311">
      <w:pPr>
        <w:rPr>
          <w:rFonts w:asciiTheme="majorHAnsi" w:hAnsiTheme="majorHAnsi"/>
          <w:sz w:val="22"/>
        </w:rPr>
      </w:pPr>
      <w:r w:rsidRPr="009A1BFA">
        <w:rPr>
          <w:rFonts w:asciiTheme="majorHAnsi" w:hAnsiTheme="majorHAnsi"/>
          <w:sz w:val="22"/>
        </w:rPr>
        <w:t xml:space="preserve">==1. Proposed Profile: Obstetric </w:t>
      </w:r>
      <w:r w:rsidR="0080699E">
        <w:rPr>
          <w:rFonts w:asciiTheme="majorHAnsi" w:hAnsiTheme="majorHAnsi"/>
          <w:sz w:val="22"/>
        </w:rPr>
        <w:t xml:space="preserve">Labor and </w:t>
      </w:r>
      <w:r w:rsidRPr="009A1BFA">
        <w:rPr>
          <w:rFonts w:asciiTheme="majorHAnsi" w:hAnsiTheme="majorHAnsi"/>
          <w:sz w:val="22"/>
        </w:rPr>
        <w:t>Delivery Summary ==</w:t>
      </w:r>
    </w:p>
    <w:p w:rsidR="00467311" w:rsidRPr="009A1BFA" w:rsidRDefault="00467311" w:rsidP="00467311">
      <w:pPr>
        <w:rPr>
          <w:rFonts w:asciiTheme="majorHAnsi" w:hAnsiTheme="majorHAnsi"/>
          <w:sz w:val="22"/>
        </w:rPr>
      </w:pPr>
    </w:p>
    <w:p w:rsidR="00467311" w:rsidRPr="009A1BFA" w:rsidRDefault="00467311" w:rsidP="00467311">
      <w:pPr>
        <w:rPr>
          <w:rFonts w:asciiTheme="majorHAnsi" w:hAnsiTheme="majorHAnsi"/>
          <w:sz w:val="22"/>
        </w:rPr>
      </w:pPr>
      <w:r w:rsidRPr="009A1BFA">
        <w:rPr>
          <w:rFonts w:asciiTheme="majorHAnsi" w:hAnsiTheme="majorHAnsi"/>
          <w:sz w:val="22"/>
        </w:rPr>
        <w:t>* Proposal Editor: Keith W. Boone and Tone Southerland</w:t>
      </w:r>
    </w:p>
    <w:p w:rsidR="00467311" w:rsidRPr="009A1BFA" w:rsidRDefault="00467311" w:rsidP="00467311">
      <w:pPr>
        <w:rPr>
          <w:rFonts w:asciiTheme="majorHAnsi" w:hAnsiTheme="majorHAnsi"/>
          <w:sz w:val="22"/>
        </w:rPr>
      </w:pPr>
      <w:r w:rsidRPr="009A1BFA">
        <w:rPr>
          <w:rFonts w:asciiTheme="majorHAnsi" w:hAnsiTheme="majorHAnsi"/>
          <w:sz w:val="22"/>
        </w:rPr>
        <w:t xml:space="preserve">* Profile Editor: </w:t>
      </w:r>
    </w:p>
    <w:p w:rsidR="00467311" w:rsidRPr="009A1BFA" w:rsidRDefault="00467311" w:rsidP="00467311">
      <w:pPr>
        <w:rPr>
          <w:rFonts w:asciiTheme="majorHAnsi" w:hAnsiTheme="majorHAnsi"/>
          <w:sz w:val="22"/>
        </w:rPr>
      </w:pPr>
      <w:r w:rsidRPr="009A1BFA">
        <w:rPr>
          <w:rFonts w:asciiTheme="majorHAnsi" w:hAnsiTheme="majorHAnsi"/>
          <w:sz w:val="22"/>
        </w:rPr>
        <w:t>* Date:  November 2008</w:t>
      </w:r>
    </w:p>
    <w:p w:rsidR="00467311" w:rsidRPr="009A1BFA" w:rsidRDefault="00467311" w:rsidP="00467311">
      <w:pPr>
        <w:rPr>
          <w:rFonts w:asciiTheme="majorHAnsi" w:hAnsiTheme="majorHAnsi"/>
          <w:sz w:val="22"/>
        </w:rPr>
      </w:pPr>
      <w:r w:rsidRPr="009A1BFA">
        <w:rPr>
          <w:rFonts w:asciiTheme="majorHAnsi" w:hAnsiTheme="majorHAnsi"/>
          <w:sz w:val="22"/>
        </w:rPr>
        <w:t xml:space="preserve">* Version: </w:t>
      </w:r>
    </w:p>
    <w:p w:rsidR="00467311" w:rsidRPr="009A1BFA" w:rsidRDefault="00467311" w:rsidP="00467311">
      <w:pPr>
        <w:rPr>
          <w:rFonts w:asciiTheme="majorHAnsi" w:hAnsiTheme="majorHAnsi"/>
          <w:sz w:val="22"/>
        </w:rPr>
      </w:pPr>
      <w:r w:rsidRPr="009A1BFA">
        <w:rPr>
          <w:rFonts w:asciiTheme="majorHAnsi" w:hAnsiTheme="majorHAnsi"/>
          <w:sz w:val="22"/>
        </w:rPr>
        <w:t>* Domain: Patient Care Coordination</w:t>
      </w:r>
    </w:p>
    <w:p w:rsidR="00467311" w:rsidRPr="009A1BFA" w:rsidRDefault="00467311" w:rsidP="00467311">
      <w:pPr>
        <w:rPr>
          <w:rFonts w:asciiTheme="majorHAnsi" w:hAnsiTheme="majorHAnsi"/>
          <w:sz w:val="22"/>
        </w:rPr>
      </w:pPr>
    </w:p>
    <w:p w:rsidR="00467311" w:rsidRPr="009A1BFA" w:rsidRDefault="00467311" w:rsidP="00467311">
      <w:pPr>
        <w:rPr>
          <w:rFonts w:asciiTheme="majorHAnsi" w:hAnsiTheme="majorHAnsi"/>
          <w:sz w:val="22"/>
        </w:rPr>
      </w:pPr>
      <w:r w:rsidRPr="009A1BFA">
        <w:rPr>
          <w:rFonts w:asciiTheme="majorHAnsi" w:hAnsiTheme="majorHAnsi"/>
          <w:sz w:val="22"/>
        </w:rPr>
        <w:t>===Summary===</w:t>
      </w:r>
    </w:p>
    <w:p w:rsidR="00095716" w:rsidRDefault="00095716" w:rsidP="00095716">
      <w:pPr>
        <w:rPr>
          <w:rFonts w:asciiTheme="majorHAnsi" w:hAnsiTheme="majorHAnsi"/>
          <w:sz w:val="22"/>
        </w:rPr>
      </w:pPr>
      <w:r w:rsidRPr="009A1BFA">
        <w:rPr>
          <w:rFonts w:asciiTheme="majorHAnsi" w:hAnsiTheme="majorHAnsi"/>
          <w:sz w:val="22"/>
        </w:rPr>
        <w:t xml:space="preserve">&lt; The </w:t>
      </w:r>
      <w:r>
        <w:rPr>
          <w:rFonts w:asciiTheme="majorHAnsi" w:hAnsiTheme="majorHAnsi"/>
          <w:sz w:val="22"/>
        </w:rPr>
        <w:t xml:space="preserve">labor and </w:t>
      </w:r>
      <w:r w:rsidRPr="009A1BFA">
        <w:rPr>
          <w:rFonts w:asciiTheme="majorHAnsi" w:hAnsiTheme="majorHAnsi"/>
          <w:sz w:val="22"/>
        </w:rPr>
        <w:t xml:space="preserve">delivery summary is important for care of the mother and newborn in both the inpatient and outpatient settings after delivery. </w:t>
      </w:r>
      <w:r>
        <w:rPr>
          <w:rFonts w:asciiTheme="majorHAnsi" w:hAnsiTheme="majorHAnsi"/>
          <w:sz w:val="22"/>
        </w:rPr>
        <w:t>Information that can affect the care of the mother and/or the newborn should be available to all care providers.</w:t>
      </w:r>
      <w:r w:rsidRPr="009A1BFA">
        <w:rPr>
          <w:rFonts w:asciiTheme="majorHAnsi" w:hAnsiTheme="majorHAnsi"/>
          <w:sz w:val="22"/>
        </w:rPr>
        <w:t>br /&gt;</w:t>
      </w:r>
    </w:p>
    <w:p w:rsidR="00467311" w:rsidRDefault="00467311" w:rsidP="00467311">
      <w:pPr>
        <w:rPr>
          <w:rFonts w:asciiTheme="majorHAnsi" w:hAnsiTheme="majorHAnsi"/>
          <w:sz w:val="22"/>
        </w:rPr>
      </w:pPr>
    </w:p>
    <w:p w:rsidR="00355E8A" w:rsidRDefault="00467311" w:rsidP="00467311">
      <w:pPr>
        <w:rPr>
          <w:rFonts w:asciiTheme="majorHAnsi" w:hAnsiTheme="majorHAnsi"/>
          <w:sz w:val="22"/>
        </w:rPr>
      </w:pPr>
      <w:r w:rsidRPr="009A1BFA">
        <w:rPr>
          <w:rFonts w:asciiTheme="majorHAnsi" w:hAnsiTheme="majorHAnsi"/>
          <w:sz w:val="22"/>
        </w:rPr>
        <w:t>==2. The Problem==</w:t>
      </w:r>
    </w:p>
    <w:p w:rsidR="0080699E" w:rsidRPr="009A1BFA" w:rsidRDefault="0080699E" w:rsidP="0080699E">
      <w:pPr>
        <w:rPr>
          <w:rFonts w:asciiTheme="majorHAnsi" w:hAnsiTheme="majorHAnsi"/>
          <w:sz w:val="22"/>
        </w:rPr>
      </w:pPr>
    </w:p>
    <w:p w:rsidR="0080699E" w:rsidRDefault="0080699E" w:rsidP="0080699E">
      <w:pPr>
        <w:rPr>
          <w:rFonts w:asciiTheme="majorHAnsi" w:hAnsiTheme="majorHAnsi"/>
          <w:sz w:val="22"/>
        </w:rPr>
      </w:pPr>
      <w:r w:rsidRPr="009A1BFA">
        <w:rPr>
          <w:rFonts w:asciiTheme="majorHAnsi" w:hAnsiTheme="majorHAnsi"/>
          <w:sz w:val="22"/>
        </w:rPr>
        <w:t xml:space="preserve">&lt;After a patient delivers, the </w:t>
      </w:r>
      <w:r>
        <w:rPr>
          <w:rFonts w:asciiTheme="majorHAnsi" w:hAnsiTheme="majorHAnsi"/>
          <w:sz w:val="22"/>
        </w:rPr>
        <w:t xml:space="preserve">labor and </w:t>
      </w:r>
      <w:r w:rsidRPr="009A1BFA">
        <w:rPr>
          <w:rFonts w:asciiTheme="majorHAnsi" w:hAnsiTheme="majorHAnsi"/>
          <w:sz w:val="22"/>
        </w:rPr>
        <w:t>delivery summary is typically used by the postpartum and nursery/NICU units to get a</w:t>
      </w:r>
      <w:r>
        <w:rPr>
          <w:rFonts w:asciiTheme="majorHAnsi" w:hAnsiTheme="majorHAnsi"/>
          <w:sz w:val="22"/>
        </w:rPr>
        <w:t>n</w:t>
      </w:r>
      <w:r w:rsidRPr="009A1BFA">
        <w:rPr>
          <w:rFonts w:asciiTheme="majorHAnsi" w:hAnsiTheme="majorHAnsi"/>
          <w:sz w:val="22"/>
        </w:rPr>
        <w:t xml:space="preserve"> overview of the delivery.   For example, in postpartum, the rounding obstetrician may or may not have been present at the birth.  The delivery summary would provide the provider with pertinent delivery information, such as complications, that may need to be reassessed or require follow-up.   For the newborn, the pediatrician would also refer to a delivery summary for details, such as trauma from birth, which might be pertinent for the infant’s plan of care.br /&gt; </w:t>
      </w:r>
    </w:p>
    <w:p w:rsidR="0080699E" w:rsidRPr="009A1BFA" w:rsidRDefault="0080699E" w:rsidP="0080699E">
      <w:pPr>
        <w:rPr>
          <w:rFonts w:asciiTheme="majorHAnsi" w:hAnsiTheme="majorHAnsi"/>
          <w:sz w:val="22"/>
        </w:rPr>
      </w:pPr>
    </w:p>
    <w:p w:rsidR="0080699E" w:rsidRDefault="0080699E" w:rsidP="0080699E">
      <w:pPr>
        <w:rPr>
          <w:rFonts w:asciiTheme="majorHAnsi" w:hAnsiTheme="majorHAnsi"/>
          <w:sz w:val="22"/>
        </w:rPr>
      </w:pPr>
      <w:r w:rsidRPr="009A1BFA">
        <w:rPr>
          <w:rFonts w:asciiTheme="majorHAnsi" w:hAnsiTheme="majorHAnsi"/>
          <w:sz w:val="22"/>
        </w:rPr>
        <w:t>&lt;After the mother and baby are discharged, follow-up care is received in an outpatient setting.  As in the inpatient setting, the obstetrician and pediatrician need to have the pertinent information from the delivery in order to properly plan for the follow-up care for the mother or newborn.  For example, a mother might need a follow-up vaccine in the office, and this information might be noted on the delivery summary.br /&gt;</w:t>
      </w:r>
    </w:p>
    <w:p w:rsidR="00467311" w:rsidRPr="009A1BFA" w:rsidRDefault="00467311" w:rsidP="00467311">
      <w:pPr>
        <w:rPr>
          <w:rFonts w:asciiTheme="majorHAnsi" w:hAnsiTheme="majorHAnsi"/>
          <w:sz w:val="22"/>
        </w:rPr>
      </w:pPr>
    </w:p>
    <w:p w:rsidR="00355E8A" w:rsidRDefault="00467311" w:rsidP="00467311">
      <w:pPr>
        <w:rPr>
          <w:rFonts w:asciiTheme="majorHAnsi" w:hAnsiTheme="majorHAnsi"/>
          <w:sz w:val="22"/>
        </w:rPr>
      </w:pPr>
      <w:r w:rsidRPr="009A1BFA">
        <w:rPr>
          <w:rFonts w:asciiTheme="majorHAnsi" w:hAnsiTheme="majorHAnsi"/>
          <w:sz w:val="22"/>
        </w:rPr>
        <w:t>==3. Key Use Case==</w:t>
      </w:r>
    </w:p>
    <w:p w:rsidR="00327E92" w:rsidRPr="00327E92" w:rsidRDefault="00327E92" w:rsidP="00327E92">
      <w:pPr>
        <w:rPr>
          <w:rFonts w:asciiTheme="majorHAnsi" w:hAnsiTheme="majorHAnsi" w:cs="Arial"/>
          <w:sz w:val="22"/>
          <w:szCs w:val="18"/>
        </w:rPr>
      </w:pPr>
      <w:r w:rsidRPr="00327E92">
        <w:rPr>
          <w:rFonts w:asciiTheme="majorHAnsi" w:hAnsiTheme="majorHAnsi" w:cs="Arial"/>
          <w:sz w:val="22"/>
          <w:szCs w:val="18"/>
        </w:rPr>
        <w:t xml:space="preserve">Practitioners who would use the information contained in the Labor and Delivery Summary could be: attending physicians and staff (during post-partum care in the hospital), obstetrician-gynecologist, family physician, pediatrician, social worker, covering physician, and other medical specialists. This information may also be incorporated into a patient's PHR. </w:t>
      </w:r>
    </w:p>
    <w:p w:rsidR="00327E92" w:rsidRPr="00327E92" w:rsidRDefault="00327E92" w:rsidP="00327E92">
      <w:pPr>
        <w:numPr>
          <w:ilvl w:val="0"/>
          <w:numId w:val="1"/>
        </w:numPr>
        <w:spacing w:before="120" w:after="120"/>
        <w:rPr>
          <w:rFonts w:asciiTheme="majorHAnsi" w:hAnsiTheme="majorHAnsi" w:cs="Arial"/>
          <w:sz w:val="22"/>
          <w:szCs w:val="18"/>
        </w:rPr>
      </w:pPr>
      <w:r w:rsidRPr="00327E92">
        <w:rPr>
          <w:rFonts w:asciiTheme="majorHAnsi" w:hAnsiTheme="majorHAnsi" w:cs="Arial"/>
          <w:sz w:val="22"/>
          <w:szCs w:val="18"/>
        </w:rPr>
        <w:t>Patient Delivers in the Hospital</w:t>
      </w:r>
    </w:p>
    <w:p w:rsidR="00327E92" w:rsidRPr="00327E92" w:rsidRDefault="00327E92" w:rsidP="00327E92">
      <w:pPr>
        <w:numPr>
          <w:ilvl w:val="0"/>
          <w:numId w:val="1"/>
        </w:numPr>
        <w:spacing w:before="120" w:after="120"/>
        <w:rPr>
          <w:rFonts w:asciiTheme="majorHAnsi" w:hAnsiTheme="majorHAnsi" w:cs="Arial"/>
          <w:sz w:val="22"/>
          <w:szCs w:val="18"/>
        </w:rPr>
      </w:pPr>
      <w:r w:rsidRPr="00327E92">
        <w:rPr>
          <w:rFonts w:asciiTheme="majorHAnsi" w:hAnsiTheme="majorHAnsi" w:cs="Arial"/>
          <w:sz w:val="22"/>
          <w:szCs w:val="18"/>
        </w:rPr>
        <w:t>Delivery Summary is produced</w:t>
      </w:r>
    </w:p>
    <w:p w:rsidR="00327E92" w:rsidRPr="00327E92" w:rsidRDefault="00327E92" w:rsidP="00327E92">
      <w:pPr>
        <w:numPr>
          <w:ilvl w:val="0"/>
          <w:numId w:val="1"/>
        </w:numPr>
        <w:spacing w:before="120" w:after="120"/>
        <w:rPr>
          <w:rFonts w:asciiTheme="majorHAnsi" w:hAnsiTheme="majorHAnsi" w:cs="Arial"/>
          <w:sz w:val="22"/>
          <w:szCs w:val="18"/>
        </w:rPr>
      </w:pPr>
      <w:r w:rsidRPr="00327E92">
        <w:rPr>
          <w:rFonts w:asciiTheme="majorHAnsi" w:hAnsiTheme="majorHAnsi" w:cs="Arial"/>
          <w:sz w:val="22"/>
          <w:szCs w:val="18"/>
        </w:rPr>
        <w:t>Attending Physician and Nursing are able to access delivery summary for care planning post delivery</w:t>
      </w:r>
    </w:p>
    <w:p w:rsidR="00467311" w:rsidRPr="00327E92" w:rsidRDefault="00327E92" w:rsidP="00327E92">
      <w:pPr>
        <w:numPr>
          <w:ilvl w:val="0"/>
          <w:numId w:val="1"/>
        </w:numPr>
        <w:spacing w:before="120" w:after="120"/>
        <w:rPr>
          <w:rFonts w:asciiTheme="majorHAnsi" w:hAnsiTheme="majorHAnsi" w:cs="Arial"/>
          <w:sz w:val="22"/>
          <w:szCs w:val="18"/>
        </w:rPr>
      </w:pPr>
      <w:r w:rsidRPr="00327E92">
        <w:rPr>
          <w:rFonts w:asciiTheme="majorHAnsi" w:hAnsiTheme="majorHAnsi" w:cs="Arial"/>
          <w:sz w:val="22"/>
          <w:szCs w:val="18"/>
        </w:rPr>
        <w:t>Delivery Summary could be shared to the pediatrician or other care provider</w:t>
      </w:r>
    </w:p>
    <w:p w:rsidR="00467311" w:rsidRPr="009A1BFA" w:rsidRDefault="00467311" w:rsidP="00467311">
      <w:pPr>
        <w:rPr>
          <w:rFonts w:asciiTheme="majorHAnsi" w:hAnsiTheme="majorHAnsi"/>
          <w:sz w:val="22"/>
        </w:rPr>
      </w:pPr>
      <w:r w:rsidRPr="009A1BFA">
        <w:rPr>
          <w:rFonts w:asciiTheme="majorHAnsi" w:hAnsiTheme="majorHAnsi"/>
          <w:sz w:val="22"/>
        </w:rPr>
        <w:t>==4. Standards &amp; Systems==</w:t>
      </w:r>
    </w:p>
    <w:p w:rsidR="00467311" w:rsidRPr="009A1BFA" w:rsidRDefault="00467311" w:rsidP="00467311">
      <w:pPr>
        <w:tabs>
          <w:tab w:val="left" w:pos="2880"/>
        </w:tabs>
        <w:rPr>
          <w:rFonts w:asciiTheme="majorHAnsi" w:hAnsiTheme="majorHAnsi"/>
          <w:sz w:val="22"/>
        </w:rPr>
      </w:pPr>
      <w:r w:rsidRPr="009A1BFA">
        <w:rPr>
          <w:rFonts w:asciiTheme="majorHAnsi" w:hAnsiTheme="majorHAnsi"/>
          <w:sz w:val="22"/>
        </w:rPr>
        <w:t>*CCD</w:t>
      </w:r>
      <w:r w:rsidRPr="009A1BFA">
        <w:rPr>
          <w:rFonts w:asciiTheme="majorHAnsi" w:hAnsiTheme="majorHAnsi"/>
          <w:sz w:val="22"/>
        </w:rPr>
        <w:tab/>
        <w:t>ASTM/HL7 Continuity of Care Document</w:t>
      </w:r>
    </w:p>
    <w:p w:rsidR="00467311" w:rsidRPr="009A1BFA" w:rsidRDefault="00467311" w:rsidP="00467311">
      <w:pPr>
        <w:tabs>
          <w:tab w:val="left" w:pos="2880"/>
        </w:tabs>
        <w:rPr>
          <w:rFonts w:asciiTheme="majorHAnsi" w:hAnsiTheme="majorHAnsi"/>
          <w:sz w:val="22"/>
        </w:rPr>
      </w:pPr>
      <w:r w:rsidRPr="009A1BFA">
        <w:rPr>
          <w:rFonts w:asciiTheme="majorHAnsi" w:hAnsiTheme="majorHAnsi"/>
          <w:sz w:val="22"/>
        </w:rPr>
        <w:t>*CDAR2</w:t>
      </w:r>
      <w:r w:rsidRPr="009A1BFA">
        <w:rPr>
          <w:rFonts w:asciiTheme="majorHAnsi" w:hAnsiTheme="majorHAnsi"/>
          <w:sz w:val="22"/>
        </w:rPr>
        <w:tab/>
        <w:t>HL7 CDA Release 2.0</w:t>
      </w:r>
    </w:p>
    <w:p w:rsidR="00467311" w:rsidRPr="009A1BFA" w:rsidRDefault="00467311" w:rsidP="00467311">
      <w:pPr>
        <w:tabs>
          <w:tab w:val="left" w:pos="2880"/>
        </w:tabs>
        <w:rPr>
          <w:rFonts w:asciiTheme="majorHAnsi" w:hAnsiTheme="majorHAnsi"/>
          <w:sz w:val="22"/>
        </w:rPr>
      </w:pPr>
      <w:r w:rsidRPr="009A1BFA">
        <w:rPr>
          <w:rFonts w:asciiTheme="majorHAnsi" w:hAnsiTheme="majorHAnsi"/>
          <w:sz w:val="22"/>
        </w:rPr>
        <w:t>*LOINC</w:t>
      </w:r>
      <w:r w:rsidRPr="009A1BFA">
        <w:rPr>
          <w:rFonts w:asciiTheme="majorHAnsi" w:hAnsiTheme="majorHAnsi"/>
          <w:sz w:val="22"/>
        </w:rPr>
        <w:tab/>
        <w:t>Logical Observation Identifiers, Names and Codes</w:t>
      </w:r>
    </w:p>
    <w:p w:rsidR="00467311" w:rsidRPr="009A1BFA" w:rsidRDefault="00467311" w:rsidP="00467311">
      <w:pPr>
        <w:tabs>
          <w:tab w:val="left" w:pos="2880"/>
        </w:tabs>
        <w:rPr>
          <w:rFonts w:asciiTheme="majorHAnsi" w:hAnsiTheme="majorHAnsi"/>
          <w:sz w:val="22"/>
        </w:rPr>
      </w:pPr>
      <w:r w:rsidRPr="009A1BFA">
        <w:rPr>
          <w:rFonts w:asciiTheme="majorHAnsi" w:hAnsiTheme="majorHAnsi"/>
          <w:sz w:val="22"/>
        </w:rPr>
        <w:t>*SNOMED</w:t>
      </w:r>
      <w:r w:rsidRPr="009A1BFA">
        <w:rPr>
          <w:rFonts w:asciiTheme="majorHAnsi" w:hAnsiTheme="majorHAnsi"/>
          <w:sz w:val="22"/>
        </w:rPr>
        <w:tab/>
        <w:t>Systemized Nomenclature for Medicine</w:t>
      </w:r>
    </w:p>
    <w:p w:rsidR="00467311" w:rsidRPr="009A1BFA" w:rsidRDefault="00467311" w:rsidP="00467311">
      <w:pPr>
        <w:tabs>
          <w:tab w:val="left" w:pos="2880"/>
        </w:tabs>
        <w:rPr>
          <w:rFonts w:asciiTheme="majorHAnsi" w:hAnsiTheme="majorHAnsi"/>
          <w:sz w:val="22"/>
        </w:rPr>
      </w:pPr>
      <w:r w:rsidRPr="009A1BFA">
        <w:rPr>
          <w:rFonts w:asciiTheme="majorHAnsi" w:hAnsiTheme="majorHAnsi"/>
          <w:sz w:val="22"/>
        </w:rPr>
        <w:t>*DSG</w:t>
      </w:r>
      <w:r w:rsidRPr="009A1BFA">
        <w:rPr>
          <w:rFonts w:asciiTheme="majorHAnsi" w:hAnsiTheme="majorHAnsi"/>
          <w:sz w:val="22"/>
        </w:rPr>
        <w:tab/>
        <w:t>Document Digital Signature</w:t>
      </w:r>
    </w:p>
    <w:p w:rsidR="00467311" w:rsidRPr="009A1BFA" w:rsidRDefault="00467311" w:rsidP="00467311">
      <w:pPr>
        <w:tabs>
          <w:tab w:val="left" w:pos="2880"/>
        </w:tabs>
        <w:rPr>
          <w:rFonts w:asciiTheme="majorHAnsi" w:hAnsiTheme="majorHAnsi"/>
          <w:sz w:val="22"/>
        </w:rPr>
      </w:pPr>
      <w:r w:rsidRPr="009A1BFA">
        <w:rPr>
          <w:rFonts w:asciiTheme="majorHAnsi" w:hAnsiTheme="majorHAnsi"/>
          <w:sz w:val="22"/>
        </w:rPr>
        <w:t>*NAV</w:t>
      </w:r>
      <w:r w:rsidRPr="009A1BFA">
        <w:rPr>
          <w:rFonts w:asciiTheme="majorHAnsi" w:hAnsiTheme="majorHAnsi"/>
          <w:sz w:val="22"/>
        </w:rPr>
        <w:tab/>
        <w:t>Notification of Document Availability</w:t>
      </w:r>
    </w:p>
    <w:p w:rsidR="00467311" w:rsidRDefault="00467311" w:rsidP="00467311"/>
    <w:p w:rsidR="00467311" w:rsidRPr="009A1BFA" w:rsidRDefault="00467311" w:rsidP="00467311">
      <w:pPr>
        <w:rPr>
          <w:rFonts w:asciiTheme="majorHAnsi" w:hAnsiTheme="majorHAnsi"/>
          <w:sz w:val="22"/>
        </w:rPr>
      </w:pPr>
      <w:r w:rsidRPr="009A1BFA">
        <w:rPr>
          <w:rFonts w:asciiTheme="majorHAnsi" w:hAnsiTheme="majorHAnsi"/>
          <w:sz w:val="22"/>
        </w:rPr>
        <w:t>==5. Technical Approach==</w:t>
      </w:r>
    </w:p>
    <w:p w:rsidR="00467311" w:rsidRPr="009A1BFA" w:rsidRDefault="00467311" w:rsidP="00467311">
      <w:pPr>
        <w:rPr>
          <w:rFonts w:asciiTheme="majorHAnsi" w:hAnsiTheme="majorHAnsi"/>
          <w:sz w:val="22"/>
        </w:rPr>
      </w:pPr>
      <w:r w:rsidRPr="009A1BFA">
        <w:rPr>
          <w:rFonts w:asciiTheme="majorHAnsi" w:hAnsiTheme="majorHAnsi"/>
          <w:sz w:val="22"/>
        </w:rPr>
        <w:t>===Existing actors===</w:t>
      </w:r>
    </w:p>
    <w:p w:rsidR="00467311" w:rsidRPr="009A1BFA" w:rsidRDefault="00467311" w:rsidP="00467311">
      <w:pPr>
        <w:rPr>
          <w:rFonts w:asciiTheme="majorHAnsi" w:eastAsia="Times New Roman" w:hAnsiTheme="majorHAnsi"/>
          <w:sz w:val="22"/>
        </w:rPr>
      </w:pPr>
      <w:r w:rsidRPr="009A1BFA">
        <w:rPr>
          <w:rFonts w:asciiTheme="majorHAnsi" w:eastAsia="Times New Roman" w:hAnsiTheme="majorHAnsi"/>
          <w:sz w:val="22"/>
        </w:rPr>
        <w:t>There are two actors in the APS profile, the Content Creator and the Content Consumer. Content is created by a Content Creator and is to be consumed by a Content Consumer.</w:t>
      </w:r>
    </w:p>
    <w:p w:rsidR="00467311" w:rsidRPr="009A1BFA" w:rsidRDefault="00467311" w:rsidP="00467311">
      <w:pPr>
        <w:rPr>
          <w:rFonts w:asciiTheme="majorHAnsi" w:hAnsiTheme="majorHAnsi"/>
          <w:sz w:val="22"/>
        </w:rPr>
      </w:pPr>
    </w:p>
    <w:p w:rsidR="00467311" w:rsidRPr="009A1BFA" w:rsidRDefault="00467311" w:rsidP="00467311">
      <w:pPr>
        <w:rPr>
          <w:rFonts w:asciiTheme="majorHAnsi" w:hAnsiTheme="majorHAnsi"/>
          <w:sz w:val="22"/>
        </w:rPr>
      </w:pPr>
      <w:r w:rsidRPr="009A1BFA">
        <w:rPr>
          <w:rFonts w:asciiTheme="majorHAnsi" w:hAnsiTheme="majorHAnsi"/>
          <w:sz w:val="22"/>
        </w:rPr>
        <w:t>===Impact on existing integration profiles===</w:t>
      </w:r>
    </w:p>
    <w:p w:rsidR="0080699E" w:rsidRDefault="0080699E" w:rsidP="00467311">
      <w:pPr>
        <w:rPr>
          <w:rFonts w:asciiTheme="majorHAnsi" w:hAnsiTheme="majorHAnsi"/>
          <w:sz w:val="22"/>
        </w:rPr>
      </w:pPr>
    </w:p>
    <w:p w:rsidR="00467311" w:rsidRPr="009A1BFA" w:rsidRDefault="00467311" w:rsidP="00467311">
      <w:pPr>
        <w:rPr>
          <w:rFonts w:asciiTheme="majorHAnsi" w:hAnsiTheme="majorHAnsi"/>
          <w:sz w:val="22"/>
        </w:rPr>
      </w:pPr>
      <w:r w:rsidRPr="009A1BFA">
        <w:rPr>
          <w:rFonts w:asciiTheme="majorHAnsi" w:hAnsiTheme="majorHAnsi"/>
          <w:sz w:val="22"/>
        </w:rPr>
        <w:t>===</w:t>
      </w:r>
      <w:proofErr w:type="gramStart"/>
      <w:r w:rsidRPr="009A1BFA">
        <w:rPr>
          <w:rFonts w:asciiTheme="majorHAnsi" w:hAnsiTheme="majorHAnsi"/>
          <w:sz w:val="22"/>
        </w:rPr>
        <w:t>New</w:t>
      </w:r>
      <w:proofErr w:type="gramEnd"/>
      <w:r w:rsidRPr="009A1BFA">
        <w:rPr>
          <w:rFonts w:asciiTheme="majorHAnsi" w:hAnsiTheme="majorHAnsi"/>
          <w:sz w:val="22"/>
        </w:rPr>
        <w:t xml:space="preserve"> integration profiles needed===</w:t>
      </w:r>
    </w:p>
    <w:p w:rsidR="00467311" w:rsidRPr="009A1BFA" w:rsidRDefault="00467311" w:rsidP="00467311">
      <w:pPr>
        <w:rPr>
          <w:rFonts w:asciiTheme="majorHAnsi" w:hAnsiTheme="majorHAnsi"/>
          <w:sz w:val="22"/>
        </w:rPr>
      </w:pPr>
    </w:p>
    <w:p w:rsidR="00467311" w:rsidRPr="009A1BFA" w:rsidRDefault="00467311" w:rsidP="00467311">
      <w:pPr>
        <w:rPr>
          <w:rFonts w:asciiTheme="majorHAnsi" w:hAnsiTheme="majorHAnsi"/>
          <w:sz w:val="22"/>
        </w:rPr>
      </w:pPr>
      <w:r w:rsidRPr="009A1BFA">
        <w:rPr>
          <w:rFonts w:asciiTheme="majorHAnsi" w:hAnsiTheme="majorHAnsi"/>
          <w:sz w:val="22"/>
        </w:rPr>
        <w:t>===Breakdown of tasks that need to be accomplished===</w:t>
      </w:r>
    </w:p>
    <w:p w:rsidR="00467311" w:rsidRPr="009A1BFA" w:rsidRDefault="00467311" w:rsidP="00467311">
      <w:pPr>
        <w:rPr>
          <w:rFonts w:asciiTheme="majorHAnsi" w:hAnsiTheme="majorHAnsi"/>
          <w:sz w:val="22"/>
        </w:rPr>
      </w:pPr>
    </w:p>
    <w:p w:rsidR="00467311" w:rsidRPr="009A1BFA" w:rsidRDefault="00467311" w:rsidP="00467311">
      <w:pPr>
        <w:rPr>
          <w:rFonts w:asciiTheme="majorHAnsi" w:hAnsiTheme="majorHAnsi"/>
          <w:sz w:val="22"/>
        </w:rPr>
      </w:pPr>
      <w:r w:rsidRPr="009A1BFA">
        <w:rPr>
          <w:rFonts w:asciiTheme="majorHAnsi" w:hAnsiTheme="majorHAnsi"/>
          <w:sz w:val="22"/>
        </w:rPr>
        <w:t>==6. Support &amp; Resources==</w:t>
      </w:r>
    </w:p>
    <w:p w:rsidR="00355E8A" w:rsidRDefault="00355E8A" w:rsidP="00467311">
      <w:pPr>
        <w:rPr>
          <w:rFonts w:asciiTheme="majorHAnsi" w:hAnsiTheme="majorHAnsi"/>
          <w:sz w:val="22"/>
        </w:rPr>
      </w:pPr>
    </w:p>
    <w:p w:rsidR="00467311" w:rsidRPr="009A1BFA" w:rsidRDefault="00467311" w:rsidP="00467311">
      <w:pPr>
        <w:rPr>
          <w:rFonts w:asciiTheme="majorHAnsi" w:hAnsiTheme="majorHAnsi"/>
          <w:sz w:val="22"/>
        </w:rPr>
      </w:pPr>
      <w:r w:rsidRPr="009A1BFA">
        <w:rPr>
          <w:rFonts w:asciiTheme="majorHAnsi" w:hAnsiTheme="majorHAnsi"/>
          <w:sz w:val="22"/>
        </w:rPr>
        <w:t>==7. Risks==</w:t>
      </w:r>
    </w:p>
    <w:p w:rsidR="00467311" w:rsidRPr="009A1BFA" w:rsidRDefault="00467311" w:rsidP="00467311">
      <w:pPr>
        <w:rPr>
          <w:rFonts w:asciiTheme="majorHAnsi" w:hAnsiTheme="majorHAnsi"/>
          <w:sz w:val="22"/>
        </w:rPr>
      </w:pPr>
    </w:p>
    <w:p w:rsidR="00467311" w:rsidRPr="009A1BFA" w:rsidRDefault="00467311" w:rsidP="00467311">
      <w:pPr>
        <w:rPr>
          <w:rFonts w:asciiTheme="majorHAnsi" w:hAnsiTheme="majorHAnsi"/>
          <w:sz w:val="22"/>
        </w:rPr>
      </w:pPr>
      <w:r w:rsidRPr="009A1BFA">
        <w:rPr>
          <w:rFonts w:asciiTheme="majorHAnsi" w:hAnsiTheme="majorHAnsi"/>
          <w:sz w:val="22"/>
        </w:rPr>
        <w:t>==8. Open Issues==</w:t>
      </w:r>
    </w:p>
    <w:p w:rsidR="00467311" w:rsidRPr="009A1BFA" w:rsidRDefault="00467311" w:rsidP="00467311">
      <w:pPr>
        <w:rPr>
          <w:rFonts w:asciiTheme="majorHAnsi" w:hAnsiTheme="majorHAnsi"/>
          <w:sz w:val="22"/>
        </w:rPr>
      </w:pPr>
    </w:p>
    <w:p w:rsidR="00467311" w:rsidRPr="009A1BFA" w:rsidRDefault="00467311" w:rsidP="00467311">
      <w:pPr>
        <w:rPr>
          <w:rFonts w:asciiTheme="majorHAnsi" w:hAnsiTheme="majorHAnsi"/>
          <w:sz w:val="22"/>
        </w:rPr>
      </w:pPr>
      <w:r w:rsidRPr="009A1BFA">
        <w:rPr>
          <w:rFonts w:asciiTheme="majorHAnsi" w:hAnsiTheme="majorHAnsi"/>
          <w:sz w:val="22"/>
        </w:rPr>
        <w:t xml:space="preserve">==9. Tech </w:t>
      </w:r>
      <w:proofErr w:type="spellStart"/>
      <w:r w:rsidRPr="009A1BFA">
        <w:rPr>
          <w:rFonts w:asciiTheme="majorHAnsi" w:hAnsiTheme="majorHAnsi"/>
          <w:sz w:val="22"/>
        </w:rPr>
        <w:t>Cmte</w:t>
      </w:r>
      <w:proofErr w:type="spellEnd"/>
      <w:r w:rsidRPr="009A1BFA">
        <w:rPr>
          <w:rFonts w:asciiTheme="majorHAnsi" w:hAnsiTheme="majorHAnsi"/>
          <w:sz w:val="22"/>
        </w:rPr>
        <w:t xml:space="preserve"> Evaluation==</w:t>
      </w:r>
    </w:p>
    <w:p w:rsidR="006912DF" w:rsidRDefault="00095716" w:rsidP="00467311"/>
    <w:sectPr w:rsidR="006912DF" w:rsidSect="006912DF">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auto"/>
    <w:pitch w:val="variable"/>
    <w:sig w:usb0="03000000"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146CF"/>
    <w:multiLevelType w:val="hybridMultilevel"/>
    <w:tmpl w:val="3C54D4FC"/>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67311"/>
    <w:rsid w:val="00095716"/>
    <w:rsid w:val="00327E92"/>
    <w:rsid w:val="00355E8A"/>
    <w:rsid w:val="003F7507"/>
    <w:rsid w:val="00467311"/>
    <w:rsid w:val="00476EB3"/>
    <w:rsid w:val="004C4C72"/>
    <w:rsid w:val="0080699E"/>
    <w:rsid w:val="00CD4ED9"/>
    <w:rsid w:val="00EC3D61"/>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311"/>
    <w:rPr>
      <w:rFonts w:ascii="Times New Roman" w:eastAsia="Times"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429</Words>
  <Characters>2448</Characters>
  <Application>Microsoft Office Word</Application>
  <DocSecurity>0</DocSecurity>
  <Lines>20</Lines>
  <Paragraphs>5</Paragraphs>
  <ScaleCrop>false</ScaleCrop>
  <Company>ACOG</Company>
  <LinksUpToDate>false</LinksUpToDate>
  <CharactersWithSpaces>2872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Diamond</dc:creator>
  <cp:keywords/>
  <cp:lastModifiedBy>ADiamond</cp:lastModifiedBy>
  <cp:revision>6</cp:revision>
  <dcterms:created xsi:type="dcterms:W3CDTF">2008-11-10T17:03:00Z</dcterms:created>
  <dcterms:modified xsi:type="dcterms:W3CDTF">2008-11-14T21:39:00Z</dcterms:modified>
</cp:coreProperties>
</file>