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 xml:space="preserve">==1. Proposed Profile: </w:t>
      </w:r>
      <w:r>
        <w:rPr>
          <w:rFonts w:asciiTheme="majorHAnsi" w:hAnsiTheme="majorHAnsi"/>
          <w:sz w:val="22"/>
        </w:rPr>
        <w:t>Postpartum Discharge</w:t>
      </w:r>
      <w:r w:rsidRPr="00214B52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Summary</w:t>
      </w:r>
      <w:r w:rsidRPr="00214B52">
        <w:rPr>
          <w:rFonts w:asciiTheme="majorHAnsi" w:hAnsiTheme="majorHAnsi"/>
          <w:sz w:val="22"/>
        </w:rPr>
        <w:t>==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 xml:space="preserve">* Proposal Editor: </w:t>
      </w:r>
      <w:r w:rsidR="00186DCE" w:rsidRPr="00214B52">
        <w:rPr>
          <w:rFonts w:asciiTheme="majorHAnsi" w:hAnsiTheme="majorHAnsi"/>
          <w:sz w:val="22"/>
        </w:rPr>
        <w:t xml:space="preserve">Tone Southerland and </w:t>
      </w:r>
      <w:r w:rsidRPr="00214B52">
        <w:rPr>
          <w:rFonts w:asciiTheme="majorHAnsi" w:hAnsiTheme="majorHAnsi"/>
          <w:sz w:val="22"/>
        </w:rPr>
        <w:t xml:space="preserve">Anne Diamond 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* Profile Editor: Tone Southerland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* Date:  November 2008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 xml:space="preserve">* Version: 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* Domain: Patient Care Coordination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===Summary===</w:t>
      </w:r>
    </w:p>
    <w:p w:rsidR="00193FA8" w:rsidRPr="00193FA8" w:rsidRDefault="00193FA8" w:rsidP="00193FA8">
      <w:pPr>
        <w:rPr>
          <w:rFonts w:asciiTheme="minorHAnsi" w:hAnsiTheme="minorHAnsi" w:cs="Arial"/>
          <w:color w:val="333333"/>
          <w:sz w:val="22"/>
          <w:szCs w:val="22"/>
        </w:rPr>
      </w:pPr>
      <w:r w:rsidRPr="00193FA8">
        <w:rPr>
          <w:rFonts w:asciiTheme="minorHAnsi" w:hAnsiTheme="minorHAnsi" w:cs="Arial"/>
          <w:color w:val="333333"/>
          <w:sz w:val="22"/>
          <w:szCs w:val="22"/>
        </w:rPr>
        <w:t xml:space="preserve">&lt;The length of stay in </w:t>
      </w:r>
      <w:r>
        <w:rPr>
          <w:rFonts w:asciiTheme="minorHAnsi" w:hAnsiTheme="minorHAnsi" w:cs="Arial"/>
          <w:color w:val="333333"/>
          <w:sz w:val="22"/>
          <w:szCs w:val="22"/>
        </w:rPr>
        <w:t>birthing facilities</w:t>
      </w:r>
      <w:r w:rsidRPr="00193FA8">
        <w:rPr>
          <w:rFonts w:asciiTheme="minorHAnsi" w:hAnsiTheme="minorHAnsi" w:cs="Arial"/>
          <w:color w:val="333333"/>
          <w:sz w:val="22"/>
          <w:szCs w:val="22"/>
        </w:rPr>
        <w:t xml:space="preserve"> after delivery varies according to location and </w:t>
      </w:r>
      <w:r>
        <w:rPr>
          <w:rFonts w:asciiTheme="minorHAnsi" w:hAnsiTheme="minorHAnsi" w:cs="Arial"/>
          <w:color w:val="333333"/>
          <w:sz w:val="22"/>
          <w:szCs w:val="22"/>
        </w:rPr>
        <w:t xml:space="preserve">also </w:t>
      </w:r>
      <w:r w:rsidRPr="00193FA8">
        <w:rPr>
          <w:rFonts w:asciiTheme="minorHAnsi" w:hAnsiTheme="minorHAnsi" w:cs="Arial"/>
          <w:color w:val="333333"/>
          <w:sz w:val="22"/>
          <w:szCs w:val="22"/>
        </w:rPr>
        <w:t xml:space="preserve">depends on </w:t>
      </w:r>
      <w:r>
        <w:rPr>
          <w:rFonts w:asciiTheme="minorHAnsi" w:hAnsiTheme="minorHAnsi" w:cs="Arial"/>
          <w:color w:val="333333"/>
          <w:sz w:val="22"/>
          <w:szCs w:val="22"/>
        </w:rPr>
        <w:t xml:space="preserve">the </w:t>
      </w:r>
      <w:r w:rsidRPr="00193FA8">
        <w:rPr>
          <w:rFonts w:asciiTheme="minorHAnsi" w:hAnsiTheme="minorHAnsi" w:cs="Arial"/>
          <w:color w:val="333333"/>
          <w:sz w:val="22"/>
          <w:szCs w:val="22"/>
        </w:rPr>
        <w:t>characteristics of mothers, newborn</w:t>
      </w:r>
      <w:r>
        <w:rPr>
          <w:rFonts w:asciiTheme="minorHAnsi" w:hAnsiTheme="minorHAnsi" w:cs="Arial"/>
          <w:color w:val="333333"/>
          <w:sz w:val="22"/>
          <w:szCs w:val="22"/>
        </w:rPr>
        <w:t>s</w:t>
      </w:r>
      <w:r w:rsidRPr="00193FA8">
        <w:rPr>
          <w:rFonts w:asciiTheme="minorHAnsi" w:hAnsiTheme="minorHAnsi" w:cs="Arial"/>
          <w:color w:val="333333"/>
          <w:sz w:val="22"/>
          <w:szCs w:val="22"/>
        </w:rPr>
        <w:t xml:space="preserve">, and </w:t>
      </w:r>
      <w:r>
        <w:rPr>
          <w:rFonts w:asciiTheme="minorHAnsi" w:hAnsiTheme="minorHAnsi" w:cs="Arial"/>
          <w:color w:val="333333"/>
          <w:sz w:val="22"/>
          <w:szCs w:val="22"/>
        </w:rPr>
        <w:t>birthing facility</w:t>
      </w:r>
      <w:r w:rsidRPr="00193FA8">
        <w:rPr>
          <w:rFonts w:asciiTheme="minorHAnsi" w:hAnsiTheme="minorHAnsi" w:cs="Arial"/>
          <w:color w:val="333333"/>
          <w:sz w:val="22"/>
          <w:szCs w:val="22"/>
        </w:rPr>
        <w:t xml:space="preserve"> practices.</w:t>
      </w:r>
      <w:r w:rsidRPr="00193FA8">
        <w:rPr>
          <w:rFonts w:asciiTheme="minorHAnsi" w:hAnsiTheme="minorHAnsi" w:cs="Arial"/>
          <w:sz w:val="22"/>
          <w:szCs w:val="22"/>
        </w:rPr>
        <w:t xml:space="preserve"> There is a need to ensure adequate follow-up care for </w:t>
      </w:r>
      <w:r>
        <w:rPr>
          <w:rFonts w:asciiTheme="minorHAnsi" w:hAnsiTheme="minorHAnsi" w:cs="Arial"/>
          <w:sz w:val="22"/>
          <w:szCs w:val="22"/>
        </w:rPr>
        <w:t>patients</w:t>
      </w:r>
      <w:r w:rsidRPr="00193FA8">
        <w:rPr>
          <w:rFonts w:asciiTheme="minorHAnsi" w:hAnsiTheme="minorHAnsi" w:cs="Arial"/>
          <w:sz w:val="22"/>
          <w:szCs w:val="22"/>
        </w:rPr>
        <w:t xml:space="preserve"> and to </w:t>
      </w:r>
      <w:r>
        <w:rPr>
          <w:rFonts w:asciiTheme="minorHAnsi" w:hAnsiTheme="minorHAnsi" w:cs="Arial"/>
          <w:sz w:val="22"/>
          <w:szCs w:val="22"/>
        </w:rPr>
        <w:t xml:space="preserve">ensure the availability of the discharge information should problems arise during </w:t>
      </w:r>
      <w:r w:rsidR="00ED461C">
        <w:rPr>
          <w:rFonts w:asciiTheme="minorHAnsi" w:hAnsiTheme="minorHAnsi" w:cs="Arial"/>
          <w:sz w:val="22"/>
          <w:szCs w:val="22"/>
        </w:rPr>
        <w:t>the postpartum period</w:t>
      </w:r>
      <w:r w:rsidRPr="00193FA8">
        <w:rPr>
          <w:rFonts w:asciiTheme="minorHAnsi" w:hAnsiTheme="minorHAnsi" w:cs="Arial"/>
          <w:sz w:val="22"/>
          <w:szCs w:val="22"/>
        </w:rPr>
        <w:t>.</w:t>
      </w:r>
      <w:r w:rsidR="00ED461C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proofErr w:type="gramStart"/>
      <w:r w:rsidRPr="00193FA8">
        <w:rPr>
          <w:rFonts w:asciiTheme="minorHAnsi" w:hAnsiTheme="minorHAnsi" w:cs="Arial"/>
          <w:sz w:val="22"/>
          <w:szCs w:val="22"/>
        </w:rPr>
        <w:t>br</w:t>
      </w:r>
      <w:proofErr w:type="spellEnd"/>
      <w:proofErr w:type="gramEnd"/>
      <w:r w:rsidRPr="00193FA8">
        <w:rPr>
          <w:rFonts w:asciiTheme="minorHAnsi" w:hAnsiTheme="minorHAnsi" w:cs="Arial"/>
          <w:sz w:val="22"/>
          <w:szCs w:val="22"/>
        </w:rPr>
        <w:t xml:space="preserve">/&gt; 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==2. The Problem==</w:t>
      </w:r>
    </w:p>
    <w:p w:rsidR="00700975" w:rsidRPr="00193FA8" w:rsidRDefault="00700975" w:rsidP="00700975">
      <w:pPr>
        <w:rPr>
          <w:rFonts w:asciiTheme="minorHAnsi" w:hAnsiTheme="minorHAnsi" w:cs="Arial"/>
          <w:sz w:val="22"/>
          <w:szCs w:val="22"/>
        </w:rPr>
      </w:pPr>
      <w:r w:rsidRPr="00193FA8">
        <w:rPr>
          <w:rFonts w:asciiTheme="minorHAnsi" w:hAnsiTheme="minorHAnsi" w:cs="Arial"/>
          <w:sz w:val="22"/>
          <w:szCs w:val="22"/>
        </w:rPr>
        <w:t>&lt; The obstetric postpartum discharge summary communicates information necessary for continuing patient care of the mother after</w:t>
      </w:r>
      <w:r w:rsidR="00ED461C">
        <w:rPr>
          <w:rFonts w:asciiTheme="minorHAnsi" w:hAnsiTheme="minorHAnsi" w:cs="Arial"/>
          <w:sz w:val="22"/>
          <w:szCs w:val="22"/>
        </w:rPr>
        <w:t xml:space="preserve"> </w:t>
      </w:r>
      <w:r w:rsidRPr="00193FA8">
        <w:rPr>
          <w:rFonts w:asciiTheme="minorHAnsi" w:hAnsiTheme="minorHAnsi" w:cs="Arial"/>
          <w:sz w:val="22"/>
          <w:szCs w:val="22"/>
        </w:rPr>
        <w:t>delivery. The patient receives a comprehensive assessment which provides the follow-up care provider with a “snap-shot” of the patient's condition at discharge.br/&gt;</w:t>
      </w:r>
    </w:p>
    <w:p w:rsidR="007F1BA4" w:rsidRDefault="007F1BA4" w:rsidP="00700975">
      <w:pPr>
        <w:ind w:right="60"/>
        <w:rPr>
          <w:rFonts w:asciiTheme="majorHAnsi" w:hAnsiTheme="majorHAnsi" w:cs="Arial"/>
          <w:sz w:val="22"/>
          <w:szCs w:val="18"/>
        </w:rPr>
      </w:pPr>
    </w:p>
    <w:p w:rsidR="00ED461C" w:rsidRDefault="00ED461C" w:rsidP="00700975">
      <w:pPr>
        <w:ind w:right="60"/>
        <w:rPr>
          <w:rFonts w:asciiTheme="majorHAnsi" w:hAnsiTheme="majorHAnsi" w:cs="Arial"/>
          <w:sz w:val="22"/>
          <w:szCs w:val="18"/>
        </w:rPr>
      </w:pPr>
      <w:r>
        <w:rPr>
          <w:rFonts w:asciiTheme="majorHAnsi" w:hAnsiTheme="majorHAnsi" w:cs="Arial"/>
          <w:sz w:val="22"/>
          <w:szCs w:val="18"/>
        </w:rPr>
        <w:t xml:space="preserve">&lt;Necessary information includes: </w:t>
      </w:r>
    </w:p>
    <w:p w:rsidR="00ED461C" w:rsidRDefault="00ED461C" w:rsidP="00700975">
      <w:pPr>
        <w:ind w:right="60"/>
        <w:rPr>
          <w:rFonts w:asciiTheme="majorHAnsi" w:hAnsiTheme="majorHAnsi" w:cs="Arial"/>
          <w:sz w:val="22"/>
          <w:szCs w:val="18"/>
        </w:rPr>
      </w:pPr>
      <w:r>
        <w:rPr>
          <w:rFonts w:asciiTheme="majorHAnsi" w:hAnsiTheme="majorHAnsi" w:cs="Arial"/>
          <w:sz w:val="22"/>
          <w:szCs w:val="18"/>
        </w:rPr>
        <w:t>*Delivery type, labor type and anesthesia type</w:t>
      </w:r>
    </w:p>
    <w:p w:rsidR="004B7053" w:rsidRDefault="00ED461C" w:rsidP="00ED461C">
      <w:pPr>
        <w:ind w:right="60"/>
        <w:rPr>
          <w:rFonts w:asciiTheme="majorHAnsi" w:hAnsiTheme="majorHAnsi" w:cs="Arial"/>
          <w:sz w:val="22"/>
          <w:szCs w:val="18"/>
        </w:rPr>
      </w:pPr>
      <w:r>
        <w:rPr>
          <w:rFonts w:asciiTheme="majorHAnsi" w:hAnsiTheme="majorHAnsi" w:cs="Arial"/>
          <w:sz w:val="22"/>
          <w:szCs w:val="18"/>
        </w:rPr>
        <w:t xml:space="preserve"> *Postpartum complications</w:t>
      </w:r>
    </w:p>
    <w:p w:rsidR="00700975" w:rsidRDefault="00ED461C" w:rsidP="00700975">
      <w:pPr>
        <w:ind w:right="60"/>
        <w:rPr>
          <w:rFonts w:asciiTheme="majorHAnsi" w:hAnsiTheme="majorHAnsi" w:cs="Arial"/>
          <w:sz w:val="22"/>
          <w:szCs w:val="18"/>
        </w:rPr>
      </w:pPr>
      <w:r>
        <w:rPr>
          <w:rFonts w:asciiTheme="majorHAnsi" w:hAnsiTheme="majorHAnsi" w:cs="Arial"/>
          <w:sz w:val="22"/>
          <w:szCs w:val="18"/>
        </w:rPr>
        <w:t xml:space="preserve">*Neonatal information, </w:t>
      </w:r>
      <w:proofErr w:type="spellStart"/>
      <w:r>
        <w:rPr>
          <w:rFonts w:asciiTheme="majorHAnsi" w:hAnsiTheme="majorHAnsi" w:cs="Arial"/>
          <w:sz w:val="22"/>
          <w:szCs w:val="18"/>
        </w:rPr>
        <w:t>ie</w:t>
      </w:r>
      <w:proofErr w:type="spellEnd"/>
      <w:r>
        <w:rPr>
          <w:rFonts w:asciiTheme="majorHAnsi" w:hAnsiTheme="majorHAnsi" w:cs="Arial"/>
          <w:sz w:val="22"/>
          <w:szCs w:val="18"/>
        </w:rPr>
        <w:t>, name, sex, birth weight, etc of the newborn</w:t>
      </w:r>
    </w:p>
    <w:p w:rsidR="00E24296" w:rsidRDefault="00ED461C" w:rsidP="00700975">
      <w:pPr>
        <w:ind w:right="60"/>
        <w:rPr>
          <w:rFonts w:asciiTheme="majorHAnsi" w:hAnsiTheme="majorHAnsi" w:cs="Arial"/>
          <w:sz w:val="22"/>
          <w:szCs w:val="18"/>
        </w:rPr>
      </w:pPr>
      <w:r>
        <w:rPr>
          <w:rFonts w:asciiTheme="majorHAnsi" w:hAnsiTheme="majorHAnsi" w:cs="Arial"/>
          <w:sz w:val="22"/>
          <w:szCs w:val="18"/>
        </w:rPr>
        <w:t>*Specific maternal information such as medications, contraceptive method, labs, immunizations, etc.</w:t>
      </w:r>
    </w:p>
    <w:p w:rsidR="00ED461C" w:rsidRDefault="00ED461C" w:rsidP="00700975">
      <w:pPr>
        <w:ind w:right="60"/>
        <w:rPr>
          <w:rFonts w:asciiTheme="majorHAnsi" w:hAnsiTheme="majorHAnsi" w:cs="Arial"/>
          <w:sz w:val="22"/>
          <w:szCs w:val="18"/>
        </w:rPr>
      </w:pPr>
      <w:r>
        <w:rPr>
          <w:rFonts w:asciiTheme="majorHAnsi" w:hAnsiTheme="majorHAnsi" w:cs="Arial"/>
          <w:sz w:val="22"/>
          <w:szCs w:val="18"/>
        </w:rPr>
        <w:t>*Contact information</w:t>
      </w:r>
    </w:p>
    <w:p w:rsidR="00700975" w:rsidRDefault="004329F4" w:rsidP="00700975">
      <w:pPr>
        <w:rPr>
          <w:rFonts w:asciiTheme="majorHAnsi" w:hAnsiTheme="majorHAnsi"/>
          <w:sz w:val="22"/>
        </w:rPr>
      </w:pPr>
      <w:proofErr w:type="spellStart"/>
      <w:proofErr w:type="gramStart"/>
      <w:r>
        <w:rPr>
          <w:rFonts w:asciiTheme="majorHAnsi" w:hAnsiTheme="majorHAnsi"/>
          <w:sz w:val="22"/>
        </w:rPr>
        <w:t>br</w:t>
      </w:r>
      <w:proofErr w:type="spellEnd"/>
      <w:proofErr w:type="gramEnd"/>
      <w:r>
        <w:rPr>
          <w:rFonts w:asciiTheme="majorHAnsi" w:hAnsiTheme="majorHAnsi"/>
          <w:sz w:val="22"/>
        </w:rPr>
        <w:t>/&gt;</w:t>
      </w:r>
    </w:p>
    <w:p w:rsidR="004329F4" w:rsidRPr="00214B52" w:rsidRDefault="004329F4" w:rsidP="00700975">
      <w:pPr>
        <w:rPr>
          <w:rFonts w:asciiTheme="majorHAnsi" w:hAnsiTheme="majorHAnsi"/>
          <w:sz w:val="22"/>
        </w:rPr>
      </w:pPr>
    </w:p>
    <w:p w:rsidR="00700975" w:rsidRPr="004329F4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==3. Key Use Case==</w:t>
      </w:r>
    </w:p>
    <w:p w:rsidR="00700975" w:rsidRPr="00193FA8" w:rsidRDefault="00700975" w:rsidP="00700975">
      <w:pPr>
        <w:rPr>
          <w:rFonts w:asciiTheme="minorHAnsi" w:hAnsiTheme="minorHAnsi" w:cs="Arial"/>
          <w:sz w:val="22"/>
          <w:szCs w:val="22"/>
        </w:rPr>
      </w:pPr>
      <w:r w:rsidRPr="00193FA8">
        <w:rPr>
          <w:rFonts w:asciiTheme="minorHAnsi" w:hAnsiTheme="minorHAnsi" w:cs="Arial"/>
          <w:sz w:val="22"/>
          <w:szCs w:val="22"/>
        </w:rPr>
        <w:t xml:space="preserve">&lt;Practitioners who would use the information contained in the Postpartum Discharge Summary are: obstetrician-gynecologist, family physician, </w:t>
      </w:r>
      <w:r w:rsidR="00193FA8">
        <w:rPr>
          <w:rFonts w:asciiTheme="minorHAnsi" w:hAnsiTheme="minorHAnsi" w:cs="Arial"/>
          <w:sz w:val="22"/>
          <w:szCs w:val="22"/>
        </w:rPr>
        <w:t xml:space="preserve">pediatrician, </w:t>
      </w:r>
      <w:r w:rsidRPr="00193FA8">
        <w:rPr>
          <w:rFonts w:asciiTheme="minorHAnsi" w:hAnsiTheme="minorHAnsi" w:cs="Arial"/>
          <w:sz w:val="22"/>
          <w:szCs w:val="22"/>
        </w:rPr>
        <w:t>social worker, covering physician, and other medical specialists. This information may also be incorporated into a patient's PHR.br/&gt;</w:t>
      </w:r>
    </w:p>
    <w:p w:rsidR="00700975" w:rsidRDefault="004329F4" w:rsidP="00AC06A6">
      <w:pPr>
        <w:spacing w:before="120" w:after="120"/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&lt;Case 1.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</w:t>
      </w:r>
      <w:r w:rsidR="00700975" w:rsidRPr="00193FA8">
        <w:rPr>
          <w:rFonts w:asciiTheme="minorHAnsi" w:hAnsiTheme="minorHAnsi" w:cs="Arial"/>
          <w:sz w:val="22"/>
          <w:szCs w:val="22"/>
        </w:rPr>
        <w:t>Inpatient care for patient (mother) is completed</w:t>
      </w:r>
      <w:r w:rsidR="00193FA8">
        <w:rPr>
          <w:rFonts w:asciiTheme="minorHAnsi" w:hAnsiTheme="minorHAnsi" w:cs="Arial"/>
          <w:sz w:val="22"/>
          <w:szCs w:val="22"/>
        </w:rPr>
        <w:t xml:space="preserve"> </w:t>
      </w:r>
      <w:r w:rsidR="00700975" w:rsidRPr="00193FA8">
        <w:rPr>
          <w:rFonts w:asciiTheme="minorHAnsi" w:hAnsiTheme="minorHAnsi" w:cs="Arial"/>
          <w:sz w:val="22"/>
          <w:szCs w:val="22"/>
        </w:rPr>
        <w:t xml:space="preserve">and </w:t>
      </w:r>
      <w:r>
        <w:rPr>
          <w:rFonts w:asciiTheme="minorHAnsi" w:hAnsiTheme="minorHAnsi" w:cs="Arial"/>
          <w:sz w:val="22"/>
          <w:szCs w:val="22"/>
        </w:rPr>
        <w:t xml:space="preserve">patient is ready to return home with her newborn. </w:t>
      </w:r>
      <w:r w:rsidR="00700975" w:rsidRPr="00193FA8">
        <w:rPr>
          <w:rFonts w:asciiTheme="minorHAnsi" w:hAnsiTheme="minorHAnsi" w:cs="Arial"/>
          <w:sz w:val="22"/>
          <w:szCs w:val="22"/>
        </w:rPr>
        <w:t>Postpartum Discharge Summary is created</w:t>
      </w:r>
      <w:r w:rsidR="00AC06A6">
        <w:rPr>
          <w:rFonts w:asciiTheme="minorHAnsi" w:hAnsiTheme="minorHAnsi" w:cs="Arial"/>
          <w:sz w:val="22"/>
          <w:szCs w:val="22"/>
        </w:rPr>
        <w:t xml:space="preserve"> and shared</w:t>
      </w:r>
      <w:r w:rsidR="00AC06A6" w:rsidRPr="00AC06A6">
        <w:rPr>
          <w:rFonts w:asciiTheme="minorHAnsi" w:hAnsiTheme="minorHAnsi" w:cs="Arial"/>
          <w:sz w:val="22"/>
          <w:szCs w:val="22"/>
        </w:rPr>
        <w:t xml:space="preserve"> </w:t>
      </w:r>
      <w:r w:rsidR="00AC06A6" w:rsidRPr="00193FA8">
        <w:rPr>
          <w:rFonts w:asciiTheme="minorHAnsi" w:hAnsiTheme="minorHAnsi" w:cs="Arial"/>
          <w:sz w:val="22"/>
          <w:szCs w:val="22"/>
        </w:rPr>
        <w:t>w</w:t>
      </w:r>
      <w:r w:rsidR="00AC06A6">
        <w:rPr>
          <w:rFonts w:asciiTheme="minorHAnsi" w:hAnsiTheme="minorHAnsi" w:cs="Arial"/>
          <w:sz w:val="22"/>
          <w:szCs w:val="22"/>
        </w:rPr>
        <w:t>ith the patient’s obstetrician or other care provider</w:t>
      </w:r>
      <w:r w:rsidR="00AC06A6" w:rsidRPr="00193FA8">
        <w:rPr>
          <w:rFonts w:asciiTheme="minorHAnsi" w:hAnsiTheme="minorHAnsi" w:cs="Arial"/>
          <w:sz w:val="22"/>
          <w:szCs w:val="22"/>
        </w:rPr>
        <w:t>.</w:t>
      </w:r>
      <w:r w:rsidR="00AC06A6">
        <w:rPr>
          <w:rFonts w:asciiTheme="minorHAnsi" w:hAnsiTheme="minorHAnsi" w:cs="Arial"/>
          <w:sz w:val="22"/>
          <w:szCs w:val="22"/>
        </w:rPr>
        <w:t xml:space="preserve"> The patient has unusual bleeding and calls her obstetrician's office with questions. The delivery obstetrician is out of town and the covering provider is unfamiliar with the patient's delivery. </w:t>
      </w:r>
      <w:r w:rsidR="00700975" w:rsidRPr="00193FA8">
        <w:rPr>
          <w:rFonts w:asciiTheme="minorHAnsi" w:hAnsiTheme="minorHAnsi" w:cs="Arial"/>
          <w:sz w:val="22"/>
          <w:szCs w:val="22"/>
        </w:rPr>
        <w:t xml:space="preserve">The </w:t>
      </w:r>
      <w:r w:rsidR="00AC06A6">
        <w:rPr>
          <w:rFonts w:asciiTheme="minorHAnsi" w:hAnsiTheme="minorHAnsi" w:cs="Arial"/>
          <w:sz w:val="22"/>
          <w:szCs w:val="22"/>
        </w:rPr>
        <w:t>covering provider</w:t>
      </w:r>
      <w:r w:rsidR="00700975" w:rsidRPr="00193FA8">
        <w:rPr>
          <w:rFonts w:asciiTheme="minorHAnsi" w:hAnsiTheme="minorHAnsi" w:cs="Arial"/>
          <w:sz w:val="22"/>
          <w:szCs w:val="22"/>
        </w:rPr>
        <w:t xml:space="preserve"> is able to provide appropriate care for the patient based on assessments and interventions documented during the inpatient stay for the delivery.</w:t>
      </w:r>
      <w:r w:rsidR="00AC06A6">
        <w:rPr>
          <w:rFonts w:asciiTheme="minorHAnsi" w:hAnsiTheme="minorHAnsi" w:cs="Arial"/>
          <w:sz w:val="22"/>
          <w:szCs w:val="22"/>
        </w:rPr>
        <w:t>br/&gt;</w:t>
      </w:r>
    </w:p>
    <w:p w:rsidR="00AC06A6" w:rsidRPr="00193FA8" w:rsidRDefault="00AC06A6" w:rsidP="00AC06A6">
      <w:pPr>
        <w:spacing w:before="120" w:after="120"/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&lt;Case 2.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The patient delivered at a facility in another state while on vacation. She is released from the birthing facility, but on the way home, she experiences severe pain. She is seen at a hospital along the way. The discharge summary has been incorporated into the patient's PHR. Care providers can provide appropriate care based on information in the discharge summary.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==4. Standards &amp; Systems==</w:t>
      </w:r>
    </w:p>
    <w:p w:rsidR="00700975" w:rsidRPr="00214B52" w:rsidRDefault="00700975" w:rsidP="00700975">
      <w:pPr>
        <w:tabs>
          <w:tab w:val="left" w:pos="2880"/>
        </w:tabs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lastRenderedPageBreak/>
        <w:t>*CCD</w:t>
      </w:r>
      <w:r w:rsidRPr="00214B52">
        <w:rPr>
          <w:rFonts w:asciiTheme="majorHAnsi" w:hAnsiTheme="majorHAnsi"/>
          <w:sz w:val="22"/>
        </w:rPr>
        <w:tab/>
        <w:t>ASTM/HL7 Continuity of Care Document</w:t>
      </w:r>
    </w:p>
    <w:p w:rsidR="00700975" w:rsidRPr="00214B52" w:rsidRDefault="00700975" w:rsidP="00700975">
      <w:pPr>
        <w:tabs>
          <w:tab w:val="left" w:pos="2880"/>
        </w:tabs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*CDAR2</w:t>
      </w:r>
      <w:r w:rsidRPr="00214B52">
        <w:rPr>
          <w:rFonts w:asciiTheme="majorHAnsi" w:hAnsiTheme="majorHAnsi"/>
          <w:sz w:val="22"/>
        </w:rPr>
        <w:tab/>
        <w:t>HL7 CDA Release 2.0</w:t>
      </w:r>
    </w:p>
    <w:p w:rsidR="00700975" w:rsidRPr="000A38C5" w:rsidRDefault="00700975" w:rsidP="00700975">
      <w:pPr>
        <w:tabs>
          <w:tab w:val="left" w:pos="2880"/>
        </w:tabs>
        <w:rPr>
          <w:rFonts w:asciiTheme="majorHAnsi" w:hAnsiTheme="majorHAnsi" w:cs="Arial"/>
          <w:color w:val="000000"/>
          <w:sz w:val="22"/>
          <w:szCs w:val="18"/>
        </w:rPr>
      </w:pPr>
      <w:r w:rsidRPr="000A38C5">
        <w:rPr>
          <w:rFonts w:asciiTheme="majorHAnsi" w:hAnsiTheme="majorHAnsi" w:cs="Arial"/>
          <w:color w:val="000000"/>
          <w:sz w:val="22"/>
          <w:szCs w:val="18"/>
        </w:rPr>
        <w:t xml:space="preserve">* ACOG </w:t>
      </w:r>
      <w:r w:rsidR="00193FA8">
        <w:rPr>
          <w:rFonts w:asciiTheme="majorHAnsi" w:hAnsiTheme="majorHAnsi" w:cs="Arial"/>
          <w:color w:val="000000"/>
          <w:sz w:val="22"/>
          <w:szCs w:val="18"/>
        </w:rPr>
        <w:t>PP/D</w:t>
      </w:r>
      <w:r w:rsidRPr="000A38C5">
        <w:rPr>
          <w:rFonts w:asciiTheme="majorHAnsi" w:hAnsiTheme="majorHAnsi" w:cs="Arial"/>
          <w:color w:val="000000"/>
          <w:sz w:val="22"/>
          <w:szCs w:val="18"/>
        </w:rPr>
        <w:tab/>
        <w:t>American College of Obstetricians and Gynecologists (ACOG)</w:t>
      </w:r>
    </w:p>
    <w:p w:rsidR="00700975" w:rsidRPr="000A38C5" w:rsidRDefault="00700975" w:rsidP="00700975">
      <w:pPr>
        <w:tabs>
          <w:tab w:val="left" w:pos="2880"/>
        </w:tabs>
        <w:rPr>
          <w:rFonts w:asciiTheme="majorHAnsi" w:hAnsiTheme="majorHAnsi" w:cs="Arial"/>
          <w:color w:val="000000"/>
          <w:sz w:val="22"/>
          <w:szCs w:val="18"/>
        </w:rPr>
      </w:pPr>
      <w:r w:rsidRPr="000A38C5">
        <w:rPr>
          <w:rFonts w:asciiTheme="majorHAnsi" w:hAnsiTheme="majorHAnsi" w:cs="Arial"/>
          <w:color w:val="000000"/>
          <w:sz w:val="22"/>
          <w:szCs w:val="18"/>
        </w:rPr>
        <w:tab/>
      </w:r>
      <w:r w:rsidR="00193FA8">
        <w:rPr>
          <w:rFonts w:asciiTheme="majorHAnsi" w:hAnsiTheme="majorHAnsi" w:cs="Arial"/>
          <w:color w:val="000000"/>
          <w:sz w:val="22"/>
          <w:szCs w:val="18"/>
        </w:rPr>
        <w:t>Postpartum/Discharge</w:t>
      </w:r>
      <w:r w:rsidRPr="000A38C5">
        <w:rPr>
          <w:rFonts w:asciiTheme="majorHAnsi" w:hAnsiTheme="majorHAnsi" w:cs="Arial"/>
          <w:color w:val="000000"/>
          <w:sz w:val="22"/>
          <w:szCs w:val="18"/>
        </w:rPr>
        <w:t xml:space="preserve"> Record</w:t>
      </w:r>
    </w:p>
    <w:p w:rsidR="00700975" w:rsidRPr="00214B52" w:rsidRDefault="00700975" w:rsidP="00700975">
      <w:pPr>
        <w:tabs>
          <w:tab w:val="left" w:pos="2880"/>
        </w:tabs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*LOINC</w:t>
      </w:r>
      <w:r w:rsidRPr="00214B52">
        <w:rPr>
          <w:rFonts w:asciiTheme="majorHAnsi" w:hAnsiTheme="majorHAnsi"/>
          <w:sz w:val="22"/>
        </w:rPr>
        <w:tab/>
        <w:t>Logical Observation Identifiers, Names and Codes</w:t>
      </w:r>
    </w:p>
    <w:p w:rsidR="00700975" w:rsidRPr="00214B52" w:rsidRDefault="00700975" w:rsidP="00700975">
      <w:pPr>
        <w:tabs>
          <w:tab w:val="left" w:pos="2880"/>
        </w:tabs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*SNOMED</w:t>
      </w:r>
      <w:r w:rsidRPr="00214B52">
        <w:rPr>
          <w:rFonts w:asciiTheme="majorHAnsi" w:hAnsiTheme="majorHAnsi"/>
          <w:sz w:val="22"/>
        </w:rPr>
        <w:tab/>
        <w:t>Systemized Nomenclature for Medicine</w:t>
      </w:r>
    </w:p>
    <w:p w:rsidR="00700975" w:rsidRPr="00214B52" w:rsidRDefault="00700975" w:rsidP="00700975">
      <w:pPr>
        <w:tabs>
          <w:tab w:val="left" w:pos="2880"/>
        </w:tabs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*DSG</w:t>
      </w:r>
      <w:r w:rsidRPr="00214B52">
        <w:rPr>
          <w:rFonts w:asciiTheme="majorHAnsi" w:hAnsiTheme="majorHAnsi"/>
          <w:sz w:val="22"/>
        </w:rPr>
        <w:tab/>
        <w:t>Document Digital Signature</w:t>
      </w:r>
    </w:p>
    <w:p w:rsidR="00700975" w:rsidRPr="00214B52" w:rsidRDefault="00700975" w:rsidP="00700975">
      <w:pPr>
        <w:tabs>
          <w:tab w:val="left" w:pos="2880"/>
        </w:tabs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*NAV</w:t>
      </w:r>
      <w:r w:rsidRPr="00214B52">
        <w:rPr>
          <w:rFonts w:asciiTheme="majorHAnsi" w:hAnsiTheme="majorHAnsi"/>
          <w:sz w:val="22"/>
        </w:rPr>
        <w:tab/>
        <w:t>Notification of Document Availability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==5. Technical Approach==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===</w:t>
      </w:r>
      <w:proofErr w:type="gramStart"/>
      <w:r w:rsidRPr="00214B52">
        <w:rPr>
          <w:rFonts w:asciiTheme="majorHAnsi" w:hAnsiTheme="majorHAnsi"/>
          <w:sz w:val="22"/>
        </w:rPr>
        <w:t>Existing</w:t>
      </w:r>
      <w:proofErr w:type="gramEnd"/>
      <w:r w:rsidRPr="00214B52">
        <w:rPr>
          <w:rFonts w:asciiTheme="majorHAnsi" w:hAnsiTheme="majorHAnsi"/>
          <w:sz w:val="22"/>
        </w:rPr>
        <w:t xml:space="preserve"> actors===</w:t>
      </w:r>
    </w:p>
    <w:p w:rsidR="00700975" w:rsidRPr="00214B52" w:rsidRDefault="00700975" w:rsidP="00700975">
      <w:pPr>
        <w:rPr>
          <w:rFonts w:asciiTheme="majorHAnsi" w:eastAsia="Times New Roman" w:hAnsiTheme="majorHAnsi"/>
          <w:sz w:val="22"/>
        </w:rPr>
      </w:pPr>
      <w:r w:rsidRPr="00214B52">
        <w:rPr>
          <w:rFonts w:asciiTheme="majorHAnsi" w:eastAsia="Times New Roman" w:hAnsiTheme="majorHAnsi"/>
          <w:sz w:val="22"/>
        </w:rPr>
        <w:t>There are two actors in the APS profile, the Content Creator and the Content Consumer. Content is created by a Content Creator and is to be consumed by a Content Consumer.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===Impact on existing integration profiles===</w:t>
      </w:r>
    </w:p>
    <w:p w:rsidR="00E24296" w:rsidRPr="003A4DAD" w:rsidRDefault="00E24296" w:rsidP="00E2429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</w:rPr>
        <w:t xml:space="preserve">&lt;The Postpartum Discharge </w:t>
      </w:r>
      <w:r w:rsidR="00AC06A6">
        <w:rPr>
          <w:rFonts w:asciiTheme="majorHAnsi" w:hAnsiTheme="majorHAnsi"/>
          <w:sz w:val="22"/>
        </w:rPr>
        <w:t xml:space="preserve">Summary </w:t>
      </w:r>
      <w:r>
        <w:rPr>
          <w:rFonts w:asciiTheme="majorHAnsi" w:hAnsiTheme="majorHAnsi"/>
          <w:sz w:val="22"/>
        </w:rPr>
        <w:t xml:space="preserve">Profile contains information to be shared as part of a Medical summary created </w:t>
      </w:r>
      <w:r w:rsidR="00186DCE">
        <w:rPr>
          <w:rFonts w:asciiTheme="majorHAnsi" w:hAnsiTheme="majorHAnsi"/>
          <w:sz w:val="22"/>
        </w:rPr>
        <w:t>as the patient is ready for discharge from the birthing facility</w:t>
      </w:r>
      <w:r w:rsidRPr="003A4DAD">
        <w:rPr>
          <w:rFonts w:asciiTheme="majorHAnsi" w:hAnsiTheme="majorHAnsi"/>
          <w:sz w:val="22"/>
          <w:szCs w:val="22"/>
        </w:rPr>
        <w:t>.</w:t>
      </w:r>
      <w:r w:rsidRPr="003A4DAD">
        <w:rPr>
          <w:rFonts w:asciiTheme="majorHAnsi" w:hAnsiTheme="majorHAnsi" w:cs="Arial"/>
          <w:color w:val="000000"/>
          <w:sz w:val="22"/>
          <w:szCs w:val="22"/>
        </w:rPr>
        <w:t xml:space="preserve"> The </w:t>
      </w:r>
      <w:r>
        <w:rPr>
          <w:rFonts w:asciiTheme="majorHAnsi" w:hAnsiTheme="majorHAnsi" w:cs="Arial"/>
          <w:color w:val="000000"/>
          <w:sz w:val="22"/>
          <w:szCs w:val="22"/>
        </w:rPr>
        <w:t>Postpartum Discharge Profile</w:t>
      </w:r>
      <w:r w:rsidRPr="003A4DAD">
        <w:rPr>
          <w:rFonts w:asciiTheme="majorHAnsi" w:hAnsiTheme="majorHAnsi" w:cs="Arial"/>
          <w:color w:val="000000"/>
          <w:sz w:val="22"/>
          <w:szCs w:val="22"/>
        </w:rPr>
        <w:t xml:space="preserve"> is a content profile that is intended to eventually sit within a larger folder structure that contains documents related to Antepartum care which will be defined in future years called the Antepartum Record</w:t>
      </w:r>
      <w:r>
        <w:rPr>
          <w:rFonts w:asciiTheme="majorHAnsi" w:hAnsiTheme="majorHAnsi" w:cs="Arial"/>
          <w:color w:val="000000"/>
          <w:sz w:val="22"/>
          <w:szCs w:val="22"/>
        </w:rPr>
        <w:t>.</w:t>
      </w:r>
      <w:r w:rsidRPr="00D77685">
        <w:rPr>
          <w:rFonts w:asciiTheme="majorHAnsi" w:hAnsiTheme="majorHAnsi" w:cs="Arial"/>
          <w:iCs/>
          <w:sz w:val="22"/>
          <w:szCs w:val="18"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iCs/>
          <w:sz w:val="22"/>
          <w:szCs w:val="18"/>
        </w:rPr>
        <w:t>br</w:t>
      </w:r>
      <w:proofErr w:type="spellEnd"/>
      <w:proofErr w:type="gramEnd"/>
      <w:r>
        <w:rPr>
          <w:rFonts w:asciiTheme="majorHAnsi" w:hAnsiTheme="majorHAnsi" w:cs="Arial"/>
          <w:iCs/>
          <w:sz w:val="22"/>
          <w:szCs w:val="18"/>
        </w:rPr>
        <w:t>/&gt;</w:t>
      </w:r>
    </w:p>
    <w:p w:rsidR="00E24296" w:rsidRDefault="00E24296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===</w:t>
      </w:r>
      <w:proofErr w:type="gramStart"/>
      <w:r w:rsidRPr="00214B52">
        <w:rPr>
          <w:rFonts w:asciiTheme="majorHAnsi" w:hAnsiTheme="majorHAnsi"/>
          <w:sz w:val="22"/>
        </w:rPr>
        <w:t>New</w:t>
      </w:r>
      <w:proofErr w:type="gramEnd"/>
      <w:r w:rsidRPr="00214B52">
        <w:rPr>
          <w:rFonts w:asciiTheme="majorHAnsi" w:hAnsiTheme="majorHAnsi"/>
          <w:sz w:val="22"/>
        </w:rPr>
        <w:t xml:space="preserve"> integration profiles needed===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===Breakdown of tasks that need to be accomplished===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==6. Support &amp; Resources==</w:t>
      </w:r>
    </w:p>
    <w:p w:rsidR="00186DCE" w:rsidRPr="00186DCE" w:rsidRDefault="00186DCE" w:rsidP="00700975">
      <w:pPr>
        <w:rPr>
          <w:rFonts w:asciiTheme="minorHAnsi" w:hAnsiTheme="minorHAnsi"/>
          <w:sz w:val="22"/>
          <w:szCs w:val="22"/>
        </w:rPr>
      </w:pPr>
      <w:r w:rsidRPr="00214B52">
        <w:rPr>
          <w:rFonts w:asciiTheme="majorHAnsi" w:hAnsiTheme="majorHAnsi" w:cs="Arial"/>
          <w:color w:val="000000"/>
          <w:sz w:val="22"/>
          <w:szCs w:val="18"/>
        </w:rPr>
        <w:t>&lt;</w:t>
      </w:r>
      <w:r>
        <w:rPr>
          <w:rFonts w:asciiTheme="majorHAnsi" w:hAnsiTheme="majorHAnsi" w:cs="Arial"/>
          <w:color w:val="000000"/>
          <w:sz w:val="22"/>
          <w:szCs w:val="18"/>
        </w:rPr>
        <w:t>A copy of a</w:t>
      </w:r>
      <w:r w:rsidRPr="00214B52">
        <w:rPr>
          <w:rFonts w:asciiTheme="majorHAnsi" w:hAnsiTheme="majorHAnsi" w:cs="Arial"/>
          <w:color w:val="000000"/>
          <w:sz w:val="22"/>
          <w:szCs w:val="18"/>
        </w:rPr>
        <w:t xml:space="preserve"> </w:t>
      </w:r>
      <w:r>
        <w:rPr>
          <w:rFonts w:asciiTheme="majorHAnsi" w:hAnsiTheme="majorHAnsi" w:cs="Arial"/>
          <w:color w:val="000000"/>
          <w:sz w:val="22"/>
          <w:szCs w:val="18"/>
        </w:rPr>
        <w:t xml:space="preserve">Discharge/Postpartum </w:t>
      </w:r>
      <w:r w:rsidRPr="00214B52">
        <w:rPr>
          <w:rFonts w:asciiTheme="majorHAnsi" w:hAnsiTheme="majorHAnsi" w:cs="Arial"/>
          <w:color w:val="000000"/>
          <w:sz w:val="22"/>
          <w:szCs w:val="18"/>
        </w:rPr>
        <w:t xml:space="preserve">record is available at: </w:t>
      </w:r>
      <w:hyperlink r:id="rId5" w:history="1">
        <w:r w:rsidRPr="00186DCE">
          <w:rPr>
            <w:rStyle w:val="Hyperlink"/>
            <w:rFonts w:asciiTheme="minorHAnsi" w:hAnsiTheme="minorHAnsi"/>
            <w:sz w:val="22"/>
            <w:szCs w:val="22"/>
          </w:rPr>
          <w:t>http://www.acog.org/acb-custom/aa197.pdf</w:t>
        </w:r>
      </w:hyperlink>
    </w:p>
    <w:p w:rsidR="00186DCE" w:rsidRDefault="00186DCE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==7. Risks==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>==8. Open Issues==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  <w:r w:rsidRPr="00214B52">
        <w:rPr>
          <w:rFonts w:asciiTheme="majorHAnsi" w:hAnsiTheme="majorHAnsi"/>
          <w:sz w:val="22"/>
        </w:rPr>
        <w:t xml:space="preserve">==9. Tech </w:t>
      </w:r>
      <w:proofErr w:type="spellStart"/>
      <w:r w:rsidRPr="00214B52">
        <w:rPr>
          <w:rFonts w:asciiTheme="majorHAnsi" w:hAnsiTheme="majorHAnsi"/>
          <w:sz w:val="22"/>
        </w:rPr>
        <w:t>Cmte</w:t>
      </w:r>
      <w:proofErr w:type="spellEnd"/>
      <w:r w:rsidRPr="00214B52">
        <w:rPr>
          <w:rFonts w:asciiTheme="majorHAnsi" w:hAnsiTheme="majorHAnsi"/>
          <w:sz w:val="22"/>
        </w:rPr>
        <w:t xml:space="preserve"> Evaluation==</w:t>
      </w: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700975" w:rsidRPr="00214B52" w:rsidRDefault="00700975" w:rsidP="00700975">
      <w:pPr>
        <w:rPr>
          <w:rFonts w:asciiTheme="majorHAnsi" w:hAnsiTheme="majorHAnsi"/>
          <w:sz w:val="22"/>
        </w:rPr>
      </w:pPr>
    </w:p>
    <w:p w:rsidR="00977D93" w:rsidRDefault="00977D93"/>
    <w:sectPr w:rsidR="00977D93" w:rsidSect="00193F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6A6"/>
    <w:multiLevelType w:val="hybridMultilevel"/>
    <w:tmpl w:val="BD2004BE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868A7"/>
    <w:multiLevelType w:val="hybridMultilevel"/>
    <w:tmpl w:val="1526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873FB"/>
    <w:multiLevelType w:val="hybridMultilevel"/>
    <w:tmpl w:val="590EF612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characterSpacingControl w:val="doNotCompress"/>
  <w:compat/>
  <w:rsids>
    <w:rsidRoot w:val="00700975"/>
    <w:rsid w:val="0013587E"/>
    <w:rsid w:val="00186DCE"/>
    <w:rsid w:val="00193FA8"/>
    <w:rsid w:val="004329F4"/>
    <w:rsid w:val="004B7053"/>
    <w:rsid w:val="00700975"/>
    <w:rsid w:val="00784BDA"/>
    <w:rsid w:val="007F1BA4"/>
    <w:rsid w:val="00977D93"/>
    <w:rsid w:val="00AC06A6"/>
    <w:rsid w:val="00CD4DB4"/>
    <w:rsid w:val="00E24296"/>
    <w:rsid w:val="00E90AEF"/>
    <w:rsid w:val="00ED4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975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975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7009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B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og.org/acb-custom/aa19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ACOG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ADiamond</dc:creator>
  <cp:keywords/>
  <dc:description/>
  <cp:lastModifiedBy>ADiamond</cp:lastModifiedBy>
  <cp:revision>6</cp:revision>
  <dcterms:created xsi:type="dcterms:W3CDTF">2008-11-13T21:25:00Z</dcterms:created>
  <dcterms:modified xsi:type="dcterms:W3CDTF">2008-11-14T21:21:00Z</dcterms:modified>
</cp:coreProperties>
</file>