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68D" w:rsidRDefault="002F668D">
      <w:pPr>
        <w:pStyle w:val="Title"/>
      </w:pPr>
      <w:r>
        <w:t>IHE Change Proposal</w:t>
      </w:r>
    </w:p>
    <w:p w:rsidR="002F668D" w:rsidRDefault="002F668D">
      <w:pPr>
        <w:pStyle w:val="ParagraphHeading"/>
      </w:pPr>
    </w:p>
    <w:p w:rsidR="002F668D" w:rsidRDefault="002F668D">
      <w:pPr>
        <w:pStyle w:val="BodyText"/>
        <w:tabs>
          <w:tab w:val="left" w:pos="9180"/>
        </w:tabs>
        <w:rPr>
          <w:strike/>
        </w:rPr>
      </w:pPr>
      <w:r>
        <w:rPr>
          <w:strike/>
        </w:rPr>
        <w:tab/>
      </w:r>
    </w:p>
    <w:p w:rsidR="002F668D" w:rsidRDefault="002F668D">
      <w:pPr>
        <w:pStyle w:val="BodyText"/>
        <w:rPr>
          <w:color w:val="000000"/>
        </w:rPr>
      </w:pPr>
    </w:p>
    <w:p w:rsidR="002F668D" w:rsidRDefault="002F668D">
      <w:pPr>
        <w:pStyle w:val="TableTitle"/>
        <w:rPr>
          <w:color w:val="000000"/>
        </w:rPr>
      </w:pPr>
      <w:r>
        <w:rPr>
          <w:color w:val="000000"/>
        </w:rPr>
        <w:t>Tracking information:</w:t>
      </w:r>
    </w:p>
    <w:tbl>
      <w:tblPr>
        <w:tblW w:w="0" w:type="auto"/>
        <w:tblInd w:w="-5" w:type="dxa"/>
        <w:tblLayout w:type="fixed"/>
        <w:tblLook w:val="0000" w:firstRow="0" w:lastRow="0" w:firstColumn="0" w:lastColumn="0" w:noHBand="0" w:noVBand="0"/>
      </w:tblPr>
      <w:tblGrid>
        <w:gridCol w:w="4788"/>
        <w:gridCol w:w="4798"/>
      </w:tblGrid>
      <w:tr w:rsidR="002F668D">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IHE Domain</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2F668D">
            <w:pPr>
              <w:pStyle w:val="TableEntry"/>
              <w:snapToGrid w:val="0"/>
              <w:rPr>
                <w:color w:val="000000"/>
              </w:rPr>
            </w:pPr>
            <w:r>
              <w:rPr>
                <w:color w:val="000000"/>
              </w:rPr>
              <w:t>PCC</w:t>
            </w:r>
          </w:p>
        </w:tc>
      </w:tr>
      <w:tr w:rsidR="002F668D">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Change Proposal ID: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FE0758">
            <w:pPr>
              <w:pStyle w:val="TableEntry"/>
              <w:snapToGrid w:val="0"/>
              <w:rPr>
                <w:color w:val="000000"/>
              </w:rPr>
            </w:pPr>
            <w:r>
              <w:rPr>
                <w:color w:val="000000"/>
              </w:rPr>
              <w:t>CP-PCC-211</w:t>
            </w:r>
          </w:p>
        </w:tc>
      </w:tr>
      <w:tr w:rsidR="002F668D">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Change Proposal Status: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2F668D">
            <w:pPr>
              <w:pStyle w:val="TableEntry"/>
              <w:snapToGrid w:val="0"/>
              <w:rPr>
                <w:color w:val="000000"/>
              </w:rPr>
            </w:pPr>
            <w:r>
              <w:rPr>
                <w:color w:val="000000"/>
              </w:rPr>
              <w:t>Assigned</w:t>
            </w:r>
          </w:p>
        </w:tc>
      </w:tr>
      <w:tr w:rsidR="002F668D">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Date of last update: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3D147E">
            <w:pPr>
              <w:pStyle w:val="TableEntry"/>
              <w:snapToGrid w:val="0"/>
              <w:rPr>
                <w:color w:val="000000"/>
              </w:rPr>
            </w:pPr>
            <w:r>
              <w:rPr>
                <w:color w:val="000000"/>
              </w:rPr>
              <w:t>2/24/15</w:t>
            </w:r>
          </w:p>
        </w:tc>
      </w:tr>
      <w:tr w:rsidR="002F668D">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Person assigned: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2F668D">
            <w:pPr>
              <w:pStyle w:val="TableEntry"/>
              <w:snapToGrid w:val="0"/>
              <w:rPr>
                <w:color w:val="000000"/>
                <w:szCs w:val="18"/>
              </w:rPr>
            </w:pPr>
            <w:r>
              <w:rPr>
                <w:color w:val="000000"/>
                <w:szCs w:val="18"/>
              </w:rPr>
              <w:t>Keith Boone</w:t>
            </w:r>
          </w:p>
        </w:tc>
      </w:tr>
    </w:tbl>
    <w:p w:rsidR="002F668D" w:rsidRDefault="002F668D">
      <w:pPr>
        <w:pStyle w:val="TableTitle"/>
        <w:rPr>
          <w:color w:val="000000"/>
        </w:rPr>
      </w:pPr>
    </w:p>
    <w:p w:rsidR="002F668D" w:rsidRDefault="002F668D">
      <w:pPr>
        <w:pStyle w:val="TableTitle"/>
        <w:rPr>
          <w:color w:val="000000"/>
        </w:rPr>
      </w:pPr>
      <w:r>
        <w:rPr>
          <w:color w:val="000000"/>
        </w:rPr>
        <w:t>Change Proposal Summary information:</w:t>
      </w:r>
    </w:p>
    <w:tbl>
      <w:tblPr>
        <w:tblW w:w="9586" w:type="dxa"/>
        <w:tblInd w:w="-5" w:type="dxa"/>
        <w:tblLayout w:type="fixed"/>
        <w:tblLook w:val="0000" w:firstRow="0" w:lastRow="0" w:firstColumn="0" w:lastColumn="0" w:noHBand="0" w:noVBand="0"/>
      </w:tblPr>
      <w:tblGrid>
        <w:gridCol w:w="4788"/>
        <w:gridCol w:w="4798"/>
      </w:tblGrid>
      <w:tr w:rsidR="002F668D" w:rsidTr="003D147E">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rsidR="002F668D" w:rsidRDefault="00DF2B6F">
            <w:pPr>
              <w:pStyle w:val="TableEntryHeader"/>
              <w:snapToGrid w:val="0"/>
              <w:rPr>
                <w:color w:val="000000"/>
              </w:rPr>
            </w:pPr>
            <w:r>
              <w:rPr>
                <w:color w:val="000000"/>
              </w:rPr>
              <w:t>Content Creator/Content Consumer Cleanup</w:t>
            </w:r>
          </w:p>
        </w:tc>
      </w:tr>
      <w:tr w:rsidR="002F668D" w:rsidTr="003D147E">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 xml:space="preserve">Submitter’s Name(s) and e-mail </w:t>
            </w:r>
            <w:proofErr w:type="gramStart"/>
            <w:r>
              <w:rPr>
                <w:color w:val="000000"/>
              </w:rPr>
              <w:t>address(</w:t>
            </w:r>
            <w:proofErr w:type="gramEnd"/>
            <w:r>
              <w:rPr>
                <w:color w:val="000000"/>
              </w:rPr>
              <w:t>es):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3D147E">
            <w:pPr>
              <w:pStyle w:val="TableEntry"/>
              <w:snapToGrid w:val="0"/>
              <w:rPr>
                <w:color w:val="000000"/>
              </w:rPr>
            </w:pPr>
            <w:r>
              <w:rPr>
                <w:color w:val="000000"/>
              </w:rPr>
              <w:t>Keith Boone</w:t>
            </w:r>
          </w:p>
        </w:tc>
      </w:tr>
      <w:tr w:rsidR="002F668D" w:rsidTr="003D147E">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Submission Date: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3D147E">
            <w:pPr>
              <w:pStyle w:val="TableEntry"/>
              <w:snapToGrid w:val="0"/>
              <w:rPr>
                <w:color w:val="000000"/>
              </w:rPr>
            </w:pPr>
            <w:r>
              <w:rPr>
                <w:color w:val="000000"/>
              </w:rPr>
              <w:t>2/24/15</w:t>
            </w:r>
          </w:p>
        </w:tc>
      </w:tr>
      <w:tr w:rsidR="002F668D" w:rsidTr="003D147E">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Integration Profile(s)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3D147E">
            <w:pPr>
              <w:pStyle w:val="TableEntry"/>
              <w:snapToGrid w:val="0"/>
              <w:rPr>
                <w:color w:val="000000"/>
              </w:rPr>
            </w:pPr>
            <w:r>
              <w:rPr>
                <w:color w:val="000000"/>
              </w:rPr>
              <w:t xml:space="preserve">All </w:t>
            </w:r>
            <w:r w:rsidR="00FE0758">
              <w:rPr>
                <w:color w:val="000000"/>
              </w:rPr>
              <w:t xml:space="preserve">PCC </w:t>
            </w:r>
            <w:r>
              <w:rPr>
                <w:color w:val="000000"/>
              </w:rPr>
              <w:t>CDA Content Profiles</w:t>
            </w:r>
            <w:r w:rsidR="00DF2B6F">
              <w:rPr>
                <w:color w:val="000000"/>
              </w:rPr>
              <w:t>, RECON, MCV</w:t>
            </w:r>
          </w:p>
        </w:tc>
      </w:tr>
      <w:tr w:rsidR="002F668D" w:rsidTr="00BF5880">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Actor(s)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71761C" w:rsidP="00FE0758">
            <w:pPr>
              <w:pStyle w:val="TableEntry"/>
              <w:snapToGrid w:val="0"/>
              <w:rPr>
                <w:color w:val="000000"/>
              </w:rPr>
            </w:pPr>
            <w:r>
              <w:rPr>
                <w:color w:val="000000"/>
              </w:rPr>
              <w:t>Content Creator, Content Consumer</w:t>
            </w:r>
            <w:r w:rsidR="00FE0758">
              <w:rPr>
                <w:color w:val="000000"/>
              </w:rPr>
              <w:t>, Reconciliation Agent</w:t>
            </w:r>
          </w:p>
        </w:tc>
      </w:tr>
      <w:tr w:rsidR="002F668D" w:rsidTr="00BF5880">
        <w:trPr>
          <w:cantSplit/>
        </w:trPr>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IHE Technical Framework or Supplement modified: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2F668D" w:rsidRDefault="002F668D">
            <w:pPr>
              <w:pStyle w:val="TableEntry"/>
              <w:snapToGrid w:val="0"/>
              <w:rPr>
                <w:color w:val="000000"/>
              </w:rPr>
            </w:pPr>
            <w:r>
              <w:rPr>
                <w:color w:val="000000"/>
              </w:rPr>
              <w:t>PCC Technical Framework</w:t>
            </w:r>
          </w:p>
        </w:tc>
      </w:tr>
      <w:tr w:rsidR="002F668D" w:rsidTr="00BF5880">
        <w:tc>
          <w:tcPr>
            <w:tcW w:w="4788" w:type="dxa"/>
            <w:tcBorders>
              <w:top w:val="single" w:sz="4" w:space="0" w:color="000000"/>
              <w:left w:val="single" w:sz="4" w:space="0" w:color="000000"/>
              <w:bottom w:val="single" w:sz="4" w:space="0" w:color="000000"/>
            </w:tcBorders>
            <w:shd w:val="clear" w:color="auto" w:fill="auto"/>
          </w:tcPr>
          <w:p w:rsidR="002F668D" w:rsidRDefault="002F668D">
            <w:pPr>
              <w:pStyle w:val="TableEntry"/>
              <w:snapToGrid w:val="0"/>
              <w:rPr>
                <w:color w:val="000000"/>
              </w:rPr>
            </w:pPr>
            <w:r>
              <w:rPr>
                <w:color w:val="000000"/>
              </w:rPr>
              <w:t>Volume(s) and Section(s) affected: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rsidR="0071761C" w:rsidRDefault="0071761C" w:rsidP="0071761C">
            <w:pPr>
              <w:pStyle w:val="TableEntry"/>
              <w:snapToGrid w:val="0"/>
              <w:rPr>
                <w:color w:val="000000"/>
              </w:rPr>
            </w:pPr>
            <w:r>
              <w:rPr>
                <w:color w:val="000000"/>
              </w:rPr>
              <w:t>PCC Technical Framework Volume 1,</w:t>
            </w:r>
          </w:p>
          <w:p w:rsidR="002F668D" w:rsidRDefault="002F668D" w:rsidP="0071761C">
            <w:pPr>
              <w:pStyle w:val="TableEntry"/>
              <w:snapToGrid w:val="0"/>
              <w:rPr>
                <w:color w:val="000000"/>
              </w:rPr>
            </w:pPr>
            <w:r>
              <w:rPr>
                <w:color w:val="000000"/>
              </w:rPr>
              <w:t>PCC Technical Framework Volume 2</w:t>
            </w:r>
          </w:p>
        </w:tc>
      </w:tr>
      <w:tr w:rsidR="002F668D" w:rsidTr="00BF5880">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rsidR="002F668D" w:rsidRDefault="002F668D">
            <w:pPr>
              <w:pStyle w:val="TableEntry"/>
              <w:snapToGrid w:val="0"/>
              <w:rPr>
                <w:color w:val="000000"/>
              </w:rPr>
            </w:pPr>
            <w:r>
              <w:rPr>
                <w:color w:val="000000"/>
              </w:rPr>
              <w:t>Rationale for Change:</w:t>
            </w:r>
          </w:p>
          <w:p w:rsidR="00DF2B6F" w:rsidRDefault="00DF2B6F" w:rsidP="00DF2B6F">
            <w:pPr>
              <w:pStyle w:val="TableEntry"/>
              <w:rPr>
                <w:color w:val="000000"/>
              </w:rPr>
            </w:pPr>
            <w:r>
              <w:rPr>
                <w:color w:val="000000"/>
              </w:rPr>
              <w:t>This is needed to clean up existing actors for PCC Content Profiles, and to support Reconciliation (RECON)</w:t>
            </w:r>
            <w:r w:rsidR="00FE0758">
              <w:rPr>
                <w:color w:val="000000"/>
              </w:rPr>
              <w:t xml:space="preserve"> and Multi-Content View, as well as support actor reuse in ITI and QRPH.</w:t>
            </w:r>
          </w:p>
          <w:p w:rsidR="00D368D8" w:rsidRDefault="003D147E" w:rsidP="00D368D8">
            <w:pPr>
              <w:pStyle w:val="TableEntry"/>
              <w:rPr>
                <w:color w:val="000000"/>
              </w:rPr>
            </w:pPr>
            <w:r>
              <w:rPr>
                <w:color w:val="000000"/>
              </w:rPr>
              <w:t>The Content Creator and Content Consumer actors in the PCC Technical Framework reference a generalized set of options to View, Import Documents, Sections, or Detailed Data.  These options have been written in a CDA centric fashion, which prevents them from being reused in content profiles using other standards (e.g., PDF, DICOM or other standard).</w:t>
            </w:r>
          </w:p>
          <w:p w:rsidR="003D147E" w:rsidRDefault="003D147E" w:rsidP="00D368D8">
            <w:pPr>
              <w:pStyle w:val="TableEntry"/>
              <w:rPr>
                <w:color w:val="000000"/>
              </w:rPr>
            </w:pPr>
            <w:r>
              <w:rPr>
                <w:color w:val="000000"/>
              </w:rPr>
              <w:t xml:space="preserve">These options affect the content consumer behavior in the context of content </w:t>
            </w:r>
            <w:r w:rsidR="00FE0758">
              <w:rPr>
                <w:color w:val="000000"/>
              </w:rPr>
              <w:t>sharing;</w:t>
            </w:r>
            <w:r>
              <w:rPr>
                <w:color w:val="000000"/>
              </w:rPr>
              <w:t xml:space="preserve"> however, there is no transaction that sets the context for sharing and behaviors.</w:t>
            </w:r>
          </w:p>
          <w:p w:rsidR="00FE0758" w:rsidRDefault="00FE0758" w:rsidP="00D368D8">
            <w:pPr>
              <w:pStyle w:val="TableEntry"/>
              <w:rPr>
                <w:color w:val="000000"/>
              </w:rPr>
            </w:pPr>
            <w:r>
              <w:rPr>
                <w:color w:val="000000"/>
              </w:rPr>
              <w:t>The Content Creator and Content Consumer actors do not reference their use for exchange of content in a transport independent fashion.</w:t>
            </w:r>
          </w:p>
          <w:p w:rsidR="00F37377" w:rsidRDefault="00F37377" w:rsidP="00D368D8">
            <w:pPr>
              <w:pStyle w:val="TableEntry"/>
              <w:rPr>
                <w:color w:val="000000"/>
              </w:rPr>
            </w:pPr>
            <w:r>
              <w:rPr>
                <w:color w:val="000000"/>
              </w:rPr>
              <w:t>The CP turns section 3.1 into a transaction [PCC-1] Sharing Documents, to set the context for use of the options and to enable behaviors to be defined for these actors.  We have not strictly followed the transaction format in order to preserve section numbering. While other transactions (i.e., QED) previously referenced PCC-1, we felt that since that profiles were still in trial implementation it would be cleaner to renumber those transactions.  No other profiles are affected by the transaction numbering change.</w:t>
            </w:r>
          </w:p>
          <w:p w:rsidR="00DD2850" w:rsidRDefault="008A59CD" w:rsidP="00D368D8">
            <w:pPr>
              <w:pStyle w:val="TableEntry"/>
              <w:rPr>
                <w:color w:val="000000"/>
              </w:rPr>
            </w:pPr>
            <w:r>
              <w:rPr>
                <w:color w:val="000000"/>
              </w:rPr>
              <w:t xml:space="preserve">Merged </w:t>
            </w:r>
            <w:proofErr w:type="gramStart"/>
            <w:r>
              <w:rPr>
                <w:color w:val="000000"/>
              </w:rPr>
              <w:t>From  CP</w:t>
            </w:r>
            <w:proofErr w:type="gramEnd"/>
            <w:r>
              <w:rPr>
                <w:color w:val="000000"/>
              </w:rPr>
              <w:t>-204</w:t>
            </w:r>
          </w:p>
          <w:p w:rsidR="00DD2850" w:rsidRDefault="00DD2850" w:rsidP="00DD2850">
            <w:pPr>
              <w:pStyle w:val="TableEntry"/>
              <w:numPr>
                <w:ilvl w:val="0"/>
                <w:numId w:val="18"/>
              </w:numPr>
              <w:rPr>
                <w:color w:val="000000"/>
              </w:rPr>
            </w:pPr>
            <w:r>
              <w:rPr>
                <w:color w:val="000000"/>
              </w:rPr>
              <w:t>Change Add section 3.1 to Change section 3.1 in RECON Supplement</w:t>
            </w:r>
          </w:p>
          <w:p w:rsidR="00DD2850" w:rsidRDefault="00DD2850" w:rsidP="00DD2850">
            <w:pPr>
              <w:pStyle w:val="TableEntry"/>
              <w:numPr>
                <w:ilvl w:val="0"/>
                <w:numId w:val="18"/>
              </w:numPr>
              <w:rPr>
                <w:color w:val="000000"/>
              </w:rPr>
            </w:pPr>
            <w:r>
              <w:rPr>
                <w:color w:val="000000"/>
              </w:rPr>
              <w:t>See new text in CP below which shows what has changed</w:t>
            </w:r>
          </w:p>
          <w:p w:rsidR="00DD2850" w:rsidRDefault="00DD2850" w:rsidP="00DD2850">
            <w:pPr>
              <w:pStyle w:val="TableEntry"/>
              <w:numPr>
                <w:ilvl w:val="1"/>
                <w:numId w:val="18"/>
              </w:numPr>
              <w:rPr>
                <w:color w:val="000000"/>
              </w:rPr>
            </w:pPr>
            <w:commentRangeStart w:id="0"/>
            <w:r>
              <w:rPr>
                <w:color w:val="000000"/>
              </w:rPr>
              <w:t xml:space="preserve">Fixed the </w:t>
            </w:r>
            <w:commentRangeEnd w:id="0"/>
            <w:r w:rsidR="003106F9">
              <w:rPr>
                <w:rStyle w:val="CommentReference"/>
                <w:rFonts w:eastAsia="Times New Roman"/>
              </w:rPr>
              <w:commentReference w:id="0"/>
            </w:r>
            <w:r>
              <w:rPr>
                <w:color w:val="000000"/>
              </w:rPr>
              <w:t>numbering structure on the View Option</w:t>
            </w:r>
          </w:p>
          <w:p w:rsidR="00DD2850" w:rsidRDefault="00DD2850" w:rsidP="00DD2850">
            <w:pPr>
              <w:pStyle w:val="TableEntry"/>
              <w:numPr>
                <w:ilvl w:val="1"/>
                <w:numId w:val="18"/>
              </w:numPr>
              <w:rPr>
                <w:color w:val="000000"/>
              </w:rPr>
            </w:pPr>
            <w:r>
              <w:rPr>
                <w:color w:val="000000"/>
              </w:rPr>
              <w:t>Used language consistent with ITI instead of XD*</w:t>
            </w:r>
          </w:p>
          <w:p w:rsidR="00DD2850" w:rsidRDefault="008A59CD" w:rsidP="00DD2850">
            <w:pPr>
              <w:pStyle w:val="TableEntry"/>
              <w:numPr>
                <w:ilvl w:val="0"/>
                <w:numId w:val="18"/>
              </w:numPr>
              <w:rPr>
                <w:color w:val="000000"/>
              </w:rPr>
            </w:pPr>
            <w:r>
              <w:rPr>
                <w:color w:val="000000"/>
              </w:rPr>
              <w:t>Added Content Creator and Consumer expected behaviors</w:t>
            </w:r>
          </w:p>
          <w:p w:rsidR="008A59CD" w:rsidRDefault="008A59CD" w:rsidP="00DD2850">
            <w:pPr>
              <w:pStyle w:val="TableEntry"/>
              <w:numPr>
                <w:ilvl w:val="0"/>
                <w:numId w:val="18"/>
              </w:numPr>
              <w:rPr>
                <w:color w:val="000000"/>
              </w:rPr>
            </w:pPr>
            <w:r>
              <w:rPr>
                <w:color w:val="000000"/>
              </w:rPr>
              <w:t>Addressed in the text below.</w:t>
            </w:r>
          </w:p>
          <w:p w:rsidR="008A59CD" w:rsidRDefault="008A59CD" w:rsidP="00DD2850">
            <w:pPr>
              <w:pStyle w:val="TableEntry"/>
              <w:numPr>
                <w:ilvl w:val="0"/>
                <w:numId w:val="18"/>
              </w:numPr>
              <w:rPr>
                <w:color w:val="000000"/>
              </w:rPr>
            </w:pPr>
            <w:r>
              <w:rPr>
                <w:color w:val="000000"/>
              </w:rPr>
              <w:t>Yes we as a committee agreed to this change after careful debate over several meetings,</w:t>
            </w:r>
          </w:p>
          <w:p w:rsidR="008A59CD" w:rsidRDefault="008A59CD" w:rsidP="008A59CD">
            <w:pPr>
              <w:pStyle w:val="TableEntry"/>
              <w:numPr>
                <w:ilvl w:val="1"/>
                <w:numId w:val="18"/>
              </w:numPr>
              <w:rPr>
                <w:color w:val="000000"/>
              </w:rPr>
            </w:pPr>
            <w:r>
              <w:rPr>
                <w:color w:val="000000"/>
              </w:rPr>
              <w:t>We will produce a CP to correct QED</w:t>
            </w:r>
          </w:p>
          <w:p w:rsidR="008A59CD" w:rsidRDefault="008A59CD" w:rsidP="008A59CD">
            <w:pPr>
              <w:pStyle w:val="TableEntry"/>
              <w:numPr>
                <w:ilvl w:val="1"/>
                <w:numId w:val="18"/>
              </w:numPr>
              <w:rPr>
                <w:color w:val="000000"/>
              </w:rPr>
            </w:pPr>
            <w:r>
              <w:rPr>
                <w:color w:val="000000"/>
              </w:rPr>
              <w:t>This will be subject to the same careful consideration.  It is unlikely that a problem that has been following us and has been attempted to be resolved for four years will occur two years from now.</w:t>
            </w:r>
          </w:p>
          <w:p w:rsidR="008A59CD" w:rsidRDefault="008A59CD" w:rsidP="008A59CD">
            <w:pPr>
              <w:pStyle w:val="TableEntry"/>
              <w:numPr>
                <w:ilvl w:val="1"/>
                <w:numId w:val="18"/>
              </w:numPr>
              <w:rPr>
                <w:color w:val="000000"/>
              </w:rPr>
            </w:pPr>
            <w:r>
              <w:rPr>
                <w:color w:val="000000"/>
              </w:rPr>
              <w:t xml:space="preserve">No we do not expect to change </w:t>
            </w:r>
            <w:commentRangeStart w:id="1"/>
            <w:r>
              <w:rPr>
                <w:color w:val="000000"/>
              </w:rPr>
              <w:t>somebody else web pages</w:t>
            </w:r>
            <w:commentRangeEnd w:id="1"/>
            <w:r w:rsidR="003106F9">
              <w:rPr>
                <w:rStyle w:val="CommentReference"/>
                <w:rFonts w:eastAsia="Times New Roman"/>
              </w:rPr>
              <w:commentReference w:id="1"/>
            </w:r>
            <w:r>
              <w:rPr>
                <w:color w:val="000000"/>
              </w:rPr>
              <w:t>, the transactions in TI are always subject to change.</w:t>
            </w:r>
          </w:p>
          <w:p w:rsidR="002F668D" w:rsidRDefault="002F668D" w:rsidP="00DF2B6F">
            <w:pPr>
              <w:pStyle w:val="TableEntry"/>
              <w:rPr>
                <w:color w:val="000000"/>
              </w:rPr>
            </w:pPr>
          </w:p>
        </w:tc>
      </w:tr>
      <w:tr w:rsidR="008A59CD" w:rsidTr="00BF5880">
        <w:trPr>
          <w:cantSplit/>
        </w:trPr>
        <w:tc>
          <w:tcPr>
            <w:tcW w:w="9586" w:type="dxa"/>
            <w:gridSpan w:val="2"/>
            <w:tcBorders>
              <w:top w:val="single" w:sz="4" w:space="0" w:color="000000"/>
              <w:left w:val="single" w:sz="4" w:space="0" w:color="000000"/>
              <w:bottom w:val="single" w:sz="4" w:space="0" w:color="000000"/>
              <w:right w:val="single" w:sz="4" w:space="0" w:color="000000"/>
            </w:tcBorders>
            <w:shd w:val="clear" w:color="auto" w:fill="auto"/>
          </w:tcPr>
          <w:p w:rsidR="008A59CD" w:rsidRDefault="008A59CD">
            <w:pPr>
              <w:pStyle w:val="TableEntry"/>
              <w:snapToGrid w:val="0"/>
              <w:rPr>
                <w:color w:val="000000"/>
              </w:rPr>
            </w:pPr>
          </w:p>
        </w:tc>
      </w:tr>
    </w:tbl>
    <w:p w:rsidR="002B278B" w:rsidRDefault="002B278B" w:rsidP="00BF5880">
      <w:pPr>
        <w:pStyle w:val="PartTitle"/>
        <w:ind w:left="360"/>
      </w:pPr>
      <w:bookmarkStart w:id="2" w:name="_Toc389126356"/>
      <w:bookmarkStart w:id="3" w:name="_Toc396918170"/>
      <w:r>
        <w:t>Volume 1 – Integration Profiles</w:t>
      </w:r>
    </w:p>
    <w:p w:rsidR="00124CB7" w:rsidRPr="009C6BD8" w:rsidRDefault="00124CB7" w:rsidP="00BF5880">
      <w:pPr>
        <w:pStyle w:val="EditorInstructions"/>
        <w:ind w:left="360"/>
      </w:pPr>
      <w:commentRangeStart w:id="4"/>
      <w:r>
        <w:t xml:space="preserve">Change </w:t>
      </w:r>
      <w:r w:rsidR="00E97C20">
        <w:t>Appendix A Actor Definitions</w:t>
      </w:r>
      <w:commentRangeEnd w:id="4"/>
      <w:r w:rsidR="00E97C20">
        <w:rPr>
          <w:rStyle w:val="CommentReference"/>
          <w:rFonts w:eastAsia="Times New Roman"/>
          <w:i w:val="0"/>
          <w:iCs w:val="0"/>
        </w:rPr>
        <w:commentReference w:id="4"/>
      </w:r>
    </w:p>
    <w:p w:rsidR="00124CB7" w:rsidRDefault="00124CB7" w:rsidP="00BF5880">
      <w:pPr>
        <w:pStyle w:val="Caption"/>
        <w:ind w:left="360"/>
      </w:pPr>
      <w:r>
        <w:t>Appendix A Actor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2B278B" w:rsidRPr="002B278B" w:rsidTr="00BF5880">
        <w:tc>
          <w:tcPr>
            <w:tcW w:w="2898" w:type="dxa"/>
            <w:shd w:val="clear" w:color="auto" w:fill="D9D9D9"/>
          </w:tcPr>
          <w:p w:rsidR="002B278B" w:rsidRPr="002B278B" w:rsidRDefault="002B278B" w:rsidP="00294097">
            <w:pPr>
              <w:pStyle w:val="TableEntryHeader"/>
            </w:pPr>
            <w:r w:rsidRPr="002B278B">
              <w:t>Actor</w:t>
            </w:r>
          </w:p>
        </w:tc>
        <w:tc>
          <w:tcPr>
            <w:tcW w:w="6678" w:type="dxa"/>
            <w:shd w:val="clear" w:color="auto" w:fill="D9D9D9"/>
          </w:tcPr>
          <w:p w:rsidR="002B278B" w:rsidRPr="002B278B" w:rsidRDefault="002B278B" w:rsidP="00294097">
            <w:pPr>
              <w:pStyle w:val="TableEntryHeader"/>
            </w:pPr>
            <w:r w:rsidRPr="002B278B">
              <w:t xml:space="preserve">Definition </w:t>
            </w:r>
          </w:p>
        </w:tc>
      </w:tr>
      <w:tr w:rsidR="002B278B" w:rsidRPr="002B278B" w:rsidTr="00BF5880">
        <w:tc>
          <w:tcPr>
            <w:tcW w:w="2898" w:type="dxa"/>
            <w:shd w:val="clear" w:color="auto" w:fill="auto"/>
          </w:tcPr>
          <w:p w:rsidR="002B278B" w:rsidRPr="002B278B" w:rsidRDefault="002B278B" w:rsidP="00294097">
            <w:pPr>
              <w:pStyle w:val="TableEntry"/>
            </w:pPr>
            <w:r w:rsidRPr="002B278B">
              <w:t>Content Creator</w:t>
            </w:r>
          </w:p>
        </w:tc>
        <w:tc>
          <w:tcPr>
            <w:tcW w:w="6678" w:type="dxa"/>
            <w:shd w:val="clear" w:color="auto" w:fill="auto"/>
          </w:tcPr>
          <w:p w:rsidR="002B278B" w:rsidRPr="002B278B" w:rsidRDefault="002B278B" w:rsidP="00294097">
            <w:pPr>
              <w:pStyle w:val="TableEntry"/>
            </w:pPr>
            <w:r w:rsidRPr="002B278B">
              <w:t>The Content Creator Actor is responsible for the creation of content and transmission to a Content Consumer.</w:t>
            </w:r>
          </w:p>
        </w:tc>
      </w:tr>
      <w:tr w:rsidR="002B278B" w:rsidRPr="002B278B" w:rsidTr="00BF5880">
        <w:tc>
          <w:tcPr>
            <w:tcW w:w="2898" w:type="dxa"/>
            <w:shd w:val="clear" w:color="auto" w:fill="auto"/>
          </w:tcPr>
          <w:p w:rsidR="002B278B" w:rsidRPr="002B278B" w:rsidRDefault="002B278B" w:rsidP="00294097">
            <w:pPr>
              <w:pStyle w:val="TableEntry"/>
            </w:pPr>
            <w:r w:rsidRPr="002B278B">
              <w:t>Content Consumer</w:t>
            </w:r>
          </w:p>
        </w:tc>
        <w:tc>
          <w:tcPr>
            <w:tcW w:w="6678" w:type="dxa"/>
            <w:shd w:val="clear" w:color="auto" w:fill="auto"/>
          </w:tcPr>
          <w:p w:rsidR="002B278B" w:rsidRPr="002B278B" w:rsidRDefault="002B278B" w:rsidP="00294097">
            <w:pPr>
              <w:pStyle w:val="TableEntry"/>
            </w:pPr>
            <w:r w:rsidRPr="002B278B">
              <w:t>A Content Consumer Actor is responsible for viewing, import, or other processing of content created by a Content Creator Actor.</w:t>
            </w:r>
          </w:p>
        </w:tc>
      </w:tr>
    </w:tbl>
    <w:p w:rsidR="003D147E" w:rsidRPr="009C6BD8" w:rsidRDefault="003D147E" w:rsidP="00BF5880">
      <w:pPr>
        <w:pStyle w:val="PartTitle"/>
        <w:ind w:left="360"/>
      </w:pPr>
      <w:r w:rsidRPr="009C6BD8">
        <w:t>Volume 2 – Transactions</w:t>
      </w:r>
      <w:bookmarkEnd w:id="2"/>
      <w:bookmarkEnd w:id="3"/>
    </w:p>
    <w:p w:rsidR="003D147E" w:rsidRPr="009C6BD8" w:rsidRDefault="003D147E" w:rsidP="00BF5880">
      <w:pPr>
        <w:pStyle w:val="EditorInstructions"/>
        <w:ind w:left="360"/>
      </w:pPr>
      <w:bookmarkStart w:id="5" w:name="_Toc75083611"/>
      <w:r>
        <w:t xml:space="preserve">Change </w:t>
      </w:r>
      <w:proofErr w:type="gramStart"/>
      <w:r w:rsidRPr="009C6BD8">
        <w:t xml:space="preserve">Section </w:t>
      </w:r>
      <w:bookmarkEnd w:id="5"/>
      <w:r w:rsidRPr="009C6BD8">
        <w:t xml:space="preserve"> </w:t>
      </w:r>
      <w:r>
        <w:t>3.1</w:t>
      </w:r>
      <w:proofErr w:type="gramEnd"/>
    </w:p>
    <w:p w:rsidR="003D147E" w:rsidRPr="009C6BD8" w:rsidRDefault="003D147E" w:rsidP="00BF5880">
      <w:pPr>
        <w:pStyle w:val="Heading2"/>
        <w:numPr>
          <w:ilvl w:val="0"/>
          <w:numId w:val="0"/>
        </w:numPr>
        <w:ind w:left="936" w:hanging="576"/>
      </w:pPr>
      <w:bookmarkStart w:id="6" w:name="_Toc270712197"/>
      <w:bookmarkStart w:id="7" w:name="_Toc368479871"/>
      <w:bookmarkStart w:id="8" w:name="_Toc396918171"/>
      <w:r w:rsidRPr="009C6BD8">
        <w:t>3.1</w:t>
      </w:r>
      <w:commentRangeStart w:id="9"/>
      <w:r w:rsidRPr="009C6BD8">
        <w:t xml:space="preserve"> </w:t>
      </w:r>
      <w:r w:rsidRPr="009C6BD8">
        <w:rPr>
          <w:u w:val="single"/>
        </w:rPr>
        <w:t>[PCC-1]</w:t>
      </w:r>
      <w:r w:rsidRPr="009C6BD8">
        <w:t xml:space="preserve"> </w:t>
      </w:r>
      <w:commentRangeEnd w:id="9"/>
      <w:r w:rsidR="00C474BB">
        <w:rPr>
          <w:rStyle w:val="CommentReference"/>
          <w:rFonts w:ascii="Times New Roman" w:eastAsia="Times New Roman" w:hAnsi="Times New Roman"/>
          <w:b w:val="0"/>
          <w:kern w:val="0"/>
        </w:rPr>
        <w:commentReference w:id="9"/>
      </w:r>
      <w:r w:rsidRPr="00FE0758">
        <w:rPr>
          <w:strike/>
        </w:rPr>
        <w:t>Cross Enterprise</w:t>
      </w:r>
      <w:r w:rsidRPr="009C6BD8">
        <w:t xml:space="preserve"> Document</w:t>
      </w:r>
      <w:r w:rsidR="00FE0758">
        <w:t xml:space="preserve"> </w:t>
      </w:r>
      <w:r w:rsidR="00FE0758" w:rsidRPr="00FE0758">
        <w:rPr>
          <w:u w:val="single"/>
        </w:rPr>
        <w:t>Sharing</w:t>
      </w:r>
      <w:r w:rsidRPr="009C6BD8">
        <w:t xml:space="preserve"> </w:t>
      </w:r>
      <w:r w:rsidRPr="00FE0758">
        <w:rPr>
          <w:strike/>
        </w:rPr>
        <w:t>Content Transactions</w:t>
      </w:r>
      <w:bookmarkEnd w:id="6"/>
      <w:bookmarkEnd w:id="7"/>
      <w:bookmarkEnd w:id="8"/>
      <w:r w:rsidRPr="009C6BD8">
        <w:t xml:space="preserve"> </w:t>
      </w:r>
    </w:p>
    <w:p w:rsidR="003D147E" w:rsidRPr="009C6BD8" w:rsidRDefault="003D147E" w:rsidP="00BF5880">
      <w:pPr>
        <w:pStyle w:val="BodyText"/>
        <w:ind w:left="360"/>
      </w:pPr>
      <w:commentRangeStart w:id="10"/>
      <w:r w:rsidRPr="009C6BD8">
        <w:t xml:space="preserve">At present, all transactions used by the PCC Content Profiles </w:t>
      </w:r>
      <w:r w:rsidRPr="009C6BD8">
        <w:rPr>
          <w:u w:val="single"/>
        </w:rPr>
        <w:t>to exchange content</w:t>
      </w:r>
      <w:r w:rsidRPr="00FE0758">
        <w:rPr>
          <w:u w:val="single"/>
        </w:rPr>
        <w:t xml:space="preserve"> </w:t>
      </w:r>
      <w:r w:rsidR="00FE0758" w:rsidRPr="00FE0758">
        <w:rPr>
          <w:u w:val="single"/>
        </w:rPr>
        <w:t>are independent of transport</w:t>
      </w:r>
      <w:r w:rsidR="00FE0758">
        <w:rPr>
          <w:strike/>
        </w:rPr>
        <w:t xml:space="preserve"> </w:t>
      </w:r>
      <w:r w:rsidRPr="00FE0758">
        <w:rPr>
          <w:strike/>
        </w:rPr>
        <w:t>appear in IHE ITI TF-2</w:t>
      </w:r>
      <w:r w:rsidRPr="009C6BD8">
        <w:t xml:space="preserve">. </w:t>
      </w:r>
      <w:commentRangeEnd w:id="10"/>
      <w:r w:rsidR="00FE0758">
        <w:rPr>
          <w:rStyle w:val="CommentReference"/>
          <w:rFonts w:eastAsia="Times New Roman"/>
        </w:rPr>
        <w:commentReference w:id="10"/>
      </w:r>
      <w:r w:rsidRPr="009C6BD8">
        <w:t xml:space="preserve">General </w:t>
      </w:r>
      <w:r w:rsidR="00FE0758">
        <w:t>o</w:t>
      </w:r>
      <w:r w:rsidRPr="009C6BD8">
        <w:t xml:space="preserve">ptions defined in content profiles for a Content Consumer </w:t>
      </w:r>
      <w:r w:rsidRPr="009C6BD8">
        <w:rPr>
          <w:u w:val="single"/>
        </w:rPr>
        <w:t>or Content Creator</w:t>
      </w:r>
      <w:r w:rsidRPr="009C6BD8">
        <w:t xml:space="preserve"> </w:t>
      </w:r>
      <w:proofErr w:type="gramStart"/>
      <w:ins w:id="11" w:author="Lynn" w:date="2015-03-02T11:59:00Z">
        <w:r w:rsidR="002948B6">
          <w:t>are</w:t>
        </w:r>
      </w:ins>
      <w:proofErr w:type="gramEnd"/>
      <w:del w:id="12" w:author="Lynn" w:date="2015-03-02T11:59:00Z">
        <w:r w:rsidR="00BF5880" w:rsidRPr="009C6BD8" w:rsidDel="002948B6">
          <w:delText>is</w:delText>
        </w:r>
      </w:del>
      <w:r w:rsidRPr="009C6BD8">
        <w:t xml:space="preserve"> described below.</w:t>
      </w:r>
      <w:r w:rsidR="00642FBB">
        <w:t xml:space="preserve">  </w:t>
      </w:r>
      <w:r w:rsidR="00642FBB" w:rsidRPr="00642FBB">
        <w:rPr>
          <w:u w:val="single"/>
        </w:rPr>
        <w:t xml:space="preserve">There are no profile specific behaviors in this </w:t>
      </w:r>
      <w:proofErr w:type="gramStart"/>
      <w:r w:rsidR="00642FBB" w:rsidRPr="00642FBB">
        <w:rPr>
          <w:u w:val="single"/>
        </w:rPr>
        <w:t>transaction,</w:t>
      </w:r>
      <w:proofErr w:type="gramEnd"/>
      <w:r w:rsidR="00642FBB" w:rsidRPr="00642FBB">
        <w:rPr>
          <w:u w:val="single"/>
        </w:rPr>
        <w:t xml:space="preserve"> these behaviors are defined in the content profiles which utilize</w:t>
      </w:r>
      <w:del w:id="13" w:author="Lynn" w:date="2015-03-02T11:59:00Z">
        <w:r w:rsidR="00642FBB" w:rsidRPr="00642FBB" w:rsidDel="002948B6">
          <w:rPr>
            <w:u w:val="single"/>
          </w:rPr>
          <w:delText>s</w:delText>
        </w:r>
      </w:del>
      <w:r w:rsidR="00642FBB" w:rsidRPr="00642FBB">
        <w:rPr>
          <w:u w:val="single"/>
        </w:rPr>
        <w:t xml:space="preserve"> these actors.</w:t>
      </w:r>
    </w:p>
    <w:p w:rsidR="003D147E" w:rsidRPr="003F4CE8" w:rsidRDefault="00624F88" w:rsidP="00BF5880">
      <w:pPr>
        <w:pStyle w:val="BodyText"/>
        <w:ind w:left="360"/>
        <w:rPr>
          <w:u w:val="single"/>
        </w:rPr>
      </w:pPr>
      <w:r>
        <w:rPr>
          <w:noProof/>
          <w:lang w:eastAsia="en-US"/>
        </w:rPr>
        <mc:AlternateContent>
          <mc:Choice Requires="wpg">
            <w:drawing>
              <wp:inline distT="0" distB="0" distL="0" distR="0">
                <wp:extent cx="5486400" cy="2609850"/>
                <wp:effectExtent l="0" t="0" r="0" b="6350"/>
                <wp:docPr id="1" name="Canvas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609850"/>
                          <a:chOff x="0" y="0"/>
                          <a:chExt cx="5486400" cy="2609850"/>
                        </a:xfrm>
                      </wpg:grpSpPr>
                      <wps:wsp>
                        <wps:cNvPr id="2" name="Canvas 29"/>
                        <wps:cNvSpPr>
                          <a:spLocks noChangeAspect="1" noChangeArrowheads="1"/>
                        </wps:cNvSpPr>
                        <wps:spPr bwMode="auto">
                          <a:xfrm>
                            <a:off x="0" y="0"/>
                            <a:ext cx="5486400" cy="260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0"/>
                        <wps:cNvSpPr>
                          <a:spLocks noChangeArrowheads="1"/>
                        </wps:cNvSpPr>
                        <wps:spPr bwMode="auto">
                          <a:xfrm>
                            <a:off x="514350" y="257175"/>
                            <a:ext cx="1219200" cy="771525"/>
                          </a:xfrm>
                          <a:prstGeom prst="rect">
                            <a:avLst/>
                          </a:prstGeom>
                          <a:solidFill>
                            <a:srgbClr val="FFFFFF"/>
                          </a:solidFill>
                          <a:ln w="3175">
                            <a:solidFill>
                              <a:srgbClr val="000000"/>
                            </a:solidFill>
                            <a:miter lim="800000"/>
                            <a:headEnd/>
                            <a:tailEnd/>
                          </a:ln>
                        </wps:spPr>
                        <wps:txbx>
                          <w:txbxContent>
                            <w:p w:rsidR="001B4386" w:rsidRDefault="001B4386" w:rsidP="003D147E">
                              <w:pPr>
                                <w:jc w:val="center"/>
                              </w:pPr>
                              <w:r>
                                <w:t>Content Creator</w:t>
                              </w:r>
                            </w:p>
                          </w:txbxContent>
                        </wps:txbx>
                        <wps:bodyPr rot="0" vert="horz" wrap="square" lIns="91440" tIns="45720" rIns="91440" bIns="45720" anchor="ctr" anchorCtr="0" upright="1">
                          <a:noAutofit/>
                        </wps:bodyPr>
                      </wps:wsp>
                      <wps:wsp>
                        <wps:cNvPr id="4" name="Rectangle 221"/>
                        <wps:cNvSpPr>
                          <a:spLocks noChangeArrowheads="1"/>
                        </wps:cNvSpPr>
                        <wps:spPr bwMode="auto">
                          <a:xfrm>
                            <a:off x="2075475" y="257175"/>
                            <a:ext cx="1219200" cy="771525"/>
                          </a:xfrm>
                          <a:prstGeom prst="rect">
                            <a:avLst/>
                          </a:prstGeom>
                          <a:solidFill>
                            <a:srgbClr val="FFFFFF"/>
                          </a:solidFill>
                          <a:ln w="3175">
                            <a:solidFill>
                              <a:srgbClr val="000000"/>
                            </a:solidFill>
                            <a:miter lim="800000"/>
                            <a:headEnd/>
                            <a:tailEnd/>
                          </a:ln>
                        </wps:spPr>
                        <wps:txbx>
                          <w:txbxContent>
                            <w:p w:rsidR="001B4386" w:rsidRDefault="001B4386" w:rsidP="003D147E">
                              <w:pPr>
                                <w:pStyle w:val="NormalWeb"/>
                                <w:jc w:val="center"/>
                              </w:pPr>
                              <w:r>
                                <w:t>Content Consumer</w:t>
                              </w:r>
                            </w:p>
                          </w:txbxContent>
                        </wps:txbx>
                        <wps:bodyPr rot="0" vert="horz" wrap="square" lIns="91440" tIns="45720" rIns="91440" bIns="45720" anchor="ctr" anchorCtr="0" upright="1">
                          <a:noAutofit/>
                        </wps:bodyPr>
                      </wps:wsp>
                      <wps:wsp>
                        <wps:cNvPr id="5" name="Oval 31"/>
                        <wps:cNvSpPr>
                          <a:spLocks noChangeArrowheads="1"/>
                        </wps:cNvSpPr>
                        <wps:spPr bwMode="auto">
                          <a:xfrm>
                            <a:off x="1971676" y="1571625"/>
                            <a:ext cx="1390650" cy="828675"/>
                          </a:xfrm>
                          <a:prstGeom prst="ellipse">
                            <a:avLst/>
                          </a:prstGeom>
                          <a:solidFill>
                            <a:srgbClr val="FFFFFF"/>
                          </a:solidFill>
                          <a:ln w="3175">
                            <a:solidFill>
                              <a:srgbClr val="000000"/>
                            </a:solidFill>
                            <a:round/>
                            <a:headEnd/>
                            <a:tailEnd/>
                          </a:ln>
                        </wps:spPr>
                        <wps:txbx>
                          <w:txbxContent>
                            <w:p w:rsidR="001B4386" w:rsidRDefault="001B4386" w:rsidP="003D147E">
                              <w:pPr>
                                <w:jc w:val="center"/>
                              </w:pPr>
                              <w:r>
                                <w:t>Document Sharing</w:t>
                              </w:r>
                            </w:p>
                          </w:txbxContent>
                        </wps:txbx>
                        <wps:bodyPr rot="0" vert="horz" wrap="square" lIns="91440" tIns="45720" rIns="91440" bIns="45720" anchor="ctr" anchorCtr="0" upright="1">
                          <a:noAutofit/>
                        </wps:bodyPr>
                      </wps:wsp>
                      <wps:wsp>
                        <wps:cNvPr id="6" name="Straight Arrow Connector 288"/>
                        <wps:cNvCnPr>
                          <a:cxnSpLocks noChangeShapeType="1"/>
                          <a:stCxn id="3" idx="2"/>
                          <a:endCxn id="5" idx="1"/>
                        </wps:cNvCnPr>
                        <wps:spPr bwMode="auto">
                          <a:xfrm>
                            <a:off x="1123950" y="1028700"/>
                            <a:ext cx="1051382" cy="664282"/>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 name="Straight Arrow Connector 223"/>
                        <wps:cNvCnPr>
                          <a:cxnSpLocks noChangeShapeType="1"/>
                          <a:stCxn id="4" idx="2"/>
                        </wps:cNvCnPr>
                        <wps:spPr bwMode="auto">
                          <a:xfrm>
                            <a:off x="2685075" y="1028700"/>
                            <a:ext cx="0" cy="5429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Canvas 29" o:spid="_x0000_s1026" style="width:6in;height:205.5pt;mso-position-horizontal-relative:char;mso-position-vertical-relative:line" coordsize="5486400,2609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">
                <v:rect id="_x0000_s1027" style="position:absolute;width:5486400;height:2609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v:rect>
                <v:rect id="Rectangle 30" o:spid="_x0000_s1028" style="position:absolute;left:514350;top:257175;width:1219200;height:771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06aUwwAA&#10;ANoAAAAPAAAAZHJzL2Rvd25yZXYueG1sRI9Pi8IwFMTvC36H8ARva+oqslSjiLAqwh7a1YO3R/P6&#10;B5uX0sRav70RFjwOM/MbZrnuTS06al1lWcFkHIEgzqyuuFBw+vv5/AbhPLLG2jIpeJCD9WrwscRY&#10;2zsn1KW+EAHCLkYFpfdNLKXLSjLoxrYhDl5uW4M+yLaQusV7gJtafkXRXBqsOCyU2NC2pOya3oyC&#10;5pz8Hu1uVifX/Qwv+SOvjpdOqdGw3yxAeOr9O/zfPmgFU3hdCTdAr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06aUwwAAANoAAAAPAAAAAAAAAAAAAAAAAJcCAABkcnMvZG93&#10;bnJldi54bWxQSwUGAAAAAAQABAD1AAAAhwMAAAAA&#10;" strokeweight=".25pt">
                  <v:textbox>
                    <w:txbxContent>
                      <w:p w:rsidR="001B4386" w:rsidRDefault="001B4386" w:rsidP="003D147E">
                        <w:pPr>
                          <w:jc w:val="center"/>
                        </w:pPr>
                        <w:r>
                          <w:t>Content Creator</w:t>
                        </w:r>
                      </w:p>
                    </w:txbxContent>
                  </v:textbox>
                </v:rect>
                <v:rect id="Rectangle 221" o:spid="_x0000_s1029" style="position:absolute;left:2075475;top:257175;width:1219200;height:771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j7gwgAA&#10;ANoAAAAPAAAAZHJzL2Rvd25yZXYueG1sRI9Li8JAEITvC/6HoYW9rRMlLBIdRQQfCHuIj4O3JtN5&#10;YKYnZMYY//2OIHgsquorar7sTS06al1lWcF4FIEgzqyuuFBwPm1+piCcR9ZYWyYFT3KwXAy+5pho&#10;++CUuqMvRICwS1BB6X2TSOmykgy6kW2Ig5fb1qAPsi2kbvER4KaWkyj6lQYrDgslNrQuKbsd70ZB&#10;c0n/DnYb1+ltF+M1f+bV4dop9T3sVzMQnnr/Cb/be60ghteVcAP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6PuDCAAAA2gAAAA8AAAAAAAAAAAAAAAAAlwIAAGRycy9kb3du&#10;cmV2LnhtbFBLBQYAAAAABAAEAPUAAACGAwAAAAA=&#10;" strokeweight=".25pt">
                  <v:textbox>
                    <w:txbxContent>
                      <w:p w:rsidR="001B4386" w:rsidRDefault="001B4386" w:rsidP="003D147E">
                        <w:pPr>
                          <w:pStyle w:val="NormalWeb"/>
                          <w:jc w:val="center"/>
                        </w:pPr>
                        <w:r>
                          <w:t>Content Consumer</w:t>
                        </w:r>
                      </w:p>
                    </w:txbxContent>
                  </v:textbox>
                </v:rect>
                <v:oval id="Oval 31" o:spid="_x0000_s1030" style="position:absolute;left:1971676;top:1571625;width:1390650;height:828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yQAwgAA&#10;ANoAAAAPAAAAZHJzL2Rvd25yZXYueG1sRI/NawIxFMTvBf+H8ARvNWtBK6tRROhi8dL6cfD22Lz9&#10;wM3LkkR3+9+bguBxmJnfMMt1bxpxJ+drywom4wQEcW51zaWC0/HrfQ7CB2SNjWVS8Ece1qvB2xJT&#10;bTv+pfshlCJC2KeooAqhTaX0eUUG/di2xNErrDMYonSl1A67CDeN/EiSmTRYc1yosKVtRfn1cDMK&#10;vt0sO9fZXhc66YrjhT+z/scpNRr2mwWIQH14hZ/tnVYwhf8r8QbI1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U3JADCAAAA2gAAAA8AAAAAAAAAAAAAAAAAlwIAAGRycy9kb3du&#10;cmV2LnhtbFBLBQYAAAAABAAEAPUAAACGAwAAAAA=&#10;" strokeweight=".25pt">
                  <v:textbox>
                    <w:txbxContent>
                      <w:p w:rsidR="001B4386" w:rsidRDefault="001B4386" w:rsidP="003D147E">
                        <w:pPr>
                          <w:jc w:val="center"/>
                        </w:pPr>
                        <w:r>
                          <w:t>Document Sharing</w:t>
                        </w:r>
                      </w:p>
                    </w:txbxContent>
                  </v:textbox>
                </v:oval>
                <v:shapetype id="_x0000_t32" coordsize="21600,21600" o:spt="32" o:oned="t" path="m0,0l21600,21600e" filled="f">
                  <v:path arrowok="t" fillok="f" o:connecttype="none"/>
                  <o:lock v:ext="edit" shapetype="t"/>
                </v:shapetype>
                <v:shape id="Straight Arrow Connector 288" o:spid="_x0000_s1031" type="#_x0000_t32" style="position:absolute;left:1123950;top:1028700;width:1051382;height:6642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7XHMIAAADaAAAADwAAAGRycy9kb3ducmV2LnhtbESPT4vCMBTE7wv7HcITvCyaWlldqlEW&#10;YVXYk39gr4/mtSk2L6XJ1vrtjSB4HGbmN8xy3dtadNT6yrGCyTgBQZw7XXGp4Hz6GX2B8AFZY+2Y&#10;FNzIw3r1/rbETLsrH6g7hlJECPsMFZgQmkxKnxuy6MeuIY5e4VqLIcq2lLrFa4TbWqZJMpMWK44L&#10;BhvaGMovx3+roEg1TT4uf2Y3/8Ri8ztNu67eKjUc9N8LEIH68Ao/23utYAaPK/EGy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Y7XHMIAAADaAAAADwAAAAAAAAAAAAAA&#10;AAChAgAAZHJzL2Rvd25yZXYueG1sUEsFBgAAAAAEAAQA+QAAAJADAAAAAA==&#10;">
                  <v:stroke endarrow="open"/>
                </v:shape>
                <v:shape id="Straight Arrow Connector 223" o:spid="_x0000_s1032" type="#_x0000_t32" style="position:absolute;left:2685075;top:1028700;width:0;height:5429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Jyh8IAAADaAAAADwAAAGRycy9kb3ducmV2LnhtbESPQWvCQBSE74X+h+UJXkrdGKlKdJUi&#10;VIWe1ILXR/YlG8y+DdltjP/eFQSPw8x8wyzXva1FR62vHCsYjxIQxLnTFZcK/k4/n3MQPiBrrB2T&#10;ght5WK/e35aYaXflA3XHUIoIYZ+hAhNCk0npc0MW/cg1xNErXGsxRNmWUrd4jXBbyzRJptJixXHB&#10;YEMbQ/nl+G8VFKmm8cflbHazLyw2v5O06+qtUsNB/70AEagPr/CzvdcKZvC4Em+AXN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sJyh8IAAADaAAAADwAAAAAAAAAAAAAA&#10;AAChAgAAZHJzL2Rvd25yZXYueG1sUEsFBgAAAAAEAAQA+QAAAJADAAAAAA==&#10;">
                  <v:stroke endarrow="open"/>
                </v:shape>
                <w10:anchorlock/>
              </v:group>
            </w:pict>
          </mc:Fallback>
        </mc:AlternateContent>
      </w:r>
    </w:p>
    <w:p w:rsidR="003D147E" w:rsidRPr="003F4CE8" w:rsidRDefault="003D147E" w:rsidP="00BF5880">
      <w:pPr>
        <w:pStyle w:val="BodyText"/>
        <w:ind w:left="360"/>
        <w:rPr>
          <w:u w:val="single"/>
        </w:rPr>
      </w:pPr>
      <w:r w:rsidRPr="003F4CE8">
        <w:rPr>
          <w:b/>
          <w:u w:val="single"/>
        </w:rPr>
        <w:t>Actor:</w:t>
      </w:r>
      <w:r w:rsidRPr="003F4CE8">
        <w:rPr>
          <w:b/>
          <w:u w:val="single"/>
        </w:rPr>
        <w:tab/>
      </w:r>
      <w:r w:rsidRPr="003F4CE8">
        <w:rPr>
          <w:u w:val="single"/>
        </w:rPr>
        <w:t>Content Creator</w:t>
      </w:r>
    </w:p>
    <w:p w:rsidR="003D147E" w:rsidRPr="003F4CE8" w:rsidRDefault="003D147E" w:rsidP="00BF5880">
      <w:pPr>
        <w:pStyle w:val="BodyText"/>
        <w:ind w:left="360"/>
        <w:rPr>
          <w:u w:val="single"/>
        </w:rPr>
      </w:pPr>
      <w:r w:rsidRPr="003F4CE8">
        <w:rPr>
          <w:b/>
          <w:u w:val="single"/>
        </w:rPr>
        <w:t>Role:</w:t>
      </w:r>
      <w:r w:rsidRPr="003F4CE8">
        <w:rPr>
          <w:b/>
          <w:u w:val="single"/>
        </w:rPr>
        <w:tab/>
      </w:r>
      <w:r w:rsidRPr="003F4CE8">
        <w:rPr>
          <w:u w:val="single"/>
        </w:rPr>
        <w:t xml:space="preserve">Create </w:t>
      </w:r>
      <w:r w:rsidR="00B0153B">
        <w:rPr>
          <w:u w:val="single"/>
        </w:rPr>
        <w:t>document(s)</w:t>
      </w:r>
      <w:r w:rsidRPr="003F4CE8">
        <w:rPr>
          <w:u w:val="single"/>
        </w:rPr>
        <w:t xml:space="preserve"> to be exchanged between two actors.</w:t>
      </w:r>
    </w:p>
    <w:p w:rsidR="003D147E" w:rsidRPr="003F4CE8" w:rsidRDefault="003D147E" w:rsidP="00BF5880">
      <w:pPr>
        <w:pStyle w:val="BodyText"/>
        <w:ind w:left="360"/>
        <w:rPr>
          <w:u w:val="single"/>
        </w:rPr>
      </w:pPr>
      <w:r w:rsidRPr="003F4CE8">
        <w:rPr>
          <w:b/>
          <w:u w:val="single"/>
        </w:rPr>
        <w:t>Actor:</w:t>
      </w:r>
      <w:r w:rsidRPr="003F4CE8">
        <w:rPr>
          <w:b/>
          <w:u w:val="single"/>
        </w:rPr>
        <w:tab/>
      </w:r>
      <w:r w:rsidRPr="003F4CE8">
        <w:rPr>
          <w:u w:val="single"/>
        </w:rPr>
        <w:t>Content Consumer</w:t>
      </w:r>
    </w:p>
    <w:p w:rsidR="003D147E" w:rsidRDefault="003D147E" w:rsidP="00BF5880">
      <w:pPr>
        <w:pStyle w:val="BodyText"/>
        <w:ind w:left="360"/>
        <w:rPr>
          <w:u w:val="single"/>
        </w:rPr>
      </w:pPr>
      <w:r w:rsidRPr="003F4CE8">
        <w:rPr>
          <w:b/>
          <w:u w:val="single"/>
        </w:rPr>
        <w:t>Role:</w:t>
      </w:r>
      <w:r w:rsidRPr="003F4CE8">
        <w:rPr>
          <w:b/>
          <w:u w:val="single"/>
        </w:rPr>
        <w:tab/>
      </w:r>
      <w:r w:rsidRPr="003F4CE8">
        <w:rPr>
          <w:u w:val="single"/>
        </w:rPr>
        <w:t xml:space="preserve">Consume </w:t>
      </w:r>
      <w:r w:rsidR="00B0153B">
        <w:rPr>
          <w:u w:val="single"/>
        </w:rPr>
        <w:t xml:space="preserve">document(s) </w:t>
      </w:r>
      <w:r w:rsidRPr="003F4CE8">
        <w:rPr>
          <w:u w:val="single"/>
        </w:rPr>
        <w:t>that has been exchanged between two actors</w:t>
      </w:r>
    </w:p>
    <w:p w:rsidR="00437D23" w:rsidRDefault="00437D23" w:rsidP="00437D23">
      <w:pPr>
        <w:pStyle w:val="BodyText"/>
      </w:pPr>
    </w:p>
    <w:p w:rsidR="00DD2850" w:rsidRPr="00A308F8" w:rsidRDefault="00FF65C0" w:rsidP="007B7EC5">
      <w:pPr>
        <w:pStyle w:val="BodyText"/>
        <w:rPr>
          <w:u w:val="single"/>
        </w:rPr>
      </w:pPr>
      <w:r w:rsidRPr="00A308F8">
        <w:rPr>
          <w:u w:val="single"/>
        </w:rPr>
        <w:t xml:space="preserve">Documents are </w:t>
      </w:r>
      <w:r w:rsidR="00437D23" w:rsidRPr="00A308F8">
        <w:rPr>
          <w:u w:val="single"/>
        </w:rPr>
        <w:t xml:space="preserve">created by a Content Creator and consumed by a Content Consumer. </w:t>
      </w:r>
    </w:p>
    <w:p w:rsidR="00A308F8" w:rsidRDefault="00437D23" w:rsidP="007B7EC5">
      <w:pPr>
        <w:pStyle w:val="BodyText"/>
        <w:rPr>
          <w:u w:val="single"/>
        </w:rPr>
      </w:pPr>
      <w:r w:rsidRPr="00A308F8">
        <w:rPr>
          <w:u w:val="single"/>
        </w:rPr>
        <w:t xml:space="preserve">The sharing or transmission of content from one actor to the other is addressed by </w:t>
      </w:r>
      <w:r w:rsidR="00A308F8">
        <w:rPr>
          <w:u w:val="single"/>
        </w:rPr>
        <w:t xml:space="preserve">grouping with appropriate actors from </w:t>
      </w:r>
      <w:r w:rsidRPr="00A308F8">
        <w:rPr>
          <w:u w:val="single"/>
        </w:rPr>
        <w:t>IHE profiles</w:t>
      </w:r>
      <w:r w:rsidR="00A308F8">
        <w:rPr>
          <w:u w:val="single"/>
        </w:rPr>
        <w:t xml:space="preserve"> such as:</w:t>
      </w:r>
    </w:p>
    <w:p w:rsidR="007B7EC5" w:rsidRDefault="00A308F8" w:rsidP="00A308F8">
      <w:pPr>
        <w:pStyle w:val="BodyText"/>
        <w:numPr>
          <w:ilvl w:val="0"/>
          <w:numId w:val="21"/>
        </w:numPr>
        <w:rPr>
          <w:u w:val="single"/>
        </w:rPr>
      </w:pPr>
      <w:r>
        <w:rPr>
          <w:u w:val="single"/>
        </w:rPr>
        <w:t>Cross Enterprise Document Sharing (XDS)</w:t>
      </w:r>
    </w:p>
    <w:p w:rsidR="00A308F8" w:rsidRDefault="00A308F8" w:rsidP="00A308F8">
      <w:pPr>
        <w:pStyle w:val="BodyText"/>
        <w:numPr>
          <w:ilvl w:val="0"/>
          <w:numId w:val="21"/>
        </w:numPr>
        <w:rPr>
          <w:u w:val="single"/>
        </w:rPr>
      </w:pPr>
      <w:r>
        <w:rPr>
          <w:u w:val="single"/>
        </w:rPr>
        <w:t>Cross Enterprise Document Sharing on Media (XDM)</w:t>
      </w:r>
    </w:p>
    <w:p w:rsidR="00A308F8" w:rsidRDefault="00A308F8" w:rsidP="00A308F8">
      <w:pPr>
        <w:pStyle w:val="BodyText"/>
        <w:numPr>
          <w:ilvl w:val="0"/>
          <w:numId w:val="21"/>
        </w:numPr>
        <w:rPr>
          <w:u w:val="single"/>
        </w:rPr>
      </w:pPr>
      <w:r>
        <w:rPr>
          <w:u w:val="single"/>
        </w:rPr>
        <w:t>Cross Enterprise Document Sharing Reliable Ex</w:t>
      </w:r>
      <w:ins w:id="14" w:author="Lynn" w:date="2015-03-02T15:00:00Z">
        <w:r w:rsidR="001B4386">
          <w:rPr>
            <w:u w:val="single"/>
          </w:rPr>
          <w:t>change</w:t>
        </w:r>
      </w:ins>
      <w:r>
        <w:rPr>
          <w:u w:val="single"/>
        </w:rPr>
        <w:t xml:space="preserve"> (XDR)</w:t>
      </w:r>
    </w:p>
    <w:p w:rsidR="00A308F8" w:rsidRDefault="00A308F8" w:rsidP="00A308F8">
      <w:pPr>
        <w:pStyle w:val="BodyText"/>
        <w:numPr>
          <w:ilvl w:val="0"/>
          <w:numId w:val="21"/>
        </w:numPr>
        <w:rPr>
          <w:u w:val="single"/>
        </w:rPr>
      </w:pPr>
      <w:r>
        <w:rPr>
          <w:u w:val="single"/>
        </w:rPr>
        <w:t>Cross Community Access (X</w:t>
      </w:r>
      <w:ins w:id="15" w:author="Lynn" w:date="2015-03-02T15:00:00Z">
        <w:r w:rsidR="001B4386">
          <w:rPr>
            <w:u w:val="single"/>
          </w:rPr>
          <w:t>CA</w:t>
        </w:r>
      </w:ins>
      <w:del w:id="16" w:author="Lynn" w:date="2015-03-02T15:00:00Z">
        <w:r w:rsidDel="001B4386">
          <w:rPr>
            <w:u w:val="single"/>
          </w:rPr>
          <w:delText>DM</w:delText>
        </w:r>
      </w:del>
      <w:r>
        <w:rPr>
          <w:u w:val="single"/>
        </w:rPr>
        <w:t>)</w:t>
      </w:r>
    </w:p>
    <w:p w:rsidR="00A308F8" w:rsidRDefault="00A308F8" w:rsidP="00A308F8">
      <w:pPr>
        <w:pStyle w:val="BodyText"/>
        <w:numPr>
          <w:ilvl w:val="0"/>
          <w:numId w:val="21"/>
        </w:numPr>
        <w:rPr>
          <w:u w:val="single"/>
        </w:rPr>
      </w:pPr>
      <w:r>
        <w:rPr>
          <w:u w:val="single"/>
        </w:rPr>
        <w:t>Multi-Patient Query (MPQ)</w:t>
      </w:r>
    </w:p>
    <w:p w:rsidR="00A308F8" w:rsidRDefault="00A308F8" w:rsidP="00A308F8">
      <w:pPr>
        <w:pStyle w:val="BodyText"/>
        <w:numPr>
          <w:ilvl w:val="0"/>
          <w:numId w:val="21"/>
        </w:numPr>
        <w:rPr>
          <w:u w:val="single"/>
        </w:rPr>
      </w:pPr>
      <w:r>
        <w:rPr>
          <w:u w:val="single"/>
        </w:rPr>
        <w:t>Mobile Access to Health Documents (MHD)</w:t>
      </w:r>
    </w:p>
    <w:p w:rsidR="00A308F8" w:rsidRDefault="00A308F8" w:rsidP="00A308F8">
      <w:pPr>
        <w:pStyle w:val="BodyText"/>
        <w:numPr>
          <w:ilvl w:val="0"/>
          <w:numId w:val="21"/>
        </w:numPr>
        <w:rPr>
          <w:u w:val="single"/>
        </w:rPr>
      </w:pPr>
      <w:r>
        <w:rPr>
          <w:u w:val="single"/>
        </w:rPr>
        <w:t>Request Form for Data Capture (RFD)</w:t>
      </w:r>
    </w:p>
    <w:p w:rsidR="00A308F8" w:rsidRPr="00A308F8" w:rsidRDefault="00A308F8" w:rsidP="00A308F8">
      <w:pPr>
        <w:pStyle w:val="BodyText"/>
        <w:numPr>
          <w:ilvl w:val="0"/>
          <w:numId w:val="21"/>
        </w:numPr>
        <w:rPr>
          <w:u w:val="single"/>
        </w:rPr>
      </w:pPr>
      <w:proofErr w:type="gramStart"/>
      <w:r>
        <w:rPr>
          <w:u w:val="single"/>
        </w:rPr>
        <w:t>others</w:t>
      </w:r>
      <w:proofErr w:type="gramEnd"/>
      <w:r>
        <w:rPr>
          <w:u w:val="single"/>
        </w:rPr>
        <w:t xml:space="preserve"> as </w:t>
      </w:r>
      <w:r w:rsidR="00AD1CAD">
        <w:rPr>
          <w:u w:val="single"/>
        </w:rPr>
        <w:t>a</w:t>
      </w:r>
      <w:r>
        <w:rPr>
          <w:u w:val="single"/>
        </w:rPr>
        <w:t>ppropriate</w:t>
      </w:r>
    </w:p>
    <w:p w:rsidR="00437D23" w:rsidRPr="00A308F8" w:rsidRDefault="00FF65C0" w:rsidP="00FF65C0">
      <w:pPr>
        <w:pStyle w:val="BodyText"/>
        <w:rPr>
          <w:u w:val="single"/>
        </w:rPr>
      </w:pPr>
      <w:r w:rsidRPr="00A308F8">
        <w:rPr>
          <w:u w:val="single"/>
        </w:rPr>
        <w:t xml:space="preserve">The </w:t>
      </w:r>
      <w:r w:rsidR="00011988" w:rsidRPr="00A308F8">
        <w:rPr>
          <w:u w:val="single"/>
        </w:rPr>
        <w:t xml:space="preserve">population of </w:t>
      </w:r>
      <w:r w:rsidRPr="00A308F8">
        <w:rPr>
          <w:u w:val="single"/>
        </w:rPr>
        <w:t xml:space="preserve">metadata </w:t>
      </w:r>
      <w:r w:rsidR="00A308F8">
        <w:rPr>
          <w:u w:val="single"/>
        </w:rPr>
        <w:t xml:space="preserve">in the transport </w:t>
      </w:r>
      <w:r w:rsidRPr="00A308F8">
        <w:rPr>
          <w:u w:val="single"/>
        </w:rPr>
        <w:t xml:space="preserve">from the </w:t>
      </w:r>
      <w:r w:rsidR="00011988" w:rsidRPr="00A308F8">
        <w:rPr>
          <w:u w:val="single"/>
        </w:rPr>
        <w:t xml:space="preserve">created </w:t>
      </w:r>
      <w:r w:rsidRPr="00A308F8">
        <w:rPr>
          <w:u w:val="single"/>
        </w:rPr>
        <w:t xml:space="preserve">content to the IHE transaction </w:t>
      </w:r>
      <w:r w:rsidR="00011988" w:rsidRPr="00A308F8">
        <w:rPr>
          <w:u w:val="single"/>
        </w:rPr>
        <w:t xml:space="preserve">that shares it must be described in a Content Binding.  </w:t>
      </w:r>
      <w:commentRangeStart w:id="17"/>
      <w:r w:rsidR="00A308F8">
        <w:rPr>
          <w:u w:val="single"/>
        </w:rPr>
        <w:t>B</w:t>
      </w:r>
      <w:r w:rsidR="00011988" w:rsidRPr="00A308F8">
        <w:rPr>
          <w:u w:val="single"/>
        </w:rPr>
        <w:t>inding</w:t>
      </w:r>
      <w:r w:rsidR="00A308F8">
        <w:rPr>
          <w:u w:val="single"/>
        </w:rPr>
        <w:t>s</w:t>
      </w:r>
      <w:r w:rsidR="00011988" w:rsidRPr="00A308F8">
        <w:rPr>
          <w:u w:val="single"/>
        </w:rPr>
        <w:t xml:space="preserve"> for Document Sharing transactions such as XDS, XCA, XDR and XDM </w:t>
      </w:r>
      <w:commentRangeEnd w:id="17"/>
      <w:r w:rsidR="007324F5">
        <w:rPr>
          <w:rStyle w:val="CommentReference"/>
          <w:rFonts w:eastAsia="Times New Roman"/>
        </w:rPr>
        <w:commentReference w:id="17"/>
      </w:r>
      <w:r w:rsidR="00011988" w:rsidRPr="00A308F8">
        <w:rPr>
          <w:u w:val="single"/>
        </w:rPr>
        <w:t xml:space="preserve">has been </w:t>
      </w:r>
      <w:r w:rsidR="00437D23" w:rsidRPr="00A308F8">
        <w:rPr>
          <w:u w:val="single"/>
        </w:rPr>
        <w:t>described in the section on Content Bindings in IHE PCC TF-2</w:t>
      </w:r>
      <w:proofErr w:type="gramStart"/>
      <w:r w:rsidR="00437D23" w:rsidRPr="00A308F8">
        <w:rPr>
          <w:u w:val="single"/>
        </w:rPr>
        <w:t>:4</w:t>
      </w:r>
      <w:proofErr w:type="gramEnd"/>
      <w:r w:rsidR="00011F4A" w:rsidRPr="00A308F8">
        <w:rPr>
          <w:u w:val="single"/>
        </w:rPr>
        <w:t xml:space="preserve">.  Other IHE </w:t>
      </w:r>
      <w:ins w:id="18" w:author="Lynn" w:date="2015-03-02T12:34:00Z">
        <w:r w:rsidR="003561F4">
          <w:rPr>
            <w:u w:val="single"/>
          </w:rPr>
          <w:t>profiles</w:t>
        </w:r>
      </w:ins>
      <w:del w:id="19" w:author="Lynn" w:date="2015-03-02T12:34:00Z">
        <w:r w:rsidR="00011F4A" w:rsidRPr="00A308F8" w:rsidDel="003561F4">
          <w:rPr>
            <w:u w:val="single"/>
          </w:rPr>
          <w:delText>transaction</w:delText>
        </w:r>
        <w:r w:rsidR="008A635B" w:rsidRPr="00A308F8" w:rsidDel="003561F4">
          <w:rPr>
            <w:u w:val="single"/>
          </w:rPr>
          <w:delText>s</w:delText>
        </w:r>
      </w:del>
      <w:r w:rsidR="00011F4A" w:rsidRPr="00A308F8">
        <w:rPr>
          <w:u w:val="single"/>
        </w:rPr>
        <w:t xml:space="preserve"> (e.g., RFD</w:t>
      </w:r>
      <w:r w:rsidR="008A635B" w:rsidRPr="00A308F8">
        <w:rPr>
          <w:u w:val="single"/>
        </w:rPr>
        <w:t xml:space="preserve"> and MHD</w:t>
      </w:r>
      <w:r w:rsidR="00011F4A" w:rsidRPr="00A308F8">
        <w:rPr>
          <w:u w:val="single"/>
        </w:rPr>
        <w:t>) may also be used to exchange content.</w:t>
      </w:r>
    </w:p>
    <w:p w:rsidR="00437D23" w:rsidRPr="00A308F8" w:rsidRDefault="00DD2850" w:rsidP="00437D23">
      <w:pPr>
        <w:pStyle w:val="BodyText"/>
        <w:rPr>
          <w:b/>
          <w:u w:val="single"/>
        </w:rPr>
      </w:pPr>
      <w:r w:rsidRPr="00A308F8">
        <w:rPr>
          <w:b/>
          <w:u w:val="single"/>
        </w:rPr>
        <w:t>Content Creator Expected Actions</w:t>
      </w:r>
    </w:p>
    <w:p w:rsidR="00DD2850" w:rsidRPr="00A308F8" w:rsidRDefault="00DD2850" w:rsidP="00DD2850">
      <w:pPr>
        <w:pStyle w:val="BodyText"/>
        <w:numPr>
          <w:ilvl w:val="0"/>
          <w:numId w:val="19"/>
        </w:numPr>
        <w:rPr>
          <w:u w:val="single"/>
        </w:rPr>
      </w:pPr>
      <w:r w:rsidRPr="00A308F8">
        <w:rPr>
          <w:u w:val="single"/>
        </w:rPr>
        <w:t xml:space="preserve">The Content Creator will create the document according to the content profile that is specified by the actor in the profile where it is used.  </w:t>
      </w:r>
    </w:p>
    <w:p w:rsidR="00DD2850" w:rsidRPr="00A308F8" w:rsidRDefault="00DD2850" w:rsidP="00DD2850">
      <w:pPr>
        <w:pStyle w:val="BodyText"/>
        <w:numPr>
          <w:ilvl w:val="0"/>
          <w:numId w:val="19"/>
        </w:numPr>
        <w:rPr>
          <w:u w:val="single"/>
        </w:rPr>
      </w:pPr>
      <w:r w:rsidRPr="00A308F8">
        <w:rPr>
          <w:u w:val="single"/>
        </w:rPr>
        <w:t xml:space="preserve">The content will be shared using appropriate </w:t>
      </w:r>
      <w:r w:rsidR="00AD1CAD">
        <w:rPr>
          <w:u w:val="single"/>
        </w:rPr>
        <w:t xml:space="preserve">actors from </w:t>
      </w:r>
      <w:r w:rsidRPr="00A308F8">
        <w:rPr>
          <w:u w:val="single"/>
        </w:rPr>
        <w:t xml:space="preserve">IHE </w:t>
      </w:r>
      <w:r w:rsidR="00942F24" w:rsidRPr="00A308F8">
        <w:rPr>
          <w:u w:val="single"/>
        </w:rPr>
        <w:t>profile</w:t>
      </w:r>
      <w:r w:rsidR="00AD1CAD">
        <w:rPr>
          <w:u w:val="single"/>
        </w:rPr>
        <w:t xml:space="preserve"> it is grouped with </w:t>
      </w:r>
      <w:r w:rsidRPr="00A308F8">
        <w:rPr>
          <w:u w:val="single"/>
        </w:rPr>
        <w:t>as described above.</w:t>
      </w:r>
    </w:p>
    <w:p w:rsidR="00DD2850" w:rsidRPr="00A308F8" w:rsidRDefault="00DD2850" w:rsidP="00437D23">
      <w:pPr>
        <w:pStyle w:val="BodyText"/>
        <w:rPr>
          <w:b/>
          <w:u w:val="single"/>
        </w:rPr>
      </w:pPr>
      <w:r w:rsidRPr="00A308F8">
        <w:rPr>
          <w:b/>
          <w:u w:val="single"/>
        </w:rPr>
        <w:t>Content Consumer Expected Actions</w:t>
      </w:r>
    </w:p>
    <w:p w:rsidR="00942F24" w:rsidRPr="00A308F8" w:rsidRDefault="00942F24" w:rsidP="00DD2850">
      <w:pPr>
        <w:pStyle w:val="BodyText"/>
        <w:numPr>
          <w:ilvl w:val="0"/>
          <w:numId w:val="20"/>
        </w:numPr>
        <w:rPr>
          <w:u w:val="single"/>
        </w:rPr>
      </w:pPr>
      <w:r w:rsidRPr="00A308F8">
        <w:rPr>
          <w:u w:val="single"/>
        </w:rPr>
        <w:t xml:space="preserve">The Content Consumer shall access documents using appropriate </w:t>
      </w:r>
      <w:r w:rsidR="00AD1CAD">
        <w:rPr>
          <w:u w:val="single"/>
        </w:rPr>
        <w:t xml:space="preserve">actors from the </w:t>
      </w:r>
      <w:r w:rsidRPr="00A308F8">
        <w:rPr>
          <w:u w:val="single"/>
        </w:rPr>
        <w:t>IHE profile</w:t>
      </w:r>
      <w:r w:rsidR="00AD1CAD">
        <w:rPr>
          <w:u w:val="single"/>
        </w:rPr>
        <w:t xml:space="preserve"> it is grouped with </w:t>
      </w:r>
      <w:r w:rsidRPr="00A308F8">
        <w:rPr>
          <w:u w:val="single"/>
        </w:rPr>
        <w:t>as described above.</w:t>
      </w:r>
    </w:p>
    <w:p w:rsidR="00437D23" w:rsidRPr="00A308F8" w:rsidRDefault="00DD2850" w:rsidP="00DD2850">
      <w:pPr>
        <w:pStyle w:val="BodyText"/>
        <w:numPr>
          <w:ilvl w:val="0"/>
          <w:numId w:val="20"/>
        </w:numPr>
        <w:rPr>
          <w:u w:val="single"/>
        </w:rPr>
      </w:pPr>
      <w:r w:rsidRPr="00A308F8">
        <w:rPr>
          <w:u w:val="single"/>
        </w:rPr>
        <w:t>The Content Consumer shall support processing of the document as needed by the profile.  The Content Consumer options below may be referenced by the profile where this actor is used to provide specific processing requirements.</w:t>
      </w:r>
    </w:p>
    <w:p w:rsidR="003D147E" w:rsidRPr="009C6BD8" w:rsidRDefault="003D147E" w:rsidP="00CF65ED">
      <w:pPr>
        <w:pStyle w:val="Heading3"/>
        <w:numPr>
          <w:ilvl w:val="0"/>
          <w:numId w:val="0"/>
        </w:numPr>
        <w:ind w:left="720" w:hanging="720"/>
      </w:pPr>
      <w:bookmarkStart w:id="20" w:name="_Toc396918172"/>
      <w:r w:rsidRPr="009C6BD8">
        <w:t xml:space="preserve">3.1.1 </w:t>
      </w:r>
      <w:commentRangeStart w:id="21"/>
      <w:r w:rsidRPr="009C6BD8">
        <w:rPr>
          <w:u w:val="single"/>
        </w:rPr>
        <w:t xml:space="preserve">Content </w:t>
      </w:r>
      <w:bookmarkStart w:id="22" w:name="_Toc270712198"/>
      <w:bookmarkStart w:id="23" w:name="_Toc368479872"/>
      <w:r w:rsidRPr="009C6BD8">
        <w:rPr>
          <w:u w:val="single"/>
        </w:rPr>
        <w:t>Consumer</w:t>
      </w:r>
      <w:r w:rsidRPr="009C6BD8">
        <w:t xml:space="preserve"> </w:t>
      </w:r>
      <w:commentRangeEnd w:id="21"/>
      <w:r w:rsidR="001B4386">
        <w:rPr>
          <w:rStyle w:val="CommentReference"/>
          <w:rFonts w:ascii="Times New Roman" w:eastAsia="Times New Roman" w:hAnsi="Times New Roman"/>
          <w:b w:val="0"/>
          <w:kern w:val="0"/>
        </w:rPr>
        <w:commentReference w:id="21"/>
      </w:r>
      <w:r w:rsidRPr="009C6BD8">
        <w:t>View Option</w:t>
      </w:r>
      <w:bookmarkEnd w:id="20"/>
      <w:bookmarkEnd w:id="22"/>
      <w:bookmarkEnd w:id="23"/>
      <w:r w:rsidRPr="009C6BD8">
        <w:t xml:space="preserve"> </w:t>
      </w:r>
    </w:p>
    <w:p w:rsidR="003D147E" w:rsidRPr="009C6BD8" w:rsidRDefault="003D147E" w:rsidP="00BF5880">
      <w:pPr>
        <w:pStyle w:val="BodyText"/>
        <w:ind w:left="360"/>
      </w:pPr>
      <w:r w:rsidRPr="009C6BD8">
        <w:t xml:space="preserve">A Content Consumer that supports the View Option shall be able to: </w:t>
      </w:r>
    </w:p>
    <w:p w:rsidR="003D147E" w:rsidRDefault="003D147E" w:rsidP="00BF5880">
      <w:pPr>
        <w:pStyle w:val="ListNumber2"/>
        <w:numPr>
          <w:ilvl w:val="0"/>
          <w:numId w:val="14"/>
        </w:numPr>
        <w:tabs>
          <w:tab w:val="clear" w:pos="720"/>
          <w:tab w:val="num" w:pos="1080"/>
        </w:tabs>
        <w:suppressAutoHyphens w:val="0"/>
        <w:ind w:left="1080"/>
        <w:contextualSpacing w:val="0"/>
      </w:pPr>
      <w:r w:rsidRPr="009C6BD8">
        <w:t xml:space="preserve">Use the appropriate </w:t>
      </w:r>
      <w:r w:rsidRPr="00F37377">
        <w:rPr>
          <w:strike/>
        </w:rPr>
        <w:t>XD*</w:t>
      </w:r>
      <w:ins w:id="24" w:author="Lynn" w:date="2015-03-02T14:33:00Z">
        <w:r w:rsidR="003E1A1E">
          <w:rPr>
            <w:u w:val="single"/>
          </w:rPr>
          <w:t>D</w:t>
        </w:r>
      </w:ins>
      <w:del w:id="25" w:author="Lynn" w:date="2015-03-02T14:33:00Z">
        <w:r w:rsidR="00F37377" w:rsidRPr="00F37377" w:rsidDel="003E1A1E">
          <w:rPr>
            <w:u w:val="single"/>
          </w:rPr>
          <w:delText>d</w:delText>
        </w:r>
      </w:del>
      <w:r w:rsidR="00F37377" w:rsidRPr="00F37377">
        <w:rPr>
          <w:u w:val="single"/>
        </w:rPr>
        <w:t xml:space="preserve">ocument </w:t>
      </w:r>
      <w:ins w:id="26" w:author="Lynn" w:date="2015-03-02T14:33:00Z">
        <w:r w:rsidR="003E1A1E">
          <w:rPr>
            <w:u w:val="single"/>
          </w:rPr>
          <w:t>S</w:t>
        </w:r>
      </w:ins>
      <w:del w:id="27" w:author="Lynn" w:date="2015-03-02T14:33:00Z">
        <w:r w:rsidR="00F37377" w:rsidRPr="00F37377" w:rsidDel="003E1A1E">
          <w:rPr>
            <w:u w:val="single"/>
          </w:rPr>
          <w:delText>s</w:delText>
        </w:r>
      </w:del>
      <w:r w:rsidR="00F37377" w:rsidRPr="00F37377">
        <w:rPr>
          <w:u w:val="single"/>
        </w:rPr>
        <w:t>haring</w:t>
      </w:r>
      <w:r w:rsidRPr="009C6BD8">
        <w:t xml:space="preserve"> transactions to obtain the document along with associated necessary metadata. </w:t>
      </w:r>
    </w:p>
    <w:p w:rsidR="003D147E" w:rsidRDefault="003D147E" w:rsidP="00BF5880">
      <w:pPr>
        <w:pStyle w:val="ListNumber2"/>
        <w:numPr>
          <w:ilvl w:val="0"/>
          <w:numId w:val="14"/>
        </w:numPr>
        <w:tabs>
          <w:tab w:val="clear" w:pos="720"/>
          <w:tab w:val="num" w:pos="1080"/>
        </w:tabs>
        <w:suppressAutoHyphens w:val="0"/>
        <w:ind w:left="1080"/>
        <w:contextualSpacing w:val="0"/>
      </w:pPr>
      <w:r w:rsidRPr="009C6BD8">
        <w:t xml:space="preserve">Render the document for viewing. </w:t>
      </w:r>
    </w:p>
    <w:p w:rsidR="003D147E" w:rsidRPr="009C6BD8" w:rsidRDefault="003D147E" w:rsidP="00BF5880">
      <w:pPr>
        <w:pStyle w:val="BodyText"/>
        <w:ind w:left="1080"/>
      </w:pPr>
      <w:r w:rsidRPr="003F4CE8">
        <w:rPr>
          <w:u w:val="single"/>
        </w:rPr>
        <w:t>When a CDA Document is used,</w:t>
      </w:r>
      <w:r>
        <w:t xml:space="preserve"> t</w:t>
      </w:r>
      <w:r w:rsidRPr="009C6BD8">
        <w:t>his rendering shall meet the requirements defined for CDA Release 2 content presentation semantics (See Section 1.2.4 of the CDA Specification: Human readability and rendering CDA Documents). CDA Header information providing context critical information shall also be rendered in a human readable manner. This include</w:t>
      </w:r>
      <w:r w:rsidR="00BF5880">
        <w:t>s at a</w:t>
      </w:r>
      <w:r w:rsidRPr="009C6BD8">
        <w:t xml:space="preserve"> minimum the ability to render the document with the stylesheet specifications provided by the document source, if the document source provides a stylesheet. Content Consumers may optionally view the document with their own stylesheet, but must provide a mechanism to view using the source stylesheet. </w:t>
      </w:r>
    </w:p>
    <w:p w:rsidR="003D147E" w:rsidRPr="00BF5880" w:rsidRDefault="003D147E" w:rsidP="00BF5880">
      <w:pPr>
        <w:pStyle w:val="ListNumber2"/>
        <w:numPr>
          <w:ilvl w:val="0"/>
          <w:numId w:val="15"/>
        </w:numPr>
        <w:tabs>
          <w:tab w:val="clear" w:pos="720"/>
          <w:tab w:val="num" w:pos="1800"/>
        </w:tabs>
        <w:suppressAutoHyphens w:val="0"/>
        <w:ind w:left="1800"/>
        <w:contextualSpacing w:val="0"/>
        <w:rPr>
          <w:strike/>
        </w:rPr>
      </w:pPr>
      <w:r w:rsidRPr="00BF5880">
        <w:rPr>
          <w:strike/>
        </w:rPr>
        <w:t xml:space="preserve">Support traversal of links for documents that contain links to other documents managed within the sharing framework. </w:t>
      </w:r>
    </w:p>
    <w:p w:rsidR="003D147E" w:rsidRPr="00BF5880" w:rsidRDefault="003D147E" w:rsidP="003D147E">
      <w:pPr>
        <w:pStyle w:val="ListNumber2"/>
        <w:numPr>
          <w:ilvl w:val="0"/>
          <w:numId w:val="15"/>
        </w:numPr>
        <w:suppressAutoHyphens w:val="0"/>
        <w:contextualSpacing w:val="0"/>
        <w:rPr>
          <w:strike/>
        </w:rPr>
      </w:pPr>
      <w:r w:rsidRPr="00BF5880">
        <w:rPr>
          <w:strike/>
        </w:rPr>
        <w:t xml:space="preserve">Print the document to paper. </w:t>
      </w:r>
    </w:p>
    <w:p w:rsidR="003D147E" w:rsidRPr="009C6BD8" w:rsidRDefault="003D147E" w:rsidP="003D147E">
      <w:pPr>
        <w:pStyle w:val="Heading3"/>
        <w:numPr>
          <w:ilvl w:val="0"/>
          <w:numId w:val="0"/>
        </w:numPr>
        <w:ind w:left="720" w:hanging="720"/>
      </w:pPr>
      <w:bookmarkStart w:id="28" w:name="_Toc270712199"/>
      <w:bookmarkStart w:id="29" w:name="_Toc368479873"/>
      <w:bookmarkStart w:id="30" w:name="_Toc396918173"/>
      <w:r w:rsidRPr="009C6BD8">
        <w:t xml:space="preserve">3.1.2 </w:t>
      </w:r>
      <w:r w:rsidRPr="009C6BD8">
        <w:rPr>
          <w:u w:val="single"/>
        </w:rPr>
        <w:t>Content Consumer</w:t>
      </w:r>
      <w:r w:rsidRPr="009C6BD8">
        <w:t xml:space="preserve"> Document Import Option</w:t>
      </w:r>
      <w:bookmarkEnd w:id="28"/>
      <w:bookmarkEnd w:id="29"/>
      <w:bookmarkEnd w:id="30"/>
    </w:p>
    <w:p w:rsidR="003D147E" w:rsidRPr="009C6BD8" w:rsidRDefault="003D147E" w:rsidP="003D147E">
      <w:pPr>
        <w:pStyle w:val="BodyText"/>
      </w:pPr>
      <w:r w:rsidRPr="009C6BD8">
        <w:t xml:space="preserve">This </w:t>
      </w:r>
      <w:r w:rsidR="00F37377">
        <w:t>o</w:t>
      </w:r>
      <w:r w:rsidRPr="009C6BD8">
        <w:t xml:space="preserve">ption requires that the </w:t>
      </w:r>
      <w:proofErr w:type="gramStart"/>
      <w:r w:rsidRPr="009C6BD8">
        <w:t xml:space="preserve">View Option be supported </w:t>
      </w:r>
      <w:r w:rsidRPr="009C6BD8">
        <w:rPr>
          <w:u w:val="single"/>
        </w:rPr>
        <w:t>by the Content Consumer</w:t>
      </w:r>
      <w:proofErr w:type="gramEnd"/>
      <w:r w:rsidRPr="009C6BD8">
        <w:t xml:space="preserve">. In addition, the Content Consumer that supports the Document Import Option shall be able to support the storage of the entire document (as provided by the sharing framework, along with sufficient metadata to ensure its later viewing) both for discharge summary or referral documents. This </w:t>
      </w:r>
      <w:r w:rsidR="00F37377">
        <w:t>o</w:t>
      </w:r>
      <w:r w:rsidRPr="009C6BD8">
        <w:t xml:space="preserve">ption requires the proper tracking of the document origin. Once a document has been imported, the Content Consumer shall offer a means to view the document without the need to retrieve it again from the sharing framework. When viewed after it was imported, a Content Consumer may choose to access the sharing framework to find out if the related Document viewed has been deprecated, replaced or addended. </w:t>
      </w:r>
    </w:p>
    <w:p w:rsidR="003D147E" w:rsidRPr="00764EE3" w:rsidRDefault="003D147E" w:rsidP="003D147E">
      <w:pPr>
        <w:pStyle w:val="Note"/>
        <w:rPr>
          <w:rFonts w:eastAsia="Arial Unicode MS"/>
        </w:rPr>
      </w:pPr>
      <w:r w:rsidRPr="00764EE3">
        <w:t>Note:</w:t>
      </w:r>
      <w:r w:rsidRPr="006912B6">
        <w:t xml:space="preserve"> </w:t>
      </w:r>
      <w:r w:rsidRPr="00764EE3">
        <w:rPr>
          <w:rFonts w:eastAsia="Arial Unicode MS"/>
        </w:rPr>
        <w:tab/>
      </w:r>
      <w:r w:rsidRPr="006912B6">
        <w:t xml:space="preserve">For example, </w:t>
      </w:r>
      <w:r w:rsidRPr="003106F9">
        <w:rPr>
          <w:b/>
          <w:strike/>
          <w:rPrChange w:id="31" w:author="Lynn" w:date="2015-03-02T15:09:00Z">
            <w:rPr/>
          </w:rPrChange>
        </w:rPr>
        <w:t>when using XDS,</w:t>
      </w:r>
      <w:r w:rsidRPr="006912B6">
        <w:t xml:space="preserve"> a Content Consumer</w:t>
      </w:r>
      <w:ins w:id="32" w:author="Lynn" w:date="2015-03-02T15:09:00Z">
        <w:r w:rsidR="003106F9" w:rsidRPr="003106F9">
          <w:rPr>
            <w:b/>
            <w:u w:val="single"/>
          </w:rPr>
          <w:t xml:space="preserve"> </w:t>
        </w:r>
        <w:r w:rsidR="003106F9">
          <w:rPr>
            <w:b/>
            <w:u w:val="single"/>
          </w:rPr>
          <w:t>grouped with an XDS Document Consumer</w:t>
        </w:r>
      </w:ins>
      <w:r w:rsidRPr="006912B6">
        <w:t xml:space="preserve"> may choose to query the Document Registry about a document previously imported in order to find out if this previously imported document may have been replaced or has </w:t>
      </w:r>
      <w:r w:rsidRPr="00065F7E">
        <w:t>received an addendum. This capability is offered to Content Consumers by this</w:t>
      </w:r>
      <w:ins w:id="33" w:author="Lynn" w:date="2015-03-02T15:09:00Z">
        <w:r w:rsidR="003106F9">
          <w:t xml:space="preserve"> </w:t>
        </w:r>
      </w:ins>
      <w:ins w:id="34" w:author="Lynn" w:date="2015-03-02T15:10:00Z">
        <w:r w:rsidR="003106F9">
          <w:rPr>
            <w:b/>
            <w:u w:val="single"/>
          </w:rPr>
          <w:t>Option</w:t>
        </w:r>
      </w:ins>
      <w:r w:rsidRPr="00065F7E">
        <w:t xml:space="preserve"> </w:t>
      </w:r>
      <w:r w:rsidRPr="003106F9">
        <w:rPr>
          <w:b/>
          <w:strike/>
          <w:rPrChange w:id="35" w:author="Lynn" w:date="2015-03-02T15:10:00Z">
            <w:rPr/>
          </w:rPrChange>
        </w:rPr>
        <w:t>Integration Profile</w:t>
      </w:r>
      <w:r w:rsidRPr="00065F7E">
        <w:t xml:space="preserve">, but not required, as the events that may justify such a query are extremely implementation specific. </w:t>
      </w:r>
    </w:p>
    <w:p w:rsidR="003D147E" w:rsidRPr="009C6BD8" w:rsidRDefault="003D147E" w:rsidP="003D147E">
      <w:pPr>
        <w:pStyle w:val="Heading3"/>
        <w:numPr>
          <w:ilvl w:val="0"/>
          <w:numId w:val="0"/>
        </w:numPr>
        <w:ind w:left="720" w:hanging="720"/>
      </w:pPr>
      <w:bookmarkStart w:id="36" w:name="_Toc270712200"/>
      <w:bookmarkStart w:id="37" w:name="_Toc368479874"/>
      <w:bookmarkStart w:id="38" w:name="_Toc396918174"/>
      <w:r w:rsidRPr="009C6BD8">
        <w:t xml:space="preserve">3.1.3 </w:t>
      </w:r>
      <w:r w:rsidRPr="009C6BD8">
        <w:rPr>
          <w:u w:val="single"/>
        </w:rPr>
        <w:t>Content Consumer</w:t>
      </w:r>
      <w:r w:rsidRPr="009C6BD8">
        <w:t xml:space="preserve"> Section Import Option</w:t>
      </w:r>
      <w:bookmarkEnd w:id="36"/>
      <w:bookmarkEnd w:id="37"/>
      <w:bookmarkEnd w:id="38"/>
    </w:p>
    <w:p w:rsidR="003D147E" w:rsidRPr="009C6BD8" w:rsidRDefault="003D147E" w:rsidP="003D147E">
      <w:pPr>
        <w:pStyle w:val="BodyText"/>
      </w:pPr>
      <w:r w:rsidRPr="009C6BD8">
        <w:t xml:space="preserve">This </w:t>
      </w:r>
      <w:r w:rsidR="00F37377">
        <w:t>o</w:t>
      </w:r>
      <w:r w:rsidRPr="009C6BD8">
        <w:t xml:space="preserve">ption requires that the </w:t>
      </w:r>
      <w:proofErr w:type="gramStart"/>
      <w:r w:rsidRPr="009C6BD8">
        <w:t xml:space="preserve">View Option be supported </w:t>
      </w:r>
      <w:r w:rsidRPr="009C6BD8">
        <w:rPr>
          <w:u w:val="single"/>
        </w:rPr>
        <w:t>by the Content Consumer</w:t>
      </w:r>
      <w:proofErr w:type="gramEnd"/>
      <w:r w:rsidRPr="009C6BD8">
        <w:t xml:space="preserve">. In addition, the Content Consumer that supports the Section Import Option shall be able to support the import of one or more sections of the document (along with sufficient metadata to link the data to its source). This </w:t>
      </w:r>
      <w:r>
        <w:t>o</w:t>
      </w:r>
      <w:r w:rsidRPr="009C6BD8">
        <w:t xml:space="preserve">ption requires the proper tracking of the document section origin. Once sections have been selected, a Content Consumer shall offer a means to copy the imported section(s) into local data structures as free text. This is to support the display of section level information for comparison or editing in workflows such as medication reconciliation while discrete data import is not possible. When viewed again after it is imported, a Content Consumer may choose to access the sharing framework to find out if the related information has been updated. </w:t>
      </w:r>
    </w:p>
    <w:p w:rsidR="003D147E" w:rsidRPr="00764EE3" w:rsidRDefault="003D147E" w:rsidP="003D147E">
      <w:pPr>
        <w:pStyle w:val="Note"/>
        <w:rPr>
          <w:rFonts w:eastAsia="Arial Unicode MS"/>
        </w:rPr>
      </w:pPr>
      <w:r w:rsidRPr="00764EE3">
        <w:t>Note:</w:t>
      </w:r>
      <w:r w:rsidRPr="006912B6">
        <w:t xml:space="preserve"> </w:t>
      </w:r>
      <w:r w:rsidRPr="00764EE3">
        <w:rPr>
          <w:rFonts w:eastAsia="Arial Unicode MS"/>
        </w:rPr>
        <w:tab/>
      </w:r>
      <w:r w:rsidRPr="006912B6">
        <w:t xml:space="preserve">For example, </w:t>
      </w:r>
      <w:r w:rsidRPr="003106F9">
        <w:rPr>
          <w:b/>
          <w:strike/>
          <w:rPrChange w:id="39" w:author="Lynn" w:date="2015-03-02T15:08:00Z">
            <w:rPr/>
          </w:rPrChange>
        </w:rPr>
        <w:t>when using XDS,</w:t>
      </w:r>
      <w:r w:rsidRPr="006912B6">
        <w:t xml:space="preserve"> a Content Consumer</w:t>
      </w:r>
      <w:ins w:id="40" w:author="Lynn" w:date="2015-03-02T15:08:00Z">
        <w:r w:rsidR="003106F9">
          <w:t xml:space="preserve"> </w:t>
        </w:r>
        <w:r w:rsidR="003106F9">
          <w:rPr>
            <w:b/>
            <w:u w:val="single"/>
          </w:rPr>
          <w:t>grouped with an XDS Document Consumer</w:t>
        </w:r>
      </w:ins>
      <w:r w:rsidRPr="006912B6">
        <w:t xml:space="preserve"> may choose to query the Document Registry about a document whose sections were previously imported in order to find out if this </w:t>
      </w:r>
      <w:r w:rsidRPr="00065F7E">
        <w:t xml:space="preserve">previously imported document may have been replaced or has received an addendum. This capability is offered to Content Consumers by this </w:t>
      </w:r>
      <w:ins w:id="41" w:author="Lynn" w:date="2015-03-02T15:06:00Z">
        <w:r w:rsidR="001B4386">
          <w:rPr>
            <w:b/>
            <w:u w:val="single"/>
          </w:rPr>
          <w:t xml:space="preserve">Option </w:t>
        </w:r>
      </w:ins>
      <w:r w:rsidRPr="001B4386">
        <w:rPr>
          <w:b/>
          <w:strike/>
          <w:rPrChange w:id="42" w:author="Lynn" w:date="2015-03-02T15:06:00Z">
            <w:rPr/>
          </w:rPrChange>
        </w:rPr>
        <w:t>Integration Profile</w:t>
      </w:r>
      <w:r w:rsidRPr="00065F7E">
        <w:t>, but not required, as the events that may justify such a query are extremely implementation specifi</w:t>
      </w:r>
      <w:r w:rsidRPr="005E4758">
        <w:t xml:space="preserve">c. </w:t>
      </w:r>
    </w:p>
    <w:p w:rsidR="003D147E" w:rsidRPr="009C6BD8" w:rsidRDefault="003D147E" w:rsidP="003D147E">
      <w:pPr>
        <w:pStyle w:val="BodyText"/>
      </w:pPr>
      <w:r w:rsidRPr="009C6BD8">
        <w:t xml:space="preserve">This Option does not require, but does not exclude the Content Consumer from offering a means to select and import specific subsets of the narrative text of a section. </w:t>
      </w:r>
    </w:p>
    <w:p w:rsidR="003D147E" w:rsidRPr="009C6BD8" w:rsidRDefault="003D147E" w:rsidP="003D147E">
      <w:pPr>
        <w:pStyle w:val="Heading3"/>
        <w:numPr>
          <w:ilvl w:val="0"/>
          <w:numId w:val="0"/>
        </w:numPr>
        <w:ind w:left="720" w:hanging="720"/>
      </w:pPr>
      <w:bookmarkStart w:id="43" w:name="_Toc270712201"/>
      <w:bookmarkStart w:id="44" w:name="_Toc368479875"/>
      <w:bookmarkStart w:id="45" w:name="_Toc396918175"/>
      <w:r w:rsidRPr="009C6BD8">
        <w:t xml:space="preserve">3.1.4 </w:t>
      </w:r>
      <w:r w:rsidRPr="006912B6">
        <w:rPr>
          <w:u w:val="single"/>
        </w:rPr>
        <w:t>Content Consumer</w:t>
      </w:r>
      <w:r w:rsidRPr="009C6BD8">
        <w:t xml:space="preserve"> Discrete Data</w:t>
      </w:r>
      <w:r w:rsidRPr="00764EE3">
        <w:t xml:space="preserve"> </w:t>
      </w:r>
      <w:r w:rsidRPr="009C6BD8">
        <w:t>Import Option</w:t>
      </w:r>
      <w:bookmarkEnd w:id="43"/>
      <w:bookmarkEnd w:id="44"/>
      <w:bookmarkEnd w:id="45"/>
    </w:p>
    <w:p w:rsidR="003D147E" w:rsidRPr="009C6BD8" w:rsidRDefault="003D147E" w:rsidP="003D147E">
      <w:pPr>
        <w:pStyle w:val="BodyText"/>
      </w:pPr>
      <w:r w:rsidRPr="009C6BD8">
        <w:t xml:space="preserve">This </w:t>
      </w:r>
      <w:r w:rsidR="00F37377">
        <w:t>o</w:t>
      </w:r>
      <w:r w:rsidRPr="009C6BD8">
        <w:t xml:space="preserve">ption does not require that the </w:t>
      </w:r>
      <w:proofErr w:type="gramStart"/>
      <w:r w:rsidRPr="009C6BD8">
        <w:t xml:space="preserve">View, Import Document or Section Import Options be supported </w:t>
      </w:r>
      <w:r w:rsidRPr="009C6BD8">
        <w:rPr>
          <w:u w:val="single"/>
        </w:rPr>
        <w:t>by the Content Consumer</w:t>
      </w:r>
      <w:proofErr w:type="gramEnd"/>
      <w:r w:rsidRPr="009C6BD8">
        <w:t xml:space="preserve">. The Content Consumer that supports the Discrete Data Import Option shall be able to support the storage of the structured content of one or more sections of the document. This Option requires that the user be offered the possibility to select among the specific sections that include structured content a set of clinically relevant record entries (e.g., a problem or an allergy in a list) for import as part of the local patient record with the proper tracking of its origin. </w:t>
      </w:r>
    </w:p>
    <w:p w:rsidR="003D147E" w:rsidRPr="00764EE3" w:rsidRDefault="003D147E" w:rsidP="003D147E">
      <w:pPr>
        <w:pStyle w:val="Note"/>
        <w:rPr>
          <w:rFonts w:eastAsia="Arial Unicode MS"/>
        </w:rPr>
      </w:pPr>
      <w:r w:rsidRPr="00764EE3">
        <w:t>Note:</w:t>
      </w:r>
      <w:r w:rsidRPr="006912B6">
        <w:t xml:space="preserve"> </w:t>
      </w:r>
      <w:r w:rsidRPr="00764EE3">
        <w:rPr>
          <w:rFonts w:eastAsia="Arial Unicode MS"/>
        </w:rPr>
        <w:tab/>
      </w:r>
      <w:r w:rsidRPr="006912B6">
        <w:t>The Discrete Data Import Option does not require the support of the View, Import Document or Import Sections Options so that it could be used alone to support implementations of Content Consum</w:t>
      </w:r>
      <w:r w:rsidRPr="00065F7E">
        <w:t xml:space="preserve">ers such as Public Health Data or Clinical Research systems that might aggregate and anonymize specific population healthcare information data as Document Consumer Actors, but one where no care provider actually views the medical summaries. </w:t>
      </w:r>
    </w:p>
    <w:p w:rsidR="003D147E" w:rsidRPr="009C6BD8" w:rsidRDefault="003D147E" w:rsidP="003D147E">
      <w:pPr>
        <w:pStyle w:val="BodyText"/>
      </w:pPr>
      <w:r w:rsidRPr="009C6BD8">
        <w:t xml:space="preserve">When discrete data is accessed after it was imported, a Content Consumer </w:t>
      </w:r>
      <w:r w:rsidRPr="009C6BD8">
        <w:rPr>
          <w:u w:val="single"/>
        </w:rPr>
        <w:t>may</w:t>
      </w:r>
      <w:r w:rsidRPr="009C6BD8">
        <w:t xml:space="preserve"> choose to check if the document related to the discrete data viewed has been deprecated, replaced or addended. </w:t>
      </w:r>
    </w:p>
    <w:p w:rsidR="003D147E" w:rsidRPr="00271BCD" w:rsidRDefault="003D147E" w:rsidP="003D147E">
      <w:pPr>
        <w:pStyle w:val="BodyText"/>
        <w:rPr>
          <w:strike/>
        </w:rPr>
      </w:pPr>
      <w:r w:rsidRPr="009C6BD8">
        <w:t xml:space="preserve">A Content Consumer Actor grouped with the XDS Document Source Actor may query the Document Registry about a document from which discrete data was previously imported in order to find out if this previously imported document may have been replaced or has received an addendum. </w:t>
      </w:r>
      <w:r w:rsidRPr="00271BCD">
        <w:rPr>
          <w:strike/>
        </w:rPr>
        <w:t xml:space="preserve">This capability is offered to Content Consumers by this Integration Profile, but not required, as the events that may justify such a query are extremely implementation specific. </w:t>
      </w:r>
    </w:p>
    <w:p w:rsidR="002F668D" w:rsidRDefault="002F668D">
      <w:pPr>
        <w:pStyle w:val="BodyText"/>
        <w:rPr>
          <w:ins w:id="46" w:author="Lynn" w:date="2015-03-02T14:42:00Z"/>
          <w:color w:val="000000"/>
        </w:rPr>
      </w:pPr>
    </w:p>
    <w:p w:rsidR="00C474BB" w:rsidRPr="00485276" w:rsidRDefault="00C474BB" w:rsidP="00C474BB">
      <w:pPr>
        <w:pStyle w:val="Heading1"/>
        <w:numPr>
          <w:ilvl w:val="0"/>
          <w:numId w:val="0"/>
        </w:numPr>
        <w:tabs>
          <w:tab w:val="clear" w:pos="360"/>
        </w:tabs>
        <w:suppressAutoHyphens w:val="0"/>
        <w:ind w:left="360" w:hanging="360"/>
        <w:rPr>
          <w:ins w:id="47" w:author="Lynn" w:date="2015-03-02T14:51:00Z"/>
          <w:rFonts w:eastAsia="Arial Unicode MS"/>
        </w:rPr>
        <w:pPrChange w:id="48" w:author="Lynn" w:date="2015-03-02T14:51:00Z">
          <w:pPr>
            <w:pStyle w:val="Heading1"/>
            <w:tabs>
              <w:tab w:val="clear" w:pos="360"/>
            </w:tabs>
            <w:suppressAutoHyphens w:val="0"/>
          </w:pPr>
        </w:pPrChange>
      </w:pPr>
      <w:bookmarkStart w:id="49" w:name="_Toc270712203"/>
      <w:bookmarkStart w:id="50" w:name="_Toc402803239"/>
      <w:commentRangeStart w:id="51"/>
      <w:ins w:id="52" w:author="Lynn" w:date="2015-03-02T14:51:00Z">
        <w:r>
          <w:t>4</w:t>
        </w:r>
        <w:commentRangeEnd w:id="51"/>
        <w:r>
          <w:rPr>
            <w:rStyle w:val="CommentReference"/>
            <w:rFonts w:ascii="Times New Roman" w:eastAsia="Times New Roman" w:hAnsi="Times New Roman"/>
            <w:b w:val="0"/>
            <w:kern w:val="0"/>
          </w:rPr>
          <w:commentReference w:id="51"/>
        </w:r>
        <w:r>
          <w:t xml:space="preserve"> </w:t>
        </w:r>
        <w:r w:rsidRPr="00485276">
          <w:t>IHE Patient Care Coordination Bindings</w:t>
        </w:r>
        <w:bookmarkEnd w:id="49"/>
        <w:bookmarkEnd w:id="50"/>
      </w:ins>
    </w:p>
    <w:p w:rsidR="00C474BB" w:rsidRPr="00485276" w:rsidRDefault="00C474BB" w:rsidP="00C474BB">
      <w:pPr>
        <w:pStyle w:val="BodyText"/>
        <w:rPr>
          <w:ins w:id="54" w:author="Lynn" w:date="2015-03-02T14:51:00Z"/>
        </w:rPr>
      </w:pPr>
      <w:ins w:id="55" w:author="Lynn" w:date="2015-03-02T14:51:00Z">
        <w:r w:rsidRPr="00485276">
          <w:t xml:space="preserve">This section describes how the payload used in a transaction of an IHE profile is related to and/or constrains the data elements sent or received in those transactions. This section </w:t>
        </w:r>
        <w:r w:rsidRPr="00C474BB">
          <w:rPr>
            <w:b/>
            <w:strike/>
            <w:rPrChange w:id="56" w:author="Lynn" w:date="2015-03-02T14:52:00Z">
              <w:rPr/>
            </w:rPrChange>
          </w:rPr>
          <w:t>is</w:t>
        </w:r>
        <w:r w:rsidRPr="00485276">
          <w:t xml:space="preserve"> </w:t>
        </w:r>
      </w:ins>
      <w:ins w:id="57" w:author="Lynn" w:date="2015-03-02T14:52:00Z">
        <w:r>
          <w:rPr>
            <w:b/>
            <w:u w:val="single"/>
          </w:rPr>
          <w:t xml:space="preserve">applies </w:t>
        </w:r>
      </w:ins>
      <w:commentRangeStart w:id="58"/>
      <w:ins w:id="59" w:author="Lynn" w:date="2015-03-02T14:51:00Z">
        <w:r w:rsidRPr="00485276">
          <w:t xml:space="preserve">where any specific dependencies between the content and transaction are defined. </w:t>
        </w:r>
      </w:ins>
      <w:commentRangeEnd w:id="58"/>
      <w:ins w:id="60" w:author="Lynn" w:date="2015-03-02T14:52:00Z">
        <w:r>
          <w:rPr>
            <w:rStyle w:val="CommentReference"/>
            <w:rFonts w:eastAsia="Times New Roman"/>
          </w:rPr>
          <w:commentReference w:id="58"/>
        </w:r>
      </w:ins>
    </w:p>
    <w:p w:rsidR="00C474BB" w:rsidRPr="00485276" w:rsidRDefault="00C474BB" w:rsidP="00C474BB">
      <w:pPr>
        <w:pStyle w:val="BodyText"/>
        <w:rPr>
          <w:ins w:id="62" w:author="Lynn" w:date="2015-03-02T14:51:00Z"/>
        </w:rPr>
      </w:pPr>
      <w:ins w:id="63" w:author="Lynn" w:date="2015-03-02T14:51:00Z">
        <w:r w:rsidRPr="00485276">
          <w:t xml:space="preserve">A content integration profile can define multiple bindings. </w:t>
        </w:r>
        <w:commentRangeStart w:id="64"/>
        <w:r w:rsidRPr="00485276">
          <w:t xml:space="preserve">Each binding should identify the transactions and content to which it applies. </w:t>
        </w:r>
      </w:ins>
      <w:commentRangeEnd w:id="64"/>
      <w:ins w:id="65" w:author="Lynn" w:date="2015-03-02T14:54:00Z">
        <w:r>
          <w:rPr>
            <w:rStyle w:val="CommentReference"/>
            <w:rFonts w:eastAsia="Times New Roman"/>
          </w:rPr>
          <w:commentReference w:id="64"/>
        </w:r>
      </w:ins>
    </w:p>
    <w:p w:rsidR="003F32BC" w:rsidRDefault="003F32BC">
      <w:pPr>
        <w:pStyle w:val="BodyText"/>
        <w:rPr>
          <w:ins w:id="67" w:author="Lynn" w:date="2015-03-02T14:42:00Z"/>
          <w:color w:val="000000"/>
        </w:rPr>
      </w:pPr>
    </w:p>
    <w:p w:rsidR="003F32BC" w:rsidRDefault="003F32BC">
      <w:pPr>
        <w:pStyle w:val="BodyText"/>
        <w:rPr>
          <w:ins w:id="68" w:author="Lynn" w:date="2015-03-02T15:10:00Z"/>
          <w:color w:val="000000"/>
        </w:rPr>
      </w:pPr>
    </w:p>
    <w:p w:rsidR="003106F9" w:rsidRDefault="003106F9">
      <w:pPr>
        <w:pStyle w:val="BodyText"/>
        <w:rPr>
          <w:ins w:id="69" w:author="Lynn" w:date="2015-03-02T15:10:00Z"/>
          <w:color w:val="000000"/>
        </w:rPr>
      </w:pPr>
    </w:p>
    <w:p w:rsidR="003106F9" w:rsidRPr="003106F9" w:rsidRDefault="003106F9">
      <w:pPr>
        <w:pStyle w:val="BodyText"/>
        <w:rPr>
          <w:b/>
          <w:color w:val="000000"/>
          <w:rPrChange w:id="70" w:author="Lynn" w:date="2015-03-02T15:10:00Z">
            <w:rPr>
              <w:color w:val="000000"/>
            </w:rPr>
          </w:rPrChange>
        </w:rPr>
        <w:sectPr w:rsidR="003106F9" w:rsidRPr="003106F9">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800" w:header="720" w:footer="720" w:gutter="0"/>
          <w:cols w:space="720"/>
          <w:docGrid w:linePitch="360"/>
        </w:sectPr>
      </w:pPr>
      <w:ins w:id="71" w:author="Lynn" w:date="2015-03-02T15:10:00Z">
        <w:r>
          <w:rPr>
            <w:rStyle w:val="CommentReference"/>
            <w:rFonts w:eastAsia="Times New Roman"/>
          </w:rPr>
          <w:commentReference w:id="72"/>
        </w:r>
      </w:ins>
    </w:p>
    <w:p w:rsidR="006D1FBF" w:rsidRPr="006D1FBF" w:rsidRDefault="006D1FBF" w:rsidP="006D1FBF">
      <w:pPr>
        <w:pStyle w:val="ListParagraph"/>
      </w:pPr>
    </w:p>
    <w:p w:rsidR="006D1FBF" w:rsidRPr="0046437B" w:rsidRDefault="006D1FBF" w:rsidP="006D1FBF">
      <w:pPr>
        <w:pStyle w:val="NormalWeb"/>
        <w:spacing w:before="0"/>
      </w:pPr>
    </w:p>
    <w:sectPr w:rsidR="006D1FBF" w:rsidRPr="0046437B">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ynn" w:date="2015-03-02T15:13:00Z" w:initials="L">
    <w:p w:rsidR="003106F9" w:rsidRDefault="003106F9">
      <w:pPr>
        <w:pStyle w:val="CommentText"/>
      </w:pPr>
      <w:r>
        <w:rPr>
          <w:rStyle w:val="CommentReference"/>
        </w:rPr>
        <w:annotationRef/>
      </w:r>
      <w:r>
        <w:t>I don’t see any change to address this?</w:t>
      </w:r>
    </w:p>
  </w:comment>
  <w:comment w:id="1" w:author="Lynn" w:date="2015-03-02T15:13:00Z" w:initials="L">
    <w:p w:rsidR="003106F9" w:rsidRDefault="003106F9">
      <w:pPr>
        <w:pStyle w:val="CommentText"/>
      </w:pPr>
      <w:r>
        <w:rPr>
          <w:rStyle w:val="CommentReference"/>
        </w:rPr>
        <w:annotationRef/>
      </w:r>
      <w:r>
        <w:t>Not sure what this refers to, but I do hope that when this CP goes out for comment, that the other domains producing CDA documents (Card, Eye Care, others) have a chance to comment on this.</w:t>
      </w:r>
    </w:p>
  </w:comment>
  <w:comment w:id="4" w:author="Keith W. Boone" w:date="2015-02-24T07:52:00Z" w:initials="KWB">
    <w:p w:rsidR="001B4386" w:rsidRDefault="001B4386">
      <w:pPr>
        <w:pStyle w:val="CommentText"/>
      </w:pPr>
      <w:r>
        <w:rPr>
          <w:rStyle w:val="CommentReference"/>
        </w:rPr>
        <w:annotationRef/>
      </w:r>
      <w:r>
        <w:t>No changes yet!</w:t>
      </w:r>
    </w:p>
  </w:comment>
  <w:comment w:id="9" w:author="Lynn" w:date="2015-03-02T15:00:00Z" w:initials="L">
    <w:p w:rsidR="001B4386" w:rsidRDefault="001B4386">
      <w:pPr>
        <w:pStyle w:val="CommentText"/>
      </w:pPr>
      <w:r>
        <w:rPr>
          <w:rStyle w:val="CommentReference"/>
        </w:rPr>
        <w:annotationRef/>
      </w:r>
      <w:r>
        <w:t xml:space="preserve">If you truly are going to renumber existing PCC transactions (even those in TI profiles) all of those updates to TF and Supplement documentation should be done in the context of these CPs.  </w:t>
      </w:r>
    </w:p>
    <w:p w:rsidR="001B4386" w:rsidRDefault="001B4386">
      <w:pPr>
        <w:pStyle w:val="CommentText"/>
      </w:pPr>
    </w:p>
    <w:p w:rsidR="001B4386" w:rsidRDefault="001B4386">
      <w:pPr>
        <w:pStyle w:val="CommentText"/>
      </w:pPr>
      <w:r>
        <w:t>This kind of update has ripple effects.  We model existing TI and FT profiles in the gazelle database.  Test cases for those profiles are documented with existing transaction numbers.  Past test results are linked to those profile &amp; test definitions.  There is a lot of work for your technical project manager to manage the updates associated with this CP</w:t>
      </w:r>
    </w:p>
    <w:p w:rsidR="001B4386" w:rsidRDefault="001B4386">
      <w:pPr>
        <w:pStyle w:val="CommentText"/>
      </w:pPr>
    </w:p>
    <w:p w:rsidR="001B4386" w:rsidRDefault="001B4386">
      <w:pPr>
        <w:pStyle w:val="CommentText"/>
      </w:pPr>
      <w:r>
        <w:t>Why not just use a new number (it’s just a label)</w:t>
      </w:r>
      <w:proofErr w:type="gramStart"/>
      <w:r>
        <w:t>.?</w:t>
      </w:r>
      <w:proofErr w:type="gramEnd"/>
      <w:r>
        <w:t xml:space="preserve"> If you have to pick something memorable, use PCC-100.</w:t>
      </w:r>
    </w:p>
  </w:comment>
  <w:comment w:id="10" w:author="Keith W. Boone" w:date="2015-02-24T07:21:00Z" w:initials="KWB">
    <w:p w:rsidR="001B4386" w:rsidRDefault="001B4386">
      <w:pPr>
        <w:pStyle w:val="CommentText"/>
      </w:pPr>
      <w:r>
        <w:rPr>
          <w:rStyle w:val="CommentReference"/>
        </w:rPr>
        <w:annotationRef/>
      </w:r>
      <w:r>
        <w:t>Fix this.</w:t>
      </w:r>
    </w:p>
  </w:comment>
  <w:comment w:id="17" w:author="Lynn" w:date="2015-03-02T15:01:00Z" w:initials="L">
    <w:p w:rsidR="001B4386" w:rsidRDefault="001B4386">
      <w:pPr>
        <w:pStyle w:val="CommentText"/>
      </w:pPr>
      <w:r>
        <w:rPr>
          <w:rStyle w:val="CommentReference"/>
        </w:rPr>
        <w:annotationRef/>
      </w:r>
      <w:r>
        <w:t xml:space="preserve">I don’t understand this statement.  </w:t>
      </w:r>
    </w:p>
    <w:p w:rsidR="001B4386" w:rsidRDefault="001B4386">
      <w:pPr>
        <w:pStyle w:val="CommentText"/>
      </w:pPr>
    </w:p>
    <w:p w:rsidR="001B4386" w:rsidRDefault="001B4386">
      <w:pPr>
        <w:pStyle w:val="CommentText"/>
      </w:pPr>
      <w:r>
        <w:t xml:space="preserve">First, you say “transactions such as XDS, XCA, XDR…” but these are profiles.  Do you mean “Binding for Document Sharing transactions in profiles such as XDS, </w:t>
      </w:r>
      <w:proofErr w:type="gramStart"/>
      <w:r>
        <w:t>XCA,…”</w:t>
      </w:r>
      <w:proofErr w:type="gramEnd"/>
      <w:r>
        <w:t xml:space="preserve">??  </w:t>
      </w:r>
    </w:p>
    <w:p w:rsidR="001B4386" w:rsidRDefault="001B4386">
      <w:pPr>
        <w:pStyle w:val="CommentText"/>
      </w:pPr>
    </w:p>
    <w:p w:rsidR="001B4386" w:rsidRDefault="001B4386">
      <w:pPr>
        <w:pStyle w:val="CommentText"/>
      </w:pPr>
      <w:r>
        <w:t>Second, if you intend PCC-1 to be a transaction that is re-used in content profiles outside of PCC (I hope so), then saying that “Bindings… are described in the section on Content Bindings in IHD PCC TF-2</w:t>
      </w:r>
      <w:proofErr w:type="gramStart"/>
      <w:r>
        <w:t>:4</w:t>
      </w:r>
      <w:proofErr w:type="gramEnd"/>
      <w:r>
        <w:t>) is too restrictive.  Doesn’t each content profile define its own ‘bindings’ to metadata. (</w:t>
      </w:r>
      <w:proofErr w:type="gramStart"/>
      <w:r>
        <w:t>eg</w:t>
      </w:r>
      <w:proofErr w:type="gramEnd"/>
      <w:r>
        <w:t xml:space="preserve"> Radiology’s XDR-I defines in  the RAD TF Vol 3 Sec 6.1.4.   By referring to PCC TF-2</w:t>
      </w:r>
      <w:proofErr w:type="gramStart"/>
      <w:r>
        <w:t>:4</w:t>
      </w:r>
      <w:proofErr w:type="gramEnd"/>
      <w:r>
        <w:t xml:space="preserve"> within </w:t>
      </w:r>
    </w:p>
    <w:p w:rsidR="001B4386" w:rsidRDefault="001B4386">
      <w:pPr>
        <w:pStyle w:val="CommentText"/>
      </w:pPr>
    </w:p>
    <w:p w:rsidR="001B4386" w:rsidRDefault="001B4386">
      <w:pPr>
        <w:pStyle w:val="CommentText"/>
      </w:pPr>
      <w:r>
        <w:t>Also, if you are going to use the term “Binding” in this transaction, could you point to **the** definition of that term here.</w:t>
      </w:r>
    </w:p>
  </w:comment>
  <w:comment w:id="21" w:author="Lynn" w:date="2015-03-02T15:05:00Z" w:initials="L">
    <w:p w:rsidR="001B4386" w:rsidRDefault="001B4386">
      <w:pPr>
        <w:pStyle w:val="CommentText"/>
      </w:pPr>
      <w:r>
        <w:rPr>
          <w:rStyle w:val="CommentReference"/>
        </w:rPr>
        <w:annotationRef/>
      </w:r>
      <w:r>
        <w:t>Don’t add the actor name to the name of the option.  Here’s why…We make statements in the TF like this “The AAA actor that supports the BBB option shall…</w:t>
      </w:r>
      <w:proofErr w:type="gramStart"/>
      <w:r>
        <w:t>”.</w:t>
      </w:r>
      <w:proofErr w:type="gramEnd"/>
      <w:r>
        <w:t xml:space="preserve">   So here you would have “The Content Consumer that supports the Content Consumer View option shall”.   Yuk.</w:t>
      </w:r>
    </w:p>
  </w:comment>
  <w:comment w:id="51" w:author="Lynn" w:date="2015-03-02T14:51:00Z" w:initials="L">
    <w:p w:rsidR="001B4386" w:rsidRDefault="001B4386" w:rsidP="00C474BB">
      <w:pPr>
        <w:pStyle w:val="CommentText"/>
      </w:pPr>
      <w:ins w:id="53" w:author="Lynn" w:date="2015-03-02T14:51:00Z">
        <w:r>
          <w:rPr>
            <w:rStyle w:val="CommentReference"/>
          </w:rPr>
          <w:annotationRef/>
        </w:r>
      </w:ins>
      <w:r>
        <w:t>Since this transaction refers to PCC TF-2</w:t>
      </w:r>
      <w:proofErr w:type="gramStart"/>
      <w:r>
        <w:t>:4</w:t>
      </w:r>
      <w:proofErr w:type="gramEnd"/>
      <w:r>
        <w:t>, you should consider whether any updates are needed to that section within the scope of this CP.</w:t>
      </w:r>
    </w:p>
    <w:p w:rsidR="001B4386" w:rsidRDefault="001B4386">
      <w:pPr>
        <w:pStyle w:val="CommentText"/>
      </w:pPr>
    </w:p>
  </w:comment>
  <w:comment w:id="58" w:author="Lynn" w:date="2015-03-02T14:53:00Z" w:initials="L">
    <w:p w:rsidR="001B4386" w:rsidRDefault="001B4386">
      <w:pPr>
        <w:pStyle w:val="CommentText"/>
      </w:pPr>
      <w:ins w:id="61" w:author="Lynn" w:date="2015-03-02T14:52:00Z">
        <w:r>
          <w:rPr>
            <w:rStyle w:val="CommentReference"/>
          </w:rPr>
          <w:annotationRef/>
        </w:r>
      </w:ins>
      <w:r>
        <w:t>“…</w:t>
      </w:r>
      <w:proofErr w:type="gramStart"/>
      <w:r>
        <w:t>.where</w:t>
      </w:r>
      <w:proofErr w:type="gramEnd"/>
      <w:r>
        <w:t xml:space="preserve"> any specific dependencies between the content and transactions are defined”…. Is that now PCC-1?  Or?</w:t>
      </w:r>
    </w:p>
  </w:comment>
  <w:comment w:id="64" w:author="Lynn" w:date="2015-03-02T14:55:00Z" w:initials="L">
    <w:p w:rsidR="001B4386" w:rsidRDefault="001B4386">
      <w:pPr>
        <w:pStyle w:val="CommentText"/>
      </w:pPr>
      <w:ins w:id="66" w:author="Lynn" w:date="2015-03-02T14:54:00Z">
        <w:r>
          <w:rPr>
            <w:rStyle w:val="CommentReference"/>
          </w:rPr>
          <w:annotationRef/>
        </w:r>
      </w:ins>
      <w:r>
        <w:t xml:space="preserve">Because PCC-1 refers to this section, I assume that all </w:t>
      </w:r>
    </w:p>
  </w:comment>
  <w:comment w:id="72" w:author="Lynn" w:date="2015-03-02T15:11:00Z" w:initials="L">
    <w:p w:rsidR="003106F9" w:rsidRDefault="003106F9">
      <w:pPr>
        <w:pStyle w:val="CommentText"/>
      </w:pPr>
      <w:ins w:id="73" w:author="Lynn" w:date="2015-03-02T15:10:00Z">
        <w:r>
          <w:rPr>
            <w:rStyle w:val="CommentReference"/>
          </w:rPr>
          <w:annotationRef/>
        </w:r>
      </w:ins>
      <w:r>
        <w:t xml:space="preserve">Also, subsections under 4.1.2.1 refer to </w:t>
      </w:r>
      <w:proofErr w:type="gramStart"/>
      <w:r>
        <w:t>the  wiki</w:t>
      </w:r>
      <w:proofErr w:type="gramEnd"/>
      <w:r>
        <w:t xml:space="preserve"> for bindings.  I think the wiki is non-normative?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CEA" w:rsidRDefault="00D35CEA">
      <w:pPr>
        <w:spacing w:before="0"/>
      </w:pPr>
      <w:r>
        <w:separator/>
      </w:r>
    </w:p>
  </w:endnote>
  <w:endnote w:type="continuationSeparator" w:id="0">
    <w:p w:rsidR="00D35CEA" w:rsidRDefault="00D35CE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CEA" w:rsidRDefault="00D35CEA">
      <w:pPr>
        <w:spacing w:before="0"/>
      </w:pPr>
      <w:r>
        <w:separator/>
      </w:r>
    </w:p>
  </w:footnote>
  <w:footnote w:type="continuationSeparator" w:id="0">
    <w:p w:rsidR="00D35CEA" w:rsidRDefault="00D35CEA">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pPr>
      <w:pStyle w:val="Header"/>
      <w:rPr>
        <w:rFonts w:ascii="Arial" w:hAnsi="Arial" w:cs="Arial"/>
        <w:i/>
        <w:iCs/>
        <w:sz w:val="20"/>
      </w:rPr>
    </w:pPr>
    <w:r>
      <w:rPr>
        <w:rFonts w:cs="Arial"/>
        <w:i/>
        <w:iCs/>
        <w:sz w:val="20"/>
      </w:rPr>
      <w:fldChar w:fldCharType="begin"/>
    </w:r>
    <w:r>
      <w:rPr>
        <w:rFonts w:cs="Arial"/>
        <w:i/>
        <w:iCs/>
        <w:sz w:val="20"/>
      </w:rPr>
      <w:instrText xml:space="preserve"> FILENAME </w:instrText>
    </w:r>
    <w:r>
      <w:rPr>
        <w:rFonts w:cs="Arial"/>
        <w:i/>
        <w:iCs/>
        <w:sz w:val="20"/>
      </w:rPr>
      <w:fldChar w:fldCharType="separate"/>
    </w:r>
    <w:r>
      <w:rPr>
        <w:rFonts w:cs="Arial"/>
        <w:i/>
        <w:iCs/>
        <w:noProof/>
        <w:sz w:val="20"/>
      </w:rPr>
      <w:t>CP-PCC-211.doc</w:t>
    </w:r>
    <w:r>
      <w:rPr>
        <w:rFonts w:cs="Arial"/>
        <w:i/>
        <w:iCs/>
        <w:sz w:val="20"/>
      </w:rPr>
      <w:fldChar w:fldCharType="end"/>
    </w:r>
  </w:p>
  <w:p w:rsidR="001B4386" w:rsidRDefault="001B4386" w:rsidP="00DF2B6F">
    <w:pPr>
      <w:pStyle w:val="Header"/>
      <w:rPr>
        <w:rFonts w:ascii="Arial" w:hAnsi="Arial" w:cs="Arial"/>
        <w:i/>
        <w:iCs/>
        <w:sz w:val="20"/>
      </w:rPr>
    </w:pPr>
    <w:r>
      <w:rPr>
        <w:color w:val="000000"/>
      </w:rPr>
      <w:t>Content Creator/Content Consumer Cleanup</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pPr>
      <w:pStyle w:val="Header"/>
      <w:rPr>
        <w:rFonts w:ascii="Arial" w:hAnsi="Arial" w:cs="Arial"/>
        <w:i/>
        <w:iCs/>
        <w:sz w:val="20"/>
      </w:rPr>
    </w:pPr>
    <w:r>
      <w:rPr>
        <w:rFonts w:cs="Arial"/>
        <w:i/>
        <w:iCs/>
        <w:sz w:val="20"/>
      </w:rPr>
      <w:fldChar w:fldCharType="begin"/>
    </w:r>
    <w:r>
      <w:rPr>
        <w:rFonts w:cs="Arial"/>
        <w:i/>
        <w:iCs/>
        <w:sz w:val="20"/>
      </w:rPr>
      <w:instrText xml:space="preserve"> FILENAME </w:instrText>
    </w:r>
    <w:r>
      <w:rPr>
        <w:rFonts w:cs="Arial"/>
        <w:i/>
        <w:iCs/>
        <w:sz w:val="20"/>
      </w:rPr>
      <w:fldChar w:fldCharType="separate"/>
    </w:r>
    <w:r>
      <w:rPr>
        <w:rFonts w:cs="Arial"/>
        <w:i/>
        <w:iCs/>
        <w:sz w:val="20"/>
      </w:rPr>
      <w:t>IHE_PCC_163.doc</w:t>
    </w:r>
    <w:r>
      <w:rPr>
        <w:rFonts w:cs="Arial"/>
        <w:i/>
        <w:iCs/>
        <w:sz w:val="20"/>
      </w:rPr>
      <w:fldChar w:fldCharType="end"/>
    </w:r>
  </w:p>
  <w:p w:rsidR="001B4386" w:rsidRDefault="001B4386">
    <w:pPr>
      <w:pStyle w:val="Header"/>
      <w:rPr>
        <w:rFonts w:ascii="Arial" w:hAnsi="Arial" w:cs="Arial"/>
        <w:i/>
        <w:iCs/>
        <w:sz w:val="20"/>
      </w:rPr>
    </w:pPr>
    <w:r>
      <w:rPr>
        <w:rFonts w:ascii="Arial" w:hAnsi="Arial" w:cs="Arial"/>
        <w:i/>
        <w:iCs/>
        <w:sz w:val="20"/>
      </w:rPr>
      <w:t>&lt;</w:t>
    </w:r>
    <w:proofErr w:type="gramStart"/>
    <w:r>
      <w:rPr>
        <w:rFonts w:ascii="Arial" w:hAnsi="Arial" w:cs="Arial"/>
        <w:i/>
        <w:iCs/>
        <w:sz w:val="20"/>
      </w:rPr>
      <w:t>same</w:t>
    </w:r>
    <w:proofErr w:type="gramEnd"/>
    <w:r>
      <w:rPr>
        <w:rFonts w:ascii="Arial" w:hAnsi="Arial" w:cs="Arial"/>
        <w:i/>
        <w:iCs/>
        <w:sz w:val="20"/>
      </w:rPr>
      <w:t xml:space="preserve"> as the Log Summary field below&gt;</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386" w:rsidRDefault="001B438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D8D1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D8A0FE6C"/>
    <w:lvl w:ilvl="0">
      <w:start w:val="1"/>
      <w:numFmt w:val="decimal"/>
      <w:pStyle w:val="ListNumber2"/>
      <w:lvlText w:val="%1."/>
      <w:lvlJc w:val="left"/>
      <w:pPr>
        <w:tabs>
          <w:tab w:val="num" w:pos="720"/>
        </w:tabs>
        <w:ind w:left="720" w:hanging="360"/>
      </w:pPr>
    </w:lvl>
  </w:abstractNum>
  <w:abstractNum w:abstractNumId="2">
    <w:nsid w:val="FFFFFF82"/>
    <w:multiLevelType w:val="singleLevel"/>
    <w:tmpl w:val="AC142E1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577494FE"/>
    <w:lvl w:ilvl="0">
      <w:start w:val="1"/>
      <w:numFmt w:val="bullet"/>
      <w:lvlText w:val=""/>
      <w:lvlJc w:val="left"/>
      <w:pPr>
        <w:tabs>
          <w:tab w:val="num" w:pos="720"/>
        </w:tabs>
        <w:ind w:left="720" w:hanging="360"/>
      </w:pPr>
      <w:rPr>
        <w:rFonts w:ascii="Symbol" w:hAnsi="Symbol" w:hint="default"/>
      </w:rPr>
    </w:lvl>
  </w:abstractNum>
  <w:abstractNum w:abstractNumId="4">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0000002"/>
    <w:multiLevelType w:val="singleLevel"/>
    <w:tmpl w:val="00000002"/>
    <w:name w:val="WW8Num1"/>
    <w:lvl w:ilvl="0">
      <w:start w:val="1"/>
      <w:numFmt w:val="bullet"/>
      <w:lvlText w:val=""/>
      <w:lvlJc w:val="left"/>
      <w:pPr>
        <w:tabs>
          <w:tab w:val="num" w:pos="1080"/>
        </w:tabs>
        <w:ind w:left="1080" w:hanging="360"/>
      </w:pPr>
      <w:rPr>
        <w:rFonts w:ascii="Symbol" w:hAnsi="Symbol"/>
      </w:rPr>
    </w:lvl>
  </w:abstractNum>
  <w:abstractNum w:abstractNumId="6">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7">
    <w:nsid w:val="00000004"/>
    <w:multiLevelType w:val="singleLevel"/>
    <w:tmpl w:val="00000004"/>
    <w:name w:val="WW8Num3"/>
    <w:lvl w:ilvl="0">
      <w:start w:val="1"/>
      <w:numFmt w:val="decimal"/>
      <w:lvlText w:val="%1."/>
      <w:lvlJc w:val="left"/>
      <w:pPr>
        <w:tabs>
          <w:tab w:val="num" w:pos="900"/>
        </w:tabs>
        <w:ind w:left="900" w:hanging="540"/>
      </w:pPr>
    </w:lvl>
  </w:abstractNum>
  <w:abstractNum w:abstractNumId="8">
    <w:nsid w:val="00000005"/>
    <w:multiLevelType w:val="singleLevel"/>
    <w:tmpl w:val="00000005"/>
    <w:name w:val="WW8Num4"/>
    <w:lvl w:ilvl="0">
      <w:start w:val="1"/>
      <w:numFmt w:val="bullet"/>
      <w:lvlText w:val=""/>
      <w:lvlJc w:val="left"/>
      <w:pPr>
        <w:tabs>
          <w:tab w:val="num" w:pos="360"/>
        </w:tabs>
        <w:ind w:left="360" w:hanging="360"/>
      </w:pPr>
      <w:rPr>
        <w:rFonts w:ascii="Symbol" w:hAnsi="Symbol"/>
      </w:rPr>
    </w:lvl>
  </w:abstractNum>
  <w:abstractNum w:abstractNumId="9">
    <w:nsid w:val="00000006"/>
    <w:multiLevelType w:val="multilevel"/>
    <w:tmpl w:val="00000006"/>
    <w:name w:val="WW8Num1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7"/>
    <w:multiLevelType w:val="multilevel"/>
    <w:tmpl w:val="00000007"/>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1">
    <w:nsid w:val="0A16282D"/>
    <w:multiLevelType w:val="hybridMultilevel"/>
    <w:tmpl w:val="ABB277F8"/>
    <w:lvl w:ilvl="0" w:tplc="D49CF05C">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nsid w:val="0C647D66"/>
    <w:multiLevelType w:val="hybridMultilevel"/>
    <w:tmpl w:val="2CB0C31E"/>
    <w:lvl w:ilvl="0" w:tplc="D49CF05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AE5E32"/>
    <w:multiLevelType w:val="multilevel"/>
    <w:tmpl w:val="E288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DC1FC3"/>
    <w:multiLevelType w:val="hybridMultilevel"/>
    <w:tmpl w:val="7D8E56E4"/>
    <w:lvl w:ilvl="0" w:tplc="D49CF05C">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27E827B6"/>
    <w:multiLevelType w:val="multilevel"/>
    <w:tmpl w:val="7B6C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D87005"/>
    <w:multiLevelType w:val="multilevel"/>
    <w:tmpl w:val="752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FB1AC0"/>
    <w:multiLevelType w:val="singleLevel"/>
    <w:tmpl w:val="16BEDE6E"/>
    <w:lvl w:ilvl="0">
      <w:start w:val="1"/>
      <w:numFmt w:val="bullet"/>
      <w:pStyle w:val="ListNumber"/>
      <w:lvlText w:val=""/>
      <w:lvlJc w:val="left"/>
      <w:pPr>
        <w:tabs>
          <w:tab w:val="num" w:pos="360"/>
        </w:tabs>
        <w:ind w:left="360" w:hanging="360"/>
      </w:pPr>
      <w:rPr>
        <w:rFonts w:ascii="Symbol" w:hAnsi="Symbol" w:hint="default"/>
      </w:rPr>
    </w:lvl>
  </w:abstractNum>
  <w:abstractNum w:abstractNumId="18">
    <w:nsid w:val="50673C83"/>
    <w:multiLevelType w:val="hybridMultilevel"/>
    <w:tmpl w:val="5448A55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9">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TableEntryHeader"/>
      <w:lvlText w:val="%1.%2 "/>
      <w:lvlJc w:val="left"/>
      <w:pPr>
        <w:tabs>
          <w:tab w:val="num" w:pos="576"/>
        </w:tabs>
        <w:ind w:left="576" w:hanging="576"/>
      </w:pPr>
      <w:rPr>
        <w:rFonts w:hint="default"/>
      </w:rPr>
    </w:lvl>
    <w:lvl w:ilvl="2">
      <w:start w:val="1"/>
      <w:numFmt w:val="decimal"/>
      <w:pStyle w:val="CommentReference"/>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AEF64AB"/>
    <w:multiLevelType w:val="multilevel"/>
    <w:tmpl w:val="785C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9"/>
  </w:num>
  <w:num w:numId="9">
    <w:abstractNumId w:val="16"/>
  </w:num>
  <w:num w:numId="10">
    <w:abstractNumId w:val="13"/>
  </w:num>
  <w:num w:numId="11">
    <w:abstractNumId w:val="15"/>
  </w:num>
  <w:num w:numId="12">
    <w:abstractNumId w:val="20"/>
  </w:num>
  <w:num w:numId="13">
    <w:abstractNumId w:val="1"/>
  </w:num>
  <w:num w:numId="14">
    <w:abstractNumId w:val="1"/>
    <w:lvlOverride w:ilvl="0">
      <w:startOverride w:val="1"/>
    </w:lvlOverride>
  </w:num>
  <w:num w:numId="15">
    <w:abstractNumId w:val="1"/>
    <w:lvlOverride w:ilvl="0">
      <w:startOverride w:val="1"/>
    </w:lvlOverride>
  </w:num>
  <w:num w:numId="16">
    <w:abstractNumId w:val="3"/>
  </w:num>
  <w:num w:numId="17">
    <w:abstractNumId w:val="2"/>
  </w:num>
  <w:num w:numId="18">
    <w:abstractNumId w:val="11"/>
  </w:num>
  <w:num w:numId="19">
    <w:abstractNumId w:val="12"/>
  </w:num>
  <w:num w:numId="20">
    <w:abstractNumId w:val="14"/>
  </w:num>
  <w:num w:numId="21">
    <w:abstractNumId w:val="18"/>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FBF"/>
    <w:rsid w:val="00002295"/>
    <w:rsid w:val="00011988"/>
    <w:rsid w:val="00011F4A"/>
    <w:rsid w:val="00056106"/>
    <w:rsid w:val="00124CB7"/>
    <w:rsid w:val="001311F4"/>
    <w:rsid w:val="00191771"/>
    <w:rsid w:val="001B4386"/>
    <w:rsid w:val="00271BCD"/>
    <w:rsid w:val="00275C86"/>
    <w:rsid w:val="00294097"/>
    <w:rsid w:val="002948B6"/>
    <w:rsid w:val="002A0C61"/>
    <w:rsid w:val="002B278B"/>
    <w:rsid w:val="002F668D"/>
    <w:rsid w:val="003106F9"/>
    <w:rsid w:val="00333E1D"/>
    <w:rsid w:val="003561F4"/>
    <w:rsid w:val="003D147E"/>
    <w:rsid w:val="003E1A1E"/>
    <w:rsid w:val="003F32BC"/>
    <w:rsid w:val="00421459"/>
    <w:rsid w:val="00437D23"/>
    <w:rsid w:val="004941AE"/>
    <w:rsid w:val="00504BE1"/>
    <w:rsid w:val="00512642"/>
    <w:rsid w:val="005642F6"/>
    <w:rsid w:val="005966B5"/>
    <w:rsid w:val="00624F88"/>
    <w:rsid w:val="00642FBB"/>
    <w:rsid w:val="006C19B0"/>
    <w:rsid w:val="006D1FBF"/>
    <w:rsid w:val="006E4E6A"/>
    <w:rsid w:val="0071761C"/>
    <w:rsid w:val="007324F5"/>
    <w:rsid w:val="007B7EC5"/>
    <w:rsid w:val="007D029B"/>
    <w:rsid w:val="008A59CD"/>
    <w:rsid w:val="008A635B"/>
    <w:rsid w:val="009126A0"/>
    <w:rsid w:val="00936959"/>
    <w:rsid w:val="00937B02"/>
    <w:rsid w:val="00942F24"/>
    <w:rsid w:val="00A308F8"/>
    <w:rsid w:val="00AD1CAD"/>
    <w:rsid w:val="00B0153B"/>
    <w:rsid w:val="00B20DD7"/>
    <w:rsid w:val="00B63174"/>
    <w:rsid w:val="00B77F42"/>
    <w:rsid w:val="00B84ABB"/>
    <w:rsid w:val="00BA53F5"/>
    <w:rsid w:val="00BF5880"/>
    <w:rsid w:val="00C474BB"/>
    <w:rsid w:val="00CE32E2"/>
    <w:rsid w:val="00CF65ED"/>
    <w:rsid w:val="00D340FD"/>
    <w:rsid w:val="00D35CEA"/>
    <w:rsid w:val="00D368D8"/>
    <w:rsid w:val="00DD2850"/>
    <w:rsid w:val="00DE193D"/>
    <w:rsid w:val="00DE2495"/>
    <w:rsid w:val="00DF2B6F"/>
    <w:rsid w:val="00E2410D"/>
    <w:rsid w:val="00E97C20"/>
    <w:rsid w:val="00EC52DB"/>
    <w:rsid w:val="00F05606"/>
    <w:rsid w:val="00F37377"/>
    <w:rsid w:val="00F56063"/>
    <w:rsid w:val="00FE0758"/>
    <w:rsid w:val="00FF144E"/>
    <w:rsid w:val="00FF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CB7"/>
    <w:pPr>
      <w:suppressAutoHyphens/>
      <w:spacing w:before="120"/>
    </w:pPr>
    <w:rPr>
      <w:sz w:val="24"/>
      <w:lang w:eastAsia="ar-SA"/>
    </w:rPr>
  </w:style>
  <w:style w:type="paragraph" w:styleId="Heading1">
    <w:name w:val="heading 1"/>
    <w:next w:val="BodyText"/>
    <w:qFormat/>
    <w:pPr>
      <w:keepNext/>
      <w:numPr>
        <w:numId w:val="1"/>
      </w:numPr>
      <w:tabs>
        <w:tab w:val="left" w:pos="360"/>
      </w:tabs>
      <w:suppressAutoHyphens/>
      <w:spacing w:before="240" w:after="60"/>
      <w:ind w:left="360" w:hanging="720"/>
      <w:outlineLvl w:val="0"/>
    </w:pPr>
    <w:rPr>
      <w:rFonts w:ascii="Arial" w:eastAsia="Arial" w:hAnsi="Arial"/>
      <w:b/>
      <w:kern w:val="1"/>
      <w:sz w:val="28"/>
      <w:lang w:eastAsia="ar-SA"/>
    </w:rPr>
  </w:style>
  <w:style w:type="paragraph" w:styleId="Heading2">
    <w:name w:val="heading 2"/>
    <w:basedOn w:val="Heading1"/>
    <w:next w:val="BodyText"/>
    <w:qFormat/>
    <w:pPr>
      <w:numPr>
        <w:ilvl w:val="1"/>
      </w:numPr>
      <w:tabs>
        <w:tab w:val="left" w:pos="540"/>
      </w:tabs>
      <w:ind w:left="547" w:hanging="907"/>
      <w:outlineLvl w:val="1"/>
    </w:pPr>
  </w:style>
  <w:style w:type="paragraph" w:styleId="Heading3">
    <w:name w:val="heading 3"/>
    <w:basedOn w:val="Heading2"/>
    <w:next w:val="BodyText"/>
    <w:qFormat/>
    <w:pPr>
      <w:numPr>
        <w:ilvl w:val="2"/>
      </w:numPr>
      <w:ind w:left="547"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left" w:pos="1080"/>
      </w:tabs>
      <w:ind w:left="1080" w:hanging="1440"/>
      <w:outlineLvl w:val="4"/>
    </w:pPr>
  </w:style>
  <w:style w:type="paragraph" w:styleId="Heading6">
    <w:name w:val="heading 6"/>
    <w:basedOn w:val="Heading5"/>
    <w:next w:val="BodyText"/>
    <w:qFormat/>
    <w:pPr>
      <w:numPr>
        <w:ilvl w:val="5"/>
      </w:numPr>
      <w:tabs>
        <w:tab w:val="left" w:pos="1260"/>
      </w:tabs>
      <w:ind w:left="1260" w:hanging="1620"/>
      <w:outlineLvl w:val="5"/>
    </w:pPr>
  </w:style>
  <w:style w:type="paragraph" w:styleId="Heading7">
    <w:name w:val="heading 7"/>
    <w:basedOn w:val="Heading6"/>
    <w:next w:val="BodyText"/>
    <w:qFormat/>
    <w:pPr>
      <w:numPr>
        <w:ilvl w:val="6"/>
      </w:numPr>
      <w:tabs>
        <w:tab w:val="left" w:pos="1440"/>
      </w:tabs>
      <w:ind w:left="1440" w:hanging="1800"/>
      <w:outlineLvl w:val="6"/>
    </w:pPr>
  </w:style>
  <w:style w:type="paragraph" w:styleId="Heading8">
    <w:name w:val="heading 8"/>
    <w:basedOn w:val="Heading7"/>
    <w:next w:val="BodyText"/>
    <w:qFormat/>
    <w:pPr>
      <w:numPr>
        <w:ilvl w:val="7"/>
      </w:numPr>
      <w:tabs>
        <w:tab w:val="clear" w:pos="1440"/>
        <w:tab w:val="left" w:pos="1620"/>
      </w:tabs>
      <w:ind w:left="1620" w:hanging="1980"/>
      <w:outlineLvl w:val="7"/>
    </w:pPr>
  </w:style>
  <w:style w:type="paragraph" w:styleId="Heading9">
    <w:name w:val="heading 9"/>
    <w:basedOn w:val="Heading8"/>
    <w:next w:val="BodyText"/>
    <w:qFormat/>
    <w:pPr>
      <w:numPr>
        <w:ilvl w:val="8"/>
      </w:numPr>
      <w:tabs>
        <w:tab w:val="left" w:pos="1800"/>
      </w:tabs>
      <w:ind w:left="1800" w:hanging="2160"/>
      <w:outlineLvl w:val="8"/>
    </w:pPr>
  </w:style>
  <w:style w:type="character" w:default="1" w:styleId="DefaultParagraphFont">
    <w:name w:val="Default Paragraph Font"/>
    <w:aliases w:val="Default Paragraph Font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pPr>
      <w:suppressAutoHyphens/>
      <w:spacing w:before="120"/>
    </w:pPr>
    <w:rPr>
      <w:rFonts w:eastAsia="Arial"/>
      <w:sz w:val="24"/>
      <w:lang w:eastAsia="ar-SA"/>
    </w:rPr>
  </w:style>
  <w:style w:type="paragraph" w:styleId="List">
    <w:name w:val="List"/>
    <w:basedOn w:val="BodyText"/>
    <w:pPr>
      <w:spacing w:before="60"/>
      <w:ind w:left="1080" w:hanging="720"/>
    </w:pPr>
  </w:style>
  <w:style w:type="paragraph" w:styleId="Caption">
    <w:name w:val="caption"/>
    <w:basedOn w:val="BodyText"/>
    <w:next w:val="BodyText"/>
    <w:qFormat/>
    <w:rPr>
      <w:rFonts w:ascii="Arial" w:hAnsi="Arial"/>
      <w:b/>
    </w:rPr>
  </w:style>
  <w:style w:type="paragraph" w:customStyle="1" w:styleId="Index">
    <w:name w:val="Index"/>
    <w:basedOn w:val="Normal"/>
    <w:pPr>
      <w:suppressLineNumbers/>
    </w:pPr>
    <w:rPr>
      <w:rFonts w:cs="Mangal"/>
    </w:rPr>
  </w:style>
  <w:style w:type="paragraph" w:styleId="Title">
    <w:name w:val="Title"/>
    <w:basedOn w:val="Normal"/>
    <w:next w:val="Subtitle"/>
    <w:qFormat/>
    <w:pPr>
      <w:jc w:val="center"/>
    </w:pPr>
    <w:rPr>
      <w:b/>
      <w:sz w:val="44"/>
    </w:rPr>
  </w:style>
  <w:style w:type="paragraph" w:styleId="Subtitle">
    <w:name w:val="Subtitle"/>
    <w:basedOn w:val="Heading"/>
    <w:next w:val="BodyText"/>
    <w:qFormat/>
    <w:pPr>
      <w:jc w:val="center"/>
    </w:pPr>
    <w:rPr>
      <w:i/>
      <w:iCs/>
    </w:rPr>
  </w:style>
  <w:style w:type="paragraph" w:styleId="BodyTextIndent">
    <w:name w:val="Body Text Indent"/>
    <w:basedOn w:val="BodyText"/>
    <w:pPr>
      <w:ind w:left="360"/>
    </w:pPr>
  </w:style>
  <w:style w:type="paragraph" w:styleId="ListNumber">
    <w:name w:val="List Number"/>
    <w:basedOn w:val="BodyText"/>
    <w:pPr>
      <w:numPr>
        <w:numId w:val="4"/>
      </w:numPr>
    </w:pPr>
  </w:style>
  <w:style w:type="paragraph" w:styleId="ListBullet">
    <w:name w:val="List Bullet"/>
    <w:basedOn w:val="BodyText"/>
    <w:pPr>
      <w:numPr>
        <w:numId w:val="5"/>
      </w:numPr>
      <w:tabs>
        <w:tab w:val="left" w:pos="720"/>
      </w:tabs>
      <w:spacing w:before="60"/>
      <w:ind w:left="720" w:firstLine="0"/>
    </w:pPr>
  </w:style>
  <w:style w:type="paragraph" w:styleId="ListBullet2">
    <w:name w:val="List Bullet 2"/>
    <w:basedOn w:val="ListBullet"/>
    <w:pPr>
      <w:numPr>
        <w:numId w:val="3"/>
      </w:numPr>
      <w:tabs>
        <w:tab w:val="clear" w:pos="720"/>
        <w:tab w:val="left" w:pos="1080"/>
      </w:tabs>
      <w:ind w:left="1080" w:firstLine="0"/>
    </w:pPr>
  </w:style>
  <w:style w:type="paragraph" w:styleId="ListBullet3">
    <w:name w:val="List Bullet 3"/>
    <w:basedOn w:val="ListBullet"/>
    <w:pPr>
      <w:numPr>
        <w:numId w:val="2"/>
      </w:numPr>
      <w:tabs>
        <w:tab w:val="left" w:pos="1440"/>
      </w:tabs>
      <w:ind w:left="1440" w:firstLine="0"/>
    </w:pPr>
  </w:style>
  <w:style w:type="paragraph" w:styleId="List2">
    <w:name w:val="List 2"/>
    <w:basedOn w:val="List"/>
    <w:pPr>
      <w:ind w:left="1440"/>
    </w:pPr>
  </w:style>
  <w:style w:type="paragraph" w:styleId="TOC1">
    <w:name w:val="toc 1"/>
    <w:next w:val="Normal"/>
    <w:pPr>
      <w:suppressAutoHyphens/>
    </w:pPr>
    <w:rPr>
      <w:rFonts w:eastAsia="Arial"/>
      <w:sz w:val="24"/>
      <w:lang w:eastAsia="ar-SA"/>
    </w:rPr>
  </w:style>
  <w:style w:type="paragraph" w:styleId="TOC2">
    <w:name w:val="toc 2"/>
    <w:basedOn w:val="TOC1"/>
    <w:next w:val="Normal"/>
    <w:pPr>
      <w:ind w:left="240"/>
    </w:pPr>
  </w:style>
  <w:style w:type="paragraph" w:styleId="TOC3">
    <w:name w:val="toc 3"/>
    <w:basedOn w:val="TOC2"/>
    <w:next w:val="Normal"/>
    <w:pPr>
      <w:ind w:left="480"/>
    </w:pPr>
  </w:style>
  <w:style w:type="paragraph" w:styleId="TOC4">
    <w:name w:val="toc 4"/>
    <w:basedOn w:val="TOC3"/>
    <w:next w:val="Normal"/>
    <w:pPr>
      <w:ind w:left="720"/>
    </w:pPr>
  </w:style>
  <w:style w:type="paragraph" w:styleId="TOC5">
    <w:name w:val="toc 5"/>
    <w:basedOn w:val="TOC4"/>
    <w:next w:val="Normal"/>
    <w:pPr>
      <w:ind w:left="960"/>
    </w:pPr>
  </w:style>
  <w:style w:type="paragraph" w:styleId="TOC6">
    <w:name w:val="toc 6"/>
    <w:basedOn w:val="TOC5"/>
    <w:next w:val="Normal"/>
    <w:pPr>
      <w:ind w:left="1200"/>
    </w:pPr>
  </w:style>
  <w:style w:type="paragraph" w:styleId="TOC7">
    <w:name w:val="toc 7"/>
    <w:basedOn w:val="TOC6"/>
    <w:next w:val="Normal"/>
    <w:pPr>
      <w:ind w:left="1440"/>
    </w:pPr>
  </w:style>
  <w:style w:type="paragraph" w:styleId="TOC8">
    <w:name w:val="toc 8"/>
    <w:basedOn w:val="TOC7"/>
    <w:next w:val="Normal"/>
    <w:pPr>
      <w:ind w:left="1680"/>
    </w:pPr>
  </w:style>
  <w:style w:type="paragraph" w:styleId="TOC9">
    <w:name w:val="toc 9"/>
    <w:basedOn w:val="TOC8"/>
    <w:next w:val="Normal"/>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numId w:val="6"/>
      </w:numPr>
      <w:suppressAutoHyphens/>
      <w:spacing w:before="240" w:after="60"/>
    </w:pPr>
    <w:rPr>
      <w:rFonts w:ascii="Arial" w:eastAsia="Arial" w:hAnsi="Arial"/>
      <w:b/>
      <w:sz w:val="28"/>
      <w:lang w:eastAsia="ar-SA"/>
    </w:rPr>
  </w:style>
  <w:style w:type="paragraph" w:customStyle="1" w:styleId="AppendixHeading1">
    <w:name w:val="Appendix Heading 1"/>
    <w:next w:val="BodyText"/>
    <w:pPr>
      <w:numPr>
        <w:numId w:val="6"/>
      </w:numPr>
      <w:suppressAutoHyphens/>
      <w:spacing w:before="240" w:after="60"/>
    </w:pPr>
    <w:rPr>
      <w:rFonts w:ascii="Arial" w:eastAsia="Arial" w:hAnsi="Arial"/>
      <w:b/>
      <w:sz w:val="28"/>
      <w:lang w:eastAsia="ar-SA"/>
    </w:rPr>
  </w:style>
  <w:style w:type="paragraph" w:customStyle="1" w:styleId="AppendixHeading3">
    <w:name w:val="Appendix Heading 3"/>
    <w:basedOn w:val="AppendixHeading2"/>
    <w:next w:val="BodyText"/>
    <w:rPr>
      <w:sz w:val="24"/>
    </w:rPr>
  </w:style>
  <w:style w:type="paragraph" w:customStyle="1" w:styleId="EditorInstructions">
    <w:name w:val="Editor Instructions"/>
    <w:basedOn w:val="BodyText"/>
    <w:link w:val="EditorInstructionsChar"/>
    <w:pPr>
      <w:pBdr>
        <w:top w:val="single" w:sz="4" w:space="1" w:color="000000"/>
        <w:left w:val="single" w:sz="4" w:space="4" w:color="000000"/>
        <w:bottom w:val="single" w:sz="4" w:space="1" w:color="000000"/>
        <w:right w:val="single" w:sz="4" w:space="4" w:color="000000"/>
      </w:pBdr>
    </w:pPr>
    <w:rPr>
      <w:i/>
      <w:iCs/>
    </w:rPr>
  </w:style>
  <w:style w:type="paragraph" w:customStyle="1" w:styleId="StyleBodyTextItalicRedBoxSinglesolidlineAuto05">
    <w:name w:val="Style Body Text + Italic Red Box: (Single solid line Auto  0.5 ..."/>
    <w:basedOn w:val="BodyText"/>
    <w:pPr>
      <w:pBdr>
        <w:top w:val="single" w:sz="4" w:space="1" w:color="000000"/>
        <w:left w:val="single" w:sz="4" w:space="4" w:color="000000"/>
        <w:bottom w:val="single" w:sz="4" w:space="1" w:color="000000"/>
        <w:right w:val="single" w:sz="4" w:space="4" w:color="000000"/>
      </w:pBdr>
    </w:pPr>
    <w:rPr>
      <w:i/>
      <w:iCs/>
    </w:rPr>
  </w:style>
  <w:style w:type="paragraph" w:styleId="FootnoteText">
    <w:name w:val="footnote text"/>
    <w:basedOn w:val="Normal"/>
    <w:link w:val="FootnoteTextChar"/>
    <w:rPr>
      <w:sz w:val="20"/>
    </w:rPr>
  </w:style>
  <w:style w:type="paragraph" w:customStyle="1" w:styleId="Note">
    <w:name w:val="Note"/>
    <w:basedOn w:val="FootnoteText"/>
    <w:pPr>
      <w:ind w:left="1152" w:hanging="720"/>
    </w:pPr>
    <w:rPr>
      <w:sz w:val="18"/>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pPr>
  </w:style>
  <w:style w:type="paragraph" w:customStyle="1" w:styleId="XMLFragment">
    <w:name w:val="XML Fragment"/>
    <w:basedOn w:val="PlainText"/>
    <w:rsid w:val="006D1FBF"/>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sz w:val="16"/>
      <w:lang w:eastAsia="en-US"/>
    </w:rPr>
  </w:style>
  <w:style w:type="paragraph" w:styleId="PlainText">
    <w:name w:val="Plain Text"/>
    <w:basedOn w:val="Normal"/>
    <w:link w:val="PlainTextChar"/>
    <w:uiPriority w:val="99"/>
    <w:semiHidden/>
    <w:unhideWhenUsed/>
    <w:rsid w:val="006D1FBF"/>
    <w:rPr>
      <w:rFonts w:ascii="Courier New" w:hAnsi="Courier New" w:cs="Courier New"/>
      <w:sz w:val="20"/>
    </w:rPr>
  </w:style>
  <w:style w:type="character" w:customStyle="1" w:styleId="PlainTextChar">
    <w:name w:val="Plain Text Char"/>
    <w:link w:val="PlainText"/>
    <w:uiPriority w:val="99"/>
    <w:semiHidden/>
    <w:rsid w:val="006D1FBF"/>
    <w:rPr>
      <w:rFonts w:ascii="Courier New" w:hAnsi="Courier New" w:cs="Courier New"/>
      <w:lang w:eastAsia="ar-SA"/>
    </w:rPr>
  </w:style>
  <w:style w:type="paragraph" w:styleId="NormalWeb">
    <w:name w:val="Normal (Web)"/>
    <w:basedOn w:val="Normal"/>
    <w:uiPriority w:val="99"/>
    <w:rsid w:val="006D1FBF"/>
    <w:pPr>
      <w:suppressAutoHyphens w:val="0"/>
    </w:pPr>
    <w:rPr>
      <w:lang w:eastAsia="en-US"/>
    </w:rPr>
  </w:style>
  <w:style w:type="paragraph" w:styleId="HTMLPreformatted">
    <w:name w:val="HTML Preformatted"/>
    <w:basedOn w:val="Normal"/>
    <w:link w:val="HTMLPreformattedChar"/>
    <w:uiPriority w:val="99"/>
    <w:unhideWhenUsed/>
    <w:rsid w:val="006D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pPr>
    <w:rPr>
      <w:rFonts w:ascii="Courier New" w:hAnsi="Courier New" w:cs="Courier New"/>
      <w:sz w:val="20"/>
      <w:lang w:eastAsia="en-US"/>
    </w:rPr>
  </w:style>
  <w:style w:type="character" w:customStyle="1" w:styleId="HTMLPreformattedChar">
    <w:name w:val="HTML Preformatted Char"/>
    <w:link w:val="HTMLPreformatted"/>
    <w:uiPriority w:val="99"/>
    <w:rsid w:val="006D1FBF"/>
    <w:rPr>
      <w:rFonts w:ascii="Courier New" w:hAnsi="Courier New" w:cs="Courier New"/>
    </w:rPr>
  </w:style>
  <w:style w:type="character" w:styleId="HTMLCode">
    <w:name w:val="HTML Code"/>
    <w:uiPriority w:val="99"/>
    <w:unhideWhenUsed/>
    <w:rsid w:val="006D1FBF"/>
    <w:rPr>
      <w:rFonts w:ascii="Courier New" w:hAnsi="Courier New" w:cs="Courier New"/>
      <w:sz w:val="20"/>
      <w:szCs w:val="20"/>
    </w:rPr>
  </w:style>
  <w:style w:type="paragraph" w:styleId="ListNumber2">
    <w:name w:val="List Number 2"/>
    <w:basedOn w:val="Normal"/>
    <w:unhideWhenUsed/>
    <w:rsid w:val="003D147E"/>
    <w:pPr>
      <w:numPr>
        <w:numId w:val="13"/>
      </w:numPr>
      <w:contextualSpacing/>
    </w:pPr>
  </w:style>
  <w:style w:type="paragraph" w:customStyle="1" w:styleId="PartTitle">
    <w:name w:val="Part Title"/>
    <w:basedOn w:val="Title"/>
    <w:next w:val="BodyText"/>
    <w:rsid w:val="003D147E"/>
    <w:pPr>
      <w:keepNext/>
      <w:pageBreakBefore/>
      <w:suppressAutoHyphens w:val="0"/>
      <w:spacing w:before="240" w:after="60"/>
      <w:outlineLvl w:val="0"/>
    </w:pPr>
    <w:rPr>
      <w:rFonts w:ascii="Arial" w:hAnsi="Arial" w:cs="Arial"/>
      <w:bCs/>
      <w:kern w:val="28"/>
      <w:szCs w:val="32"/>
      <w:lang w:eastAsia="en-US"/>
    </w:rPr>
  </w:style>
  <w:style w:type="character" w:customStyle="1" w:styleId="EditorInstructionsChar">
    <w:name w:val="Editor Instructions Char"/>
    <w:link w:val="EditorInstructions"/>
    <w:rsid w:val="003D147E"/>
    <w:rPr>
      <w:rFonts w:eastAsia="Arial"/>
      <w:i/>
      <w:iCs/>
      <w:sz w:val="24"/>
      <w:lang w:eastAsia="ar-SA"/>
    </w:rPr>
  </w:style>
  <w:style w:type="character" w:styleId="CommentReference">
    <w:name w:val="annotation reference"/>
    <w:uiPriority w:val="99"/>
    <w:semiHidden/>
    <w:unhideWhenUsed/>
    <w:rsid w:val="00FE0758"/>
    <w:rPr>
      <w:sz w:val="16"/>
      <w:szCs w:val="16"/>
    </w:rPr>
  </w:style>
  <w:style w:type="paragraph" w:styleId="CommentText">
    <w:name w:val="annotation text"/>
    <w:basedOn w:val="Normal"/>
    <w:link w:val="CommentTextChar"/>
    <w:uiPriority w:val="99"/>
    <w:semiHidden/>
    <w:unhideWhenUsed/>
    <w:rsid w:val="00FE0758"/>
    <w:rPr>
      <w:sz w:val="20"/>
    </w:rPr>
  </w:style>
  <w:style w:type="character" w:customStyle="1" w:styleId="CommentTextChar">
    <w:name w:val="Comment Text Char"/>
    <w:link w:val="CommentText"/>
    <w:uiPriority w:val="99"/>
    <w:semiHidden/>
    <w:rsid w:val="00FE0758"/>
    <w:rPr>
      <w:lang w:eastAsia="ar-SA"/>
    </w:rPr>
  </w:style>
  <w:style w:type="paragraph" w:styleId="CommentSubject">
    <w:name w:val="annotation subject"/>
    <w:basedOn w:val="CommentText"/>
    <w:next w:val="CommentText"/>
    <w:link w:val="CommentSubjectChar"/>
    <w:uiPriority w:val="99"/>
    <w:semiHidden/>
    <w:unhideWhenUsed/>
    <w:rsid w:val="00FE0758"/>
    <w:rPr>
      <w:b/>
      <w:bCs/>
    </w:rPr>
  </w:style>
  <w:style w:type="character" w:customStyle="1" w:styleId="CommentSubjectChar">
    <w:name w:val="Comment Subject Char"/>
    <w:link w:val="CommentSubject"/>
    <w:uiPriority w:val="99"/>
    <w:semiHidden/>
    <w:rsid w:val="00FE0758"/>
    <w:rPr>
      <w:b/>
      <w:bCs/>
      <w:lang w:eastAsia="ar-SA"/>
    </w:rPr>
  </w:style>
  <w:style w:type="table" w:styleId="TableGrid">
    <w:name w:val="Table Grid"/>
    <w:basedOn w:val="TableNormal"/>
    <w:uiPriority w:val="59"/>
    <w:rsid w:val="002B2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124CB7"/>
    <w:rPr>
      <w:vertAlign w:val="superscript"/>
    </w:rPr>
  </w:style>
  <w:style w:type="character" w:customStyle="1" w:styleId="FootnoteTextChar">
    <w:name w:val="Footnote Text Char"/>
    <w:link w:val="FootnoteText"/>
    <w:rsid w:val="00124CB7"/>
    <w:rPr>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CB7"/>
    <w:pPr>
      <w:suppressAutoHyphens/>
      <w:spacing w:before="120"/>
    </w:pPr>
    <w:rPr>
      <w:sz w:val="24"/>
      <w:lang w:eastAsia="ar-SA"/>
    </w:rPr>
  </w:style>
  <w:style w:type="paragraph" w:styleId="Heading1">
    <w:name w:val="heading 1"/>
    <w:next w:val="BodyText"/>
    <w:qFormat/>
    <w:pPr>
      <w:keepNext/>
      <w:numPr>
        <w:numId w:val="1"/>
      </w:numPr>
      <w:tabs>
        <w:tab w:val="left" w:pos="360"/>
      </w:tabs>
      <w:suppressAutoHyphens/>
      <w:spacing w:before="240" w:after="60"/>
      <w:ind w:left="360" w:hanging="720"/>
      <w:outlineLvl w:val="0"/>
    </w:pPr>
    <w:rPr>
      <w:rFonts w:ascii="Arial" w:eastAsia="Arial" w:hAnsi="Arial"/>
      <w:b/>
      <w:kern w:val="1"/>
      <w:sz w:val="28"/>
      <w:lang w:eastAsia="ar-SA"/>
    </w:rPr>
  </w:style>
  <w:style w:type="paragraph" w:styleId="Heading2">
    <w:name w:val="heading 2"/>
    <w:basedOn w:val="Heading1"/>
    <w:next w:val="BodyText"/>
    <w:qFormat/>
    <w:pPr>
      <w:numPr>
        <w:ilvl w:val="1"/>
      </w:numPr>
      <w:tabs>
        <w:tab w:val="left" w:pos="540"/>
      </w:tabs>
      <w:ind w:left="547" w:hanging="907"/>
      <w:outlineLvl w:val="1"/>
    </w:pPr>
  </w:style>
  <w:style w:type="paragraph" w:styleId="Heading3">
    <w:name w:val="heading 3"/>
    <w:basedOn w:val="Heading2"/>
    <w:next w:val="BodyText"/>
    <w:qFormat/>
    <w:pPr>
      <w:numPr>
        <w:ilvl w:val="2"/>
      </w:numPr>
      <w:ind w:left="547" w:hanging="1080"/>
      <w:outlineLvl w:val="2"/>
    </w:pPr>
    <w:rPr>
      <w:sz w:val="24"/>
    </w:rPr>
  </w:style>
  <w:style w:type="paragraph" w:styleId="Heading4">
    <w:name w:val="heading 4"/>
    <w:basedOn w:val="Heading3"/>
    <w:next w:val="BodyText"/>
    <w:qFormat/>
    <w:pPr>
      <w:numPr>
        <w:ilvl w:val="3"/>
      </w:numPr>
      <w:tabs>
        <w:tab w:val="left" w:pos="900"/>
      </w:tabs>
      <w:ind w:left="900" w:hanging="1260"/>
      <w:outlineLvl w:val="3"/>
    </w:pPr>
  </w:style>
  <w:style w:type="paragraph" w:styleId="Heading5">
    <w:name w:val="heading 5"/>
    <w:basedOn w:val="Heading4"/>
    <w:next w:val="BodyText"/>
    <w:qFormat/>
    <w:pPr>
      <w:numPr>
        <w:ilvl w:val="4"/>
      </w:numPr>
      <w:tabs>
        <w:tab w:val="clear" w:pos="900"/>
        <w:tab w:val="left" w:pos="1080"/>
      </w:tabs>
      <w:ind w:left="1080" w:hanging="1440"/>
      <w:outlineLvl w:val="4"/>
    </w:pPr>
  </w:style>
  <w:style w:type="paragraph" w:styleId="Heading6">
    <w:name w:val="heading 6"/>
    <w:basedOn w:val="Heading5"/>
    <w:next w:val="BodyText"/>
    <w:qFormat/>
    <w:pPr>
      <w:numPr>
        <w:ilvl w:val="5"/>
      </w:numPr>
      <w:tabs>
        <w:tab w:val="left" w:pos="1260"/>
      </w:tabs>
      <w:ind w:left="1260" w:hanging="1620"/>
      <w:outlineLvl w:val="5"/>
    </w:pPr>
  </w:style>
  <w:style w:type="paragraph" w:styleId="Heading7">
    <w:name w:val="heading 7"/>
    <w:basedOn w:val="Heading6"/>
    <w:next w:val="BodyText"/>
    <w:qFormat/>
    <w:pPr>
      <w:numPr>
        <w:ilvl w:val="6"/>
      </w:numPr>
      <w:tabs>
        <w:tab w:val="left" w:pos="1440"/>
      </w:tabs>
      <w:ind w:left="1440" w:hanging="1800"/>
      <w:outlineLvl w:val="6"/>
    </w:pPr>
  </w:style>
  <w:style w:type="paragraph" w:styleId="Heading8">
    <w:name w:val="heading 8"/>
    <w:basedOn w:val="Heading7"/>
    <w:next w:val="BodyText"/>
    <w:qFormat/>
    <w:pPr>
      <w:numPr>
        <w:ilvl w:val="7"/>
      </w:numPr>
      <w:tabs>
        <w:tab w:val="clear" w:pos="1440"/>
        <w:tab w:val="left" w:pos="1620"/>
      </w:tabs>
      <w:ind w:left="1620" w:hanging="1980"/>
      <w:outlineLvl w:val="7"/>
    </w:pPr>
  </w:style>
  <w:style w:type="paragraph" w:styleId="Heading9">
    <w:name w:val="heading 9"/>
    <w:basedOn w:val="Heading8"/>
    <w:next w:val="BodyText"/>
    <w:qFormat/>
    <w:pPr>
      <w:numPr>
        <w:ilvl w:val="8"/>
      </w:numPr>
      <w:tabs>
        <w:tab w:val="left" w:pos="1800"/>
      </w:tabs>
      <w:ind w:left="1800" w:hanging="2160"/>
      <w:outlineLvl w:val="8"/>
    </w:pPr>
  </w:style>
  <w:style w:type="character" w:default="1" w:styleId="DefaultParagraphFont">
    <w:name w:val="Default Paragraph Font"/>
    <w:aliases w:val="Default Paragraph Font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4z0">
    <w:name w:val="WW8Num4z0"/>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pPr>
      <w:suppressAutoHyphens/>
      <w:spacing w:before="120"/>
    </w:pPr>
    <w:rPr>
      <w:rFonts w:eastAsia="Arial"/>
      <w:sz w:val="24"/>
      <w:lang w:eastAsia="ar-SA"/>
    </w:rPr>
  </w:style>
  <w:style w:type="paragraph" w:styleId="List">
    <w:name w:val="List"/>
    <w:basedOn w:val="BodyText"/>
    <w:pPr>
      <w:spacing w:before="60"/>
      <w:ind w:left="1080" w:hanging="720"/>
    </w:pPr>
  </w:style>
  <w:style w:type="paragraph" w:styleId="Caption">
    <w:name w:val="caption"/>
    <w:basedOn w:val="BodyText"/>
    <w:next w:val="BodyText"/>
    <w:qFormat/>
    <w:rPr>
      <w:rFonts w:ascii="Arial" w:hAnsi="Arial"/>
      <w:b/>
    </w:rPr>
  </w:style>
  <w:style w:type="paragraph" w:customStyle="1" w:styleId="Index">
    <w:name w:val="Index"/>
    <w:basedOn w:val="Normal"/>
    <w:pPr>
      <w:suppressLineNumbers/>
    </w:pPr>
    <w:rPr>
      <w:rFonts w:cs="Mangal"/>
    </w:rPr>
  </w:style>
  <w:style w:type="paragraph" w:styleId="Title">
    <w:name w:val="Title"/>
    <w:basedOn w:val="Normal"/>
    <w:next w:val="Subtitle"/>
    <w:qFormat/>
    <w:pPr>
      <w:jc w:val="center"/>
    </w:pPr>
    <w:rPr>
      <w:b/>
      <w:sz w:val="44"/>
    </w:rPr>
  </w:style>
  <w:style w:type="paragraph" w:styleId="Subtitle">
    <w:name w:val="Subtitle"/>
    <w:basedOn w:val="Heading"/>
    <w:next w:val="BodyText"/>
    <w:qFormat/>
    <w:pPr>
      <w:jc w:val="center"/>
    </w:pPr>
    <w:rPr>
      <w:i/>
      <w:iCs/>
    </w:rPr>
  </w:style>
  <w:style w:type="paragraph" w:styleId="BodyTextIndent">
    <w:name w:val="Body Text Indent"/>
    <w:basedOn w:val="BodyText"/>
    <w:pPr>
      <w:ind w:left="360"/>
    </w:pPr>
  </w:style>
  <w:style w:type="paragraph" w:styleId="ListNumber">
    <w:name w:val="List Number"/>
    <w:basedOn w:val="BodyText"/>
    <w:pPr>
      <w:numPr>
        <w:numId w:val="4"/>
      </w:numPr>
    </w:pPr>
  </w:style>
  <w:style w:type="paragraph" w:styleId="ListBullet">
    <w:name w:val="List Bullet"/>
    <w:basedOn w:val="BodyText"/>
    <w:pPr>
      <w:numPr>
        <w:numId w:val="5"/>
      </w:numPr>
      <w:tabs>
        <w:tab w:val="left" w:pos="720"/>
      </w:tabs>
      <w:spacing w:before="60"/>
      <w:ind w:left="720" w:firstLine="0"/>
    </w:pPr>
  </w:style>
  <w:style w:type="paragraph" w:styleId="ListBullet2">
    <w:name w:val="List Bullet 2"/>
    <w:basedOn w:val="ListBullet"/>
    <w:pPr>
      <w:numPr>
        <w:numId w:val="3"/>
      </w:numPr>
      <w:tabs>
        <w:tab w:val="clear" w:pos="720"/>
        <w:tab w:val="left" w:pos="1080"/>
      </w:tabs>
      <w:ind w:left="1080" w:firstLine="0"/>
    </w:pPr>
  </w:style>
  <w:style w:type="paragraph" w:styleId="ListBullet3">
    <w:name w:val="List Bullet 3"/>
    <w:basedOn w:val="ListBullet"/>
    <w:pPr>
      <w:numPr>
        <w:numId w:val="2"/>
      </w:numPr>
      <w:tabs>
        <w:tab w:val="left" w:pos="1440"/>
      </w:tabs>
      <w:ind w:left="1440" w:firstLine="0"/>
    </w:pPr>
  </w:style>
  <w:style w:type="paragraph" w:styleId="List2">
    <w:name w:val="List 2"/>
    <w:basedOn w:val="List"/>
    <w:pPr>
      <w:ind w:left="1440"/>
    </w:pPr>
  </w:style>
  <w:style w:type="paragraph" w:styleId="TOC1">
    <w:name w:val="toc 1"/>
    <w:next w:val="Normal"/>
    <w:pPr>
      <w:suppressAutoHyphens/>
    </w:pPr>
    <w:rPr>
      <w:rFonts w:eastAsia="Arial"/>
      <w:sz w:val="24"/>
      <w:lang w:eastAsia="ar-SA"/>
    </w:rPr>
  </w:style>
  <w:style w:type="paragraph" w:styleId="TOC2">
    <w:name w:val="toc 2"/>
    <w:basedOn w:val="TOC1"/>
    <w:next w:val="Normal"/>
    <w:pPr>
      <w:ind w:left="240"/>
    </w:pPr>
  </w:style>
  <w:style w:type="paragraph" w:styleId="TOC3">
    <w:name w:val="toc 3"/>
    <w:basedOn w:val="TOC2"/>
    <w:next w:val="Normal"/>
    <w:pPr>
      <w:ind w:left="480"/>
    </w:pPr>
  </w:style>
  <w:style w:type="paragraph" w:styleId="TOC4">
    <w:name w:val="toc 4"/>
    <w:basedOn w:val="TOC3"/>
    <w:next w:val="Normal"/>
    <w:pPr>
      <w:ind w:left="720"/>
    </w:pPr>
  </w:style>
  <w:style w:type="paragraph" w:styleId="TOC5">
    <w:name w:val="toc 5"/>
    <w:basedOn w:val="TOC4"/>
    <w:next w:val="Normal"/>
    <w:pPr>
      <w:ind w:left="960"/>
    </w:pPr>
  </w:style>
  <w:style w:type="paragraph" w:styleId="TOC6">
    <w:name w:val="toc 6"/>
    <w:basedOn w:val="TOC5"/>
    <w:next w:val="Normal"/>
    <w:pPr>
      <w:ind w:left="1200"/>
    </w:pPr>
  </w:style>
  <w:style w:type="paragraph" w:styleId="TOC7">
    <w:name w:val="toc 7"/>
    <w:basedOn w:val="TOC6"/>
    <w:next w:val="Normal"/>
    <w:pPr>
      <w:ind w:left="1440"/>
    </w:pPr>
  </w:style>
  <w:style w:type="paragraph" w:styleId="TOC8">
    <w:name w:val="toc 8"/>
    <w:basedOn w:val="TOC7"/>
    <w:next w:val="Normal"/>
    <w:pPr>
      <w:ind w:left="1680"/>
    </w:pPr>
  </w:style>
  <w:style w:type="paragraph" w:styleId="TOC9">
    <w:name w:val="toc 9"/>
    <w:basedOn w:val="TOC8"/>
    <w:next w:val="Normal"/>
    <w:pPr>
      <w:ind w:left="1920"/>
    </w:pPr>
  </w:style>
  <w:style w:type="paragraph" w:customStyle="1" w:styleId="TableEntry">
    <w:name w:val="Table Entry"/>
    <w:basedOn w:val="BodyText"/>
    <w:pPr>
      <w:spacing w:before="40" w:after="40"/>
      <w:ind w:left="72" w:right="72"/>
    </w:pPr>
    <w:rPr>
      <w:sz w:val="18"/>
    </w:rPr>
  </w:style>
  <w:style w:type="paragraph" w:customStyle="1" w:styleId="TableEntryHeader">
    <w:name w:val="Table Entry Header"/>
    <w:basedOn w:val="TableEntry"/>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numId w:val="6"/>
      </w:numPr>
      <w:suppressAutoHyphens/>
      <w:spacing w:before="240" w:after="60"/>
    </w:pPr>
    <w:rPr>
      <w:rFonts w:ascii="Arial" w:eastAsia="Arial" w:hAnsi="Arial"/>
      <w:b/>
      <w:sz w:val="28"/>
      <w:lang w:eastAsia="ar-SA"/>
    </w:rPr>
  </w:style>
  <w:style w:type="paragraph" w:customStyle="1" w:styleId="AppendixHeading1">
    <w:name w:val="Appendix Heading 1"/>
    <w:next w:val="BodyText"/>
    <w:pPr>
      <w:numPr>
        <w:numId w:val="6"/>
      </w:numPr>
      <w:suppressAutoHyphens/>
      <w:spacing w:before="240" w:after="60"/>
    </w:pPr>
    <w:rPr>
      <w:rFonts w:ascii="Arial" w:eastAsia="Arial" w:hAnsi="Arial"/>
      <w:b/>
      <w:sz w:val="28"/>
      <w:lang w:eastAsia="ar-SA"/>
    </w:rPr>
  </w:style>
  <w:style w:type="paragraph" w:customStyle="1" w:styleId="AppendixHeading3">
    <w:name w:val="Appendix Heading 3"/>
    <w:basedOn w:val="AppendixHeading2"/>
    <w:next w:val="BodyText"/>
    <w:rPr>
      <w:sz w:val="24"/>
    </w:rPr>
  </w:style>
  <w:style w:type="paragraph" w:customStyle="1" w:styleId="EditorInstructions">
    <w:name w:val="Editor Instructions"/>
    <w:basedOn w:val="BodyText"/>
    <w:link w:val="EditorInstructionsChar"/>
    <w:pPr>
      <w:pBdr>
        <w:top w:val="single" w:sz="4" w:space="1" w:color="000000"/>
        <w:left w:val="single" w:sz="4" w:space="4" w:color="000000"/>
        <w:bottom w:val="single" w:sz="4" w:space="1" w:color="000000"/>
        <w:right w:val="single" w:sz="4" w:space="4" w:color="000000"/>
      </w:pBdr>
    </w:pPr>
    <w:rPr>
      <w:i/>
      <w:iCs/>
    </w:rPr>
  </w:style>
  <w:style w:type="paragraph" w:customStyle="1" w:styleId="StyleBodyTextItalicRedBoxSinglesolidlineAuto05">
    <w:name w:val="Style Body Text + Italic Red Box: (Single solid line Auto  0.5 ..."/>
    <w:basedOn w:val="BodyText"/>
    <w:pPr>
      <w:pBdr>
        <w:top w:val="single" w:sz="4" w:space="1" w:color="000000"/>
        <w:left w:val="single" w:sz="4" w:space="4" w:color="000000"/>
        <w:bottom w:val="single" w:sz="4" w:space="1" w:color="000000"/>
        <w:right w:val="single" w:sz="4" w:space="4" w:color="000000"/>
      </w:pBdr>
    </w:pPr>
    <w:rPr>
      <w:i/>
      <w:iCs/>
    </w:rPr>
  </w:style>
  <w:style w:type="paragraph" w:styleId="FootnoteText">
    <w:name w:val="footnote text"/>
    <w:basedOn w:val="Normal"/>
    <w:link w:val="FootnoteTextChar"/>
    <w:rPr>
      <w:sz w:val="20"/>
    </w:rPr>
  </w:style>
  <w:style w:type="paragraph" w:customStyle="1" w:styleId="Note">
    <w:name w:val="Note"/>
    <w:basedOn w:val="FootnoteText"/>
    <w:pPr>
      <w:ind w:left="1152" w:hanging="720"/>
    </w:pPr>
    <w:rPr>
      <w:sz w:val="18"/>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ind w:left="720"/>
    </w:pPr>
  </w:style>
  <w:style w:type="paragraph" w:customStyle="1" w:styleId="XMLFragment">
    <w:name w:val="XML Fragment"/>
    <w:basedOn w:val="PlainText"/>
    <w:rsid w:val="006D1FBF"/>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sz w:val="16"/>
      <w:lang w:eastAsia="en-US"/>
    </w:rPr>
  </w:style>
  <w:style w:type="paragraph" w:styleId="PlainText">
    <w:name w:val="Plain Text"/>
    <w:basedOn w:val="Normal"/>
    <w:link w:val="PlainTextChar"/>
    <w:uiPriority w:val="99"/>
    <w:semiHidden/>
    <w:unhideWhenUsed/>
    <w:rsid w:val="006D1FBF"/>
    <w:rPr>
      <w:rFonts w:ascii="Courier New" w:hAnsi="Courier New" w:cs="Courier New"/>
      <w:sz w:val="20"/>
    </w:rPr>
  </w:style>
  <w:style w:type="character" w:customStyle="1" w:styleId="PlainTextChar">
    <w:name w:val="Plain Text Char"/>
    <w:link w:val="PlainText"/>
    <w:uiPriority w:val="99"/>
    <w:semiHidden/>
    <w:rsid w:val="006D1FBF"/>
    <w:rPr>
      <w:rFonts w:ascii="Courier New" w:hAnsi="Courier New" w:cs="Courier New"/>
      <w:lang w:eastAsia="ar-SA"/>
    </w:rPr>
  </w:style>
  <w:style w:type="paragraph" w:styleId="NormalWeb">
    <w:name w:val="Normal (Web)"/>
    <w:basedOn w:val="Normal"/>
    <w:uiPriority w:val="99"/>
    <w:rsid w:val="006D1FBF"/>
    <w:pPr>
      <w:suppressAutoHyphens w:val="0"/>
    </w:pPr>
    <w:rPr>
      <w:lang w:eastAsia="en-US"/>
    </w:rPr>
  </w:style>
  <w:style w:type="paragraph" w:styleId="HTMLPreformatted">
    <w:name w:val="HTML Preformatted"/>
    <w:basedOn w:val="Normal"/>
    <w:link w:val="HTMLPreformattedChar"/>
    <w:uiPriority w:val="99"/>
    <w:unhideWhenUsed/>
    <w:rsid w:val="006D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pPr>
    <w:rPr>
      <w:rFonts w:ascii="Courier New" w:hAnsi="Courier New" w:cs="Courier New"/>
      <w:sz w:val="20"/>
      <w:lang w:eastAsia="en-US"/>
    </w:rPr>
  </w:style>
  <w:style w:type="character" w:customStyle="1" w:styleId="HTMLPreformattedChar">
    <w:name w:val="HTML Preformatted Char"/>
    <w:link w:val="HTMLPreformatted"/>
    <w:uiPriority w:val="99"/>
    <w:rsid w:val="006D1FBF"/>
    <w:rPr>
      <w:rFonts w:ascii="Courier New" w:hAnsi="Courier New" w:cs="Courier New"/>
    </w:rPr>
  </w:style>
  <w:style w:type="character" w:styleId="HTMLCode">
    <w:name w:val="HTML Code"/>
    <w:uiPriority w:val="99"/>
    <w:unhideWhenUsed/>
    <w:rsid w:val="006D1FBF"/>
    <w:rPr>
      <w:rFonts w:ascii="Courier New" w:hAnsi="Courier New" w:cs="Courier New"/>
      <w:sz w:val="20"/>
      <w:szCs w:val="20"/>
    </w:rPr>
  </w:style>
  <w:style w:type="paragraph" w:styleId="ListNumber2">
    <w:name w:val="List Number 2"/>
    <w:basedOn w:val="Normal"/>
    <w:unhideWhenUsed/>
    <w:rsid w:val="003D147E"/>
    <w:pPr>
      <w:numPr>
        <w:numId w:val="13"/>
      </w:numPr>
      <w:contextualSpacing/>
    </w:pPr>
  </w:style>
  <w:style w:type="paragraph" w:customStyle="1" w:styleId="PartTitle">
    <w:name w:val="Part Title"/>
    <w:basedOn w:val="Title"/>
    <w:next w:val="BodyText"/>
    <w:rsid w:val="003D147E"/>
    <w:pPr>
      <w:keepNext/>
      <w:pageBreakBefore/>
      <w:suppressAutoHyphens w:val="0"/>
      <w:spacing w:before="240" w:after="60"/>
      <w:outlineLvl w:val="0"/>
    </w:pPr>
    <w:rPr>
      <w:rFonts w:ascii="Arial" w:hAnsi="Arial" w:cs="Arial"/>
      <w:bCs/>
      <w:kern w:val="28"/>
      <w:szCs w:val="32"/>
      <w:lang w:eastAsia="en-US"/>
    </w:rPr>
  </w:style>
  <w:style w:type="character" w:customStyle="1" w:styleId="EditorInstructionsChar">
    <w:name w:val="Editor Instructions Char"/>
    <w:link w:val="EditorInstructions"/>
    <w:rsid w:val="003D147E"/>
    <w:rPr>
      <w:rFonts w:eastAsia="Arial"/>
      <w:i/>
      <w:iCs/>
      <w:sz w:val="24"/>
      <w:lang w:eastAsia="ar-SA"/>
    </w:rPr>
  </w:style>
  <w:style w:type="character" w:styleId="CommentReference">
    <w:name w:val="annotation reference"/>
    <w:uiPriority w:val="99"/>
    <w:semiHidden/>
    <w:unhideWhenUsed/>
    <w:rsid w:val="00FE0758"/>
    <w:rPr>
      <w:sz w:val="16"/>
      <w:szCs w:val="16"/>
    </w:rPr>
  </w:style>
  <w:style w:type="paragraph" w:styleId="CommentText">
    <w:name w:val="annotation text"/>
    <w:basedOn w:val="Normal"/>
    <w:link w:val="CommentTextChar"/>
    <w:uiPriority w:val="99"/>
    <w:semiHidden/>
    <w:unhideWhenUsed/>
    <w:rsid w:val="00FE0758"/>
    <w:rPr>
      <w:sz w:val="20"/>
    </w:rPr>
  </w:style>
  <w:style w:type="character" w:customStyle="1" w:styleId="CommentTextChar">
    <w:name w:val="Comment Text Char"/>
    <w:link w:val="CommentText"/>
    <w:uiPriority w:val="99"/>
    <w:semiHidden/>
    <w:rsid w:val="00FE0758"/>
    <w:rPr>
      <w:lang w:eastAsia="ar-SA"/>
    </w:rPr>
  </w:style>
  <w:style w:type="paragraph" w:styleId="CommentSubject">
    <w:name w:val="annotation subject"/>
    <w:basedOn w:val="CommentText"/>
    <w:next w:val="CommentText"/>
    <w:link w:val="CommentSubjectChar"/>
    <w:uiPriority w:val="99"/>
    <w:semiHidden/>
    <w:unhideWhenUsed/>
    <w:rsid w:val="00FE0758"/>
    <w:rPr>
      <w:b/>
      <w:bCs/>
    </w:rPr>
  </w:style>
  <w:style w:type="character" w:customStyle="1" w:styleId="CommentSubjectChar">
    <w:name w:val="Comment Subject Char"/>
    <w:link w:val="CommentSubject"/>
    <w:uiPriority w:val="99"/>
    <w:semiHidden/>
    <w:rsid w:val="00FE0758"/>
    <w:rPr>
      <w:b/>
      <w:bCs/>
      <w:lang w:eastAsia="ar-SA"/>
    </w:rPr>
  </w:style>
  <w:style w:type="table" w:styleId="TableGrid">
    <w:name w:val="Table Grid"/>
    <w:basedOn w:val="TableNormal"/>
    <w:uiPriority w:val="59"/>
    <w:rsid w:val="002B2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124CB7"/>
    <w:rPr>
      <w:vertAlign w:val="superscript"/>
    </w:rPr>
  </w:style>
  <w:style w:type="character" w:customStyle="1" w:styleId="FootnoteTextChar">
    <w:name w:val="Footnote Text Char"/>
    <w:link w:val="FootnoteText"/>
    <w:rsid w:val="00124CB7"/>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4364">
      <w:bodyDiv w:val="1"/>
      <w:marLeft w:val="0"/>
      <w:marRight w:val="0"/>
      <w:marTop w:val="0"/>
      <w:marBottom w:val="0"/>
      <w:divBdr>
        <w:top w:val="none" w:sz="0" w:space="0" w:color="auto"/>
        <w:left w:val="none" w:sz="0" w:space="0" w:color="auto"/>
        <w:bottom w:val="none" w:sz="0" w:space="0" w:color="auto"/>
        <w:right w:val="none" w:sz="0" w:space="0" w:color="auto"/>
      </w:divBdr>
    </w:div>
    <w:div w:id="138232586">
      <w:bodyDiv w:val="1"/>
      <w:marLeft w:val="0"/>
      <w:marRight w:val="0"/>
      <w:marTop w:val="0"/>
      <w:marBottom w:val="0"/>
      <w:divBdr>
        <w:top w:val="none" w:sz="0" w:space="0" w:color="auto"/>
        <w:left w:val="none" w:sz="0" w:space="0" w:color="auto"/>
        <w:bottom w:val="none" w:sz="0" w:space="0" w:color="auto"/>
        <w:right w:val="none" w:sz="0" w:space="0" w:color="auto"/>
      </w:divBdr>
    </w:div>
    <w:div w:id="1067335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\My Stuff\IHE\Technical Framework\IHE TF CP.dot</Template>
  <TotalTime>0</TotalTime>
  <Pages>1</Pages>
  <Words>1727</Words>
  <Characters>9845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GE</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Lynn</cp:lastModifiedBy>
  <cp:revision>2</cp:revision>
  <cp:lastPrinted>1601-01-01T00:00:00Z</cp:lastPrinted>
  <dcterms:created xsi:type="dcterms:W3CDTF">2015-03-02T21:44:00Z</dcterms:created>
  <dcterms:modified xsi:type="dcterms:W3CDTF">2015-03-02T21:44:00Z</dcterms:modified>
</cp:coreProperties>
</file>