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D19CB" w14:textId="77777777" w:rsidR="00CF283F" w:rsidRPr="003651D9" w:rsidRDefault="00CF283F" w:rsidP="00D05B7C">
      <w:pPr>
        <w:pStyle w:val="BodyText"/>
        <w:jc w:val="center"/>
        <w:rPr>
          <w:b/>
          <w:bCs/>
          <w:sz w:val="28"/>
          <w:szCs w:val="28"/>
        </w:rPr>
      </w:pPr>
      <w:bookmarkStart w:id="0" w:name="_GoBack"/>
      <w:bookmarkEnd w:id="0"/>
      <w:r w:rsidRPr="003651D9">
        <w:rPr>
          <w:b/>
          <w:bCs/>
          <w:sz w:val="28"/>
          <w:szCs w:val="28"/>
        </w:rPr>
        <w:t>Integrating the Healthcare Enterprise</w:t>
      </w:r>
    </w:p>
    <w:p w14:paraId="41A37602" w14:textId="77777777" w:rsidR="00CF283F" w:rsidRPr="003651D9" w:rsidRDefault="00CF283F" w:rsidP="00663624">
      <w:pPr>
        <w:pStyle w:val="BodyText"/>
      </w:pPr>
    </w:p>
    <w:p w14:paraId="36F30EE8" w14:textId="77777777" w:rsidR="00CF283F" w:rsidRPr="003651D9" w:rsidRDefault="00DC355A" w:rsidP="003D24EE">
      <w:pPr>
        <w:pStyle w:val="BodyText"/>
        <w:jc w:val="center"/>
      </w:pPr>
      <w:r>
        <w:rPr>
          <w:noProof/>
        </w:rPr>
        <w:drawing>
          <wp:inline distT="0" distB="0" distL="0" distR="0" wp14:anchorId="49679504" wp14:editId="25CCA334">
            <wp:extent cx="1569720" cy="1112520"/>
            <wp:effectExtent l="1905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cstate="print"/>
                    <a:srcRect/>
                    <a:stretch>
                      <a:fillRect/>
                    </a:stretch>
                  </pic:blipFill>
                  <pic:spPr bwMode="auto">
                    <a:xfrm>
                      <a:off x="0" y="0"/>
                      <a:ext cx="1569720" cy="1112520"/>
                    </a:xfrm>
                    <a:prstGeom prst="rect">
                      <a:avLst/>
                    </a:prstGeom>
                    <a:noFill/>
                    <a:ln w="9525">
                      <a:noFill/>
                      <a:miter lim="800000"/>
                      <a:headEnd/>
                      <a:tailEnd/>
                    </a:ln>
                  </pic:spPr>
                </pic:pic>
              </a:graphicData>
            </a:graphic>
          </wp:inline>
        </w:drawing>
      </w:r>
    </w:p>
    <w:p w14:paraId="258FAE81" w14:textId="77777777" w:rsidR="00CF283F" w:rsidRPr="003651D9" w:rsidRDefault="00CF283F" w:rsidP="000807AC">
      <w:pPr>
        <w:pStyle w:val="BodyText"/>
      </w:pPr>
    </w:p>
    <w:p w14:paraId="142644A3" w14:textId="77777777" w:rsidR="007400C4" w:rsidRPr="003651D9" w:rsidRDefault="007400C4" w:rsidP="00663624">
      <w:pPr>
        <w:pStyle w:val="BodyText"/>
      </w:pPr>
    </w:p>
    <w:p w14:paraId="1B23D66B" w14:textId="77777777" w:rsidR="00482DC2" w:rsidRPr="003651D9" w:rsidRDefault="00CF283F" w:rsidP="000807AC">
      <w:pPr>
        <w:pStyle w:val="BodyText"/>
        <w:jc w:val="center"/>
        <w:rPr>
          <w:b/>
          <w:sz w:val="44"/>
          <w:szCs w:val="44"/>
        </w:rPr>
      </w:pPr>
      <w:r w:rsidRPr="003651D9">
        <w:rPr>
          <w:b/>
          <w:sz w:val="44"/>
          <w:szCs w:val="44"/>
        </w:rPr>
        <w:t xml:space="preserve">IHE </w:t>
      </w:r>
      <w:r w:rsidR="00126530">
        <w:rPr>
          <w:b/>
          <w:sz w:val="44"/>
          <w:szCs w:val="44"/>
        </w:rPr>
        <w:t>QRPH</w:t>
      </w:r>
    </w:p>
    <w:p w14:paraId="48E578FF"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265FBC55" w14:textId="77777777" w:rsidR="00CF283F" w:rsidRPr="003651D9" w:rsidRDefault="00CF283F" w:rsidP="000807AC">
      <w:pPr>
        <w:pStyle w:val="BodyText"/>
      </w:pPr>
    </w:p>
    <w:p w14:paraId="41C8DFB9" w14:textId="77777777" w:rsidR="00656A6B" w:rsidRPr="003651D9" w:rsidRDefault="00656A6B" w:rsidP="000807AC">
      <w:pPr>
        <w:pStyle w:val="BodyText"/>
      </w:pPr>
    </w:p>
    <w:p w14:paraId="523B83B0" w14:textId="77777777" w:rsidR="007A351F" w:rsidRDefault="00E9604F" w:rsidP="00663624">
      <w:pPr>
        <w:jc w:val="center"/>
        <w:rPr>
          <w:b/>
          <w:sz w:val="44"/>
          <w:szCs w:val="44"/>
        </w:rPr>
      </w:pPr>
      <w:r>
        <w:rPr>
          <w:b/>
          <w:sz w:val="44"/>
          <w:szCs w:val="44"/>
        </w:rPr>
        <w:t>Quality Measure Execution – Early Hearing</w:t>
      </w:r>
    </w:p>
    <w:p w14:paraId="5037DBB7" w14:textId="52C8E7C9" w:rsidR="00E9604F" w:rsidRDefault="00E9604F" w:rsidP="00663624">
      <w:pPr>
        <w:jc w:val="center"/>
        <w:rPr>
          <w:b/>
          <w:sz w:val="44"/>
          <w:szCs w:val="44"/>
        </w:rPr>
      </w:pPr>
      <w:r>
        <w:rPr>
          <w:b/>
          <w:sz w:val="44"/>
          <w:szCs w:val="44"/>
        </w:rPr>
        <w:t xml:space="preserve">(QME-EH </w:t>
      </w:r>
      <w:r w:rsidR="00871C13">
        <w:rPr>
          <w:b/>
          <w:sz w:val="44"/>
          <w:szCs w:val="44"/>
        </w:rPr>
        <w:t>CP</w:t>
      </w:r>
      <w:r w:rsidR="004C4735">
        <w:rPr>
          <w:b/>
          <w:sz w:val="44"/>
          <w:szCs w:val="44"/>
        </w:rPr>
        <w:t>2015</w:t>
      </w:r>
      <w:r>
        <w:rPr>
          <w:b/>
          <w:sz w:val="44"/>
          <w:szCs w:val="44"/>
        </w:rPr>
        <w:t>)</w:t>
      </w:r>
    </w:p>
    <w:p w14:paraId="09F4E116" w14:textId="77777777" w:rsidR="00CF283F" w:rsidRPr="003651D9" w:rsidRDefault="00E9604F" w:rsidP="00663624">
      <w:pPr>
        <w:jc w:val="center"/>
        <w:rPr>
          <w:b/>
          <w:sz w:val="44"/>
          <w:szCs w:val="44"/>
        </w:rPr>
      </w:pPr>
      <w:r>
        <w:rPr>
          <w:b/>
          <w:sz w:val="44"/>
          <w:szCs w:val="44"/>
        </w:rPr>
        <w:t>QRPH</w:t>
      </w:r>
    </w:p>
    <w:p w14:paraId="126BC829" w14:textId="77777777" w:rsidR="00CF283F" w:rsidRPr="003651D9" w:rsidRDefault="00CF283F" w:rsidP="000125FF">
      <w:pPr>
        <w:pStyle w:val="BodyText"/>
      </w:pPr>
    </w:p>
    <w:p w14:paraId="4BEA8517" w14:textId="77777777" w:rsidR="007400C4" w:rsidRPr="003651D9" w:rsidRDefault="007400C4" w:rsidP="000125FF">
      <w:pPr>
        <w:pStyle w:val="BodyText"/>
      </w:pPr>
    </w:p>
    <w:p w14:paraId="7F00A608" w14:textId="77777777" w:rsidR="00C1037F" w:rsidRPr="003651D9" w:rsidRDefault="00C1037F" w:rsidP="000125FF">
      <w:pPr>
        <w:pStyle w:val="BodyText"/>
      </w:pPr>
    </w:p>
    <w:p w14:paraId="56EE8993"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B0530C">
        <w:rPr>
          <w:b/>
          <w:sz w:val="44"/>
          <w:szCs w:val="44"/>
          <w:highlight w:val="yellow"/>
        </w:rPr>
        <w:t>in preparation</w:t>
      </w:r>
      <w:r w:rsidR="00AF7069" w:rsidRPr="003651D9">
        <w:rPr>
          <w:b/>
          <w:sz w:val="44"/>
          <w:szCs w:val="44"/>
        </w:rPr>
        <w:t xml:space="preserve">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1820B23C" w14:textId="77777777" w:rsidR="009D125C" w:rsidRPr="003651D9" w:rsidRDefault="009D125C">
      <w:pPr>
        <w:pStyle w:val="BodyText"/>
      </w:pPr>
    </w:p>
    <w:p w14:paraId="39625581" w14:textId="77777777" w:rsidR="009D125C" w:rsidRPr="003651D9" w:rsidRDefault="009D125C">
      <w:pPr>
        <w:pStyle w:val="BodyText"/>
      </w:pPr>
    </w:p>
    <w:p w14:paraId="0C770810" w14:textId="40CCC88A" w:rsidR="00A910E1" w:rsidRPr="003651D9" w:rsidRDefault="00A910E1" w:rsidP="00AC7C88">
      <w:pPr>
        <w:pStyle w:val="BodyText"/>
      </w:pPr>
      <w:r w:rsidRPr="003651D9">
        <w:t>Date:</w:t>
      </w:r>
      <w:r w:rsidRPr="003651D9">
        <w:tab/>
      </w:r>
      <w:r w:rsidRPr="003651D9">
        <w:tab/>
      </w:r>
      <w:r w:rsidR="00905D52">
        <w:t>0</w:t>
      </w:r>
      <w:r w:rsidR="00ED6233">
        <w:t>3</w:t>
      </w:r>
      <w:r w:rsidR="00905D52">
        <w:t>/</w:t>
      </w:r>
      <w:r w:rsidR="00ED6233">
        <w:t>04</w:t>
      </w:r>
      <w:r w:rsidR="00732AA3">
        <w:t>/2015</w:t>
      </w:r>
    </w:p>
    <w:p w14:paraId="4D7D0B41" w14:textId="77777777" w:rsidR="00603ED5" w:rsidRPr="003651D9" w:rsidRDefault="00A910E1" w:rsidP="00AC7C88">
      <w:pPr>
        <w:pStyle w:val="BodyText"/>
      </w:pPr>
      <w:r w:rsidRPr="003651D9">
        <w:t>Author:</w:t>
      </w:r>
      <w:r w:rsidRPr="003651D9">
        <w:tab/>
      </w:r>
      <w:r w:rsidR="00126530">
        <w:t>Lisa R. Nelson</w:t>
      </w:r>
    </w:p>
    <w:p w14:paraId="5125945B" w14:textId="77777777" w:rsidR="00A875FF" w:rsidRPr="003651D9" w:rsidRDefault="00603ED5" w:rsidP="00AC7C88">
      <w:pPr>
        <w:pStyle w:val="BodyText"/>
      </w:pPr>
      <w:r w:rsidRPr="003651D9">
        <w:t>Email:</w:t>
      </w:r>
      <w:r w:rsidR="00FF4C4E" w:rsidRPr="003651D9">
        <w:tab/>
      </w:r>
      <w:r w:rsidR="00FF4C4E" w:rsidRPr="003651D9">
        <w:tab/>
      </w:r>
      <w:r w:rsidR="00E9604F">
        <w:t>Lisa.Nelson@LantanaGroup.com</w:t>
      </w:r>
    </w:p>
    <w:p w14:paraId="29B9356F" w14:textId="77777777" w:rsidR="00CF283F" w:rsidRPr="003651D9" w:rsidRDefault="009D125C" w:rsidP="00B0530C">
      <w:pPr>
        <w:pStyle w:val="AuthorInstructions"/>
      </w:pPr>
      <w:r w:rsidRPr="003651D9">
        <w:br w:type="page"/>
      </w:r>
      <w:r w:rsidR="00A875FF" w:rsidRPr="003651D9">
        <w:rPr>
          <w:rFonts w:ascii="Arial" w:hAnsi="Arial"/>
          <w:b/>
          <w:kern w:val="28"/>
          <w:sz w:val="28"/>
        </w:rPr>
        <w:lastRenderedPageBreak/>
        <w:t>Foreword</w:t>
      </w:r>
    </w:p>
    <w:p w14:paraId="4143BD03"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5EB70630" w14:textId="77777777"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2E754112" w14:textId="77777777"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1" w:history="1">
        <w:r w:rsidR="007773C8" w:rsidRPr="003651D9">
          <w:rPr>
            <w:rStyle w:val="Hyperlink"/>
          </w:rPr>
          <w:t>http://www.ihe.net/&lt;domain&gt;/&lt;domain&gt;comments.cfm</w:t>
        </w:r>
      </w:hyperlink>
      <w:r w:rsidR="00A85861" w:rsidRPr="003651D9">
        <w:t>.</w:t>
      </w:r>
    </w:p>
    <w:p w14:paraId="634E1D03"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46BBF540"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33BC6713" w14:textId="77777777" w:rsidR="007A7BF7" w:rsidRPr="003651D9" w:rsidRDefault="000717A7" w:rsidP="007A7BF7">
      <w:pPr>
        <w:pStyle w:val="EditorInstructions"/>
      </w:pPr>
      <w:r w:rsidRPr="003651D9">
        <w:t>Amend s</w:t>
      </w:r>
      <w:r w:rsidR="007A7BF7" w:rsidRPr="003651D9">
        <w:t>ection X.X by the following:</w:t>
      </w:r>
    </w:p>
    <w:p w14:paraId="5DCB2109"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54BF4E01" w14:textId="77777777" w:rsidR="005410F9" w:rsidRPr="003651D9" w:rsidRDefault="005410F9" w:rsidP="00BE5916">
      <w:pPr>
        <w:pStyle w:val="BodyText"/>
      </w:pPr>
    </w:p>
    <w:p w14:paraId="4A20603E" w14:textId="77777777" w:rsidR="00BE5916" w:rsidRPr="003651D9" w:rsidRDefault="00BE5916" w:rsidP="00BE5916">
      <w:pPr>
        <w:pStyle w:val="BodyText"/>
      </w:pPr>
      <w:r w:rsidRPr="003651D9">
        <w:t xml:space="preserve">General information about IHE can be found at: </w:t>
      </w:r>
      <w:hyperlink r:id="rId12" w:history="1">
        <w:r w:rsidRPr="003651D9">
          <w:rPr>
            <w:rStyle w:val="Hyperlink"/>
          </w:rPr>
          <w:t>www.ihe.net</w:t>
        </w:r>
      </w:hyperlink>
      <w:r w:rsidR="00625D23" w:rsidRPr="003651D9">
        <w:t>.</w:t>
      </w:r>
    </w:p>
    <w:p w14:paraId="5719093B"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3" w:history="1">
        <w:r w:rsidRPr="003651D9">
          <w:rPr>
            <w:rStyle w:val="Hyperlink"/>
          </w:rPr>
          <w:t>http://www.ihe.net/Domains/index.cfm</w:t>
        </w:r>
      </w:hyperlink>
      <w:r w:rsidR="00625D23" w:rsidRPr="003651D9">
        <w:t>.</w:t>
      </w:r>
    </w:p>
    <w:p w14:paraId="76840D0C"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4" w:history="1">
        <w:r w:rsidRPr="003651D9">
          <w:rPr>
            <w:rStyle w:val="Hyperlink"/>
          </w:rPr>
          <w:t>http://www.ihe.net/About/process.cfm</w:t>
        </w:r>
      </w:hyperlink>
      <w:r w:rsidRPr="003651D9">
        <w:t xml:space="preserve"> and </w:t>
      </w:r>
      <w:hyperlink r:id="rId15" w:history="1">
        <w:r w:rsidRPr="003651D9">
          <w:rPr>
            <w:rStyle w:val="Hyperlink"/>
          </w:rPr>
          <w:t>http://www.ihe.net/profiles/index.cfm</w:t>
        </w:r>
      </w:hyperlink>
      <w:r w:rsidR="00625D23" w:rsidRPr="003651D9">
        <w:t>.</w:t>
      </w:r>
    </w:p>
    <w:p w14:paraId="42F585C9"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6" w:history="1">
        <w:r w:rsidRPr="003651D9">
          <w:rPr>
            <w:rStyle w:val="Hyperlink"/>
          </w:rPr>
          <w:t>http://www.ihe.net/Technical_Framework/index.cfm</w:t>
        </w:r>
      </w:hyperlink>
      <w:r w:rsidR="00625D23" w:rsidRPr="003651D9">
        <w:t>.</w:t>
      </w:r>
    </w:p>
    <w:p w14:paraId="601A56BF"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7"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6D7EB859" w14:textId="77777777" w:rsidR="00BE5916" w:rsidRPr="003651D9" w:rsidRDefault="00BE5916" w:rsidP="000470A5">
      <w:pPr>
        <w:pStyle w:val="BodyText"/>
      </w:pPr>
    </w:p>
    <w:p w14:paraId="31731BCE"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27FE6FD9" w14:textId="77777777" w:rsidR="004D69C3" w:rsidRPr="003651D9" w:rsidRDefault="004D69C3" w:rsidP="00597DB2"/>
    <w:p w14:paraId="08CFFACD" w14:textId="77777777" w:rsidR="009B49A3"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13235200" w:history="1">
        <w:r w:rsidR="009B49A3" w:rsidRPr="006704D4">
          <w:rPr>
            <w:rStyle w:val="Hyperlink"/>
            <w:noProof/>
          </w:rPr>
          <w:t>Introduction to this Supplement</w:t>
        </w:r>
        <w:r w:rsidR="009B49A3">
          <w:rPr>
            <w:noProof/>
            <w:webHidden/>
          </w:rPr>
          <w:tab/>
        </w:r>
        <w:r w:rsidR="009B49A3">
          <w:rPr>
            <w:noProof/>
            <w:webHidden/>
          </w:rPr>
          <w:fldChar w:fldCharType="begin"/>
        </w:r>
        <w:r w:rsidR="009B49A3">
          <w:rPr>
            <w:noProof/>
            <w:webHidden/>
          </w:rPr>
          <w:instrText xml:space="preserve"> PAGEREF _Toc413235200 \h </w:instrText>
        </w:r>
        <w:r w:rsidR="009B49A3">
          <w:rPr>
            <w:noProof/>
            <w:webHidden/>
          </w:rPr>
        </w:r>
        <w:r w:rsidR="009B49A3">
          <w:rPr>
            <w:noProof/>
            <w:webHidden/>
          </w:rPr>
          <w:fldChar w:fldCharType="separate"/>
        </w:r>
        <w:r w:rsidR="00242A08">
          <w:rPr>
            <w:noProof/>
            <w:webHidden/>
          </w:rPr>
          <w:t>6</w:t>
        </w:r>
        <w:r w:rsidR="009B49A3">
          <w:rPr>
            <w:noProof/>
            <w:webHidden/>
          </w:rPr>
          <w:fldChar w:fldCharType="end"/>
        </w:r>
      </w:hyperlink>
    </w:p>
    <w:p w14:paraId="2DD530B0" w14:textId="77777777" w:rsidR="009B49A3" w:rsidRDefault="00DB5D1F">
      <w:pPr>
        <w:pStyle w:val="TOC2"/>
        <w:rPr>
          <w:rFonts w:asciiTheme="minorHAnsi" w:eastAsiaTheme="minorEastAsia" w:hAnsiTheme="minorHAnsi" w:cstheme="minorBidi"/>
          <w:noProof/>
          <w:sz w:val="22"/>
          <w:szCs w:val="22"/>
        </w:rPr>
      </w:pPr>
      <w:hyperlink w:anchor="_Toc413235201" w:history="1">
        <w:r w:rsidR="009B49A3" w:rsidRPr="006704D4">
          <w:rPr>
            <w:rStyle w:val="Hyperlink"/>
            <w:noProof/>
          </w:rPr>
          <w:t>Open Issues and Questions</w:t>
        </w:r>
        <w:r w:rsidR="009B49A3">
          <w:rPr>
            <w:noProof/>
            <w:webHidden/>
          </w:rPr>
          <w:tab/>
        </w:r>
        <w:r w:rsidR="009B49A3">
          <w:rPr>
            <w:noProof/>
            <w:webHidden/>
          </w:rPr>
          <w:fldChar w:fldCharType="begin"/>
        </w:r>
        <w:r w:rsidR="009B49A3">
          <w:rPr>
            <w:noProof/>
            <w:webHidden/>
          </w:rPr>
          <w:instrText xml:space="preserve"> PAGEREF _Toc413235201 \h </w:instrText>
        </w:r>
        <w:r w:rsidR="009B49A3">
          <w:rPr>
            <w:noProof/>
            <w:webHidden/>
          </w:rPr>
        </w:r>
        <w:r w:rsidR="009B49A3">
          <w:rPr>
            <w:noProof/>
            <w:webHidden/>
          </w:rPr>
          <w:fldChar w:fldCharType="separate"/>
        </w:r>
        <w:r w:rsidR="00242A08">
          <w:rPr>
            <w:noProof/>
            <w:webHidden/>
          </w:rPr>
          <w:t>6</w:t>
        </w:r>
        <w:r w:rsidR="009B49A3">
          <w:rPr>
            <w:noProof/>
            <w:webHidden/>
          </w:rPr>
          <w:fldChar w:fldCharType="end"/>
        </w:r>
      </w:hyperlink>
    </w:p>
    <w:p w14:paraId="66B99BD6" w14:textId="77777777" w:rsidR="009B49A3" w:rsidRDefault="00DB5D1F">
      <w:pPr>
        <w:pStyle w:val="TOC2"/>
        <w:rPr>
          <w:rFonts w:asciiTheme="minorHAnsi" w:eastAsiaTheme="minorEastAsia" w:hAnsiTheme="minorHAnsi" w:cstheme="minorBidi"/>
          <w:noProof/>
          <w:sz w:val="22"/>
          <w:szCs w:val="22"/>
        </w:rPr>
      </w:pPr>
      <w:hyperlink w:anchor="_Toc413235202" w:history="1">
        <w:r w:rsidR="009B49A3" w:rsidRPr="006704D4">
          <w:rPr>
            <w:rStyle w:val="Hyperlink"/>
            <w:noProof/>
          </w:rPr>
          <w:t>Closed Issues</w:t>
        </w:r>
        <w:r w:rsidR="009B49A3">
          <w:rPr>
            <w:noProof/>
            <w:webHidden/>
          </w:rPr>
          <w:tab/>
        </w:r>
        <w:r w:rsidR="009B49A3">
          <w:rPr>
            <w:noProof/>
            <w:webHidden/>
          </w:rPr>
          <w:fldChar w:fldCharType="begin"/>
        </w:r>
        <w:r w:rsidR="009B49A3">
          <w:rPr>
            <w:noProof/>
            <w:webHidden/>
          </w:rPr>
          <w:instrText xml:space="preserve"> PAGEREF _Toc413235202 \h </w:instrText>
        </w:r>
        <w:r w:rsidR="009B49A3">
          <w:rPr>
            <w:noProof/>
            <w:webHidden/>
          </w:rPr>
        </w:r>
        <w:r w:rsidR="009B49A3">
          <w:rPr>
            <w:noProof/>
            <w:webHidden/>
          </w:rPr>
          <w:fldChar w:fldCharType="separate"/>
        </w:r>
        <w:r w:rsidR="00242A08">
          <w:rPr>
            <w:noProof/>
            <w:webHidden/>
          </w:rPr>
          <w:t>7</w:t>
        </w:r>
        <w:r w:rsidR="009B49A3">
          <w:rPr>
            <w:noProof/>
            <w:webHidden/>
          </w:rPr>
          <w:fldChar w:fldCharType="end"/>
        </w:r>
      </w:hyperlink>
    </w:p>
    <w:p w14:paraId="799C6104" w14:textId="77777777" w:rsidR="009B49A3" w:rsidRDefault="00DB5D1F">
      <w:pPr>
        <w:pStyle w:val="TOC1"/>
        <w:rPr>
          <w:rFonts w:asciiTheme="minorHAnsi" w:eastAsiaTheme="minorEastAsia" w:hAnsiTheme="minorHAnsi" w:cstheme="minorBidi"/>
          <w:noProof/>
          <w:sz w:val="22"/>
          <w:szCs w:val="22"/>
        </w:rPr>
      </w:pPr>
      <w:hyperlink w:anchor="_Toc413235203" w:history="1">
        <w:r w:rsidR="009B49A3" w:rsidRPr="006704D4">
          <w:rPr>
            <w:rStyle w:val="Hyperlink"/>
            <w:noProof/>
          </w:rPr>
          <w:t>General Introduction</w:t>
        </w:r>
        <w:r w:rsidR="009B49A3">
          <w:rPr>
            <w:noProof/>
            <w:webHidden/>
          </w:rPr>
          <w:tab/>
        </w:r>
        <w:r w:rsidR="009B49A3">
          <w:rPr>
            <w:noProof/>
            <w:webHidden/>
          </w:rPr>
          <w:fldChar w:fldCharType="begin"/>
        </w:r>
        <w:r w:rsidR="009B49A3">
          <w:rPr>
            <w:noProof/>
            <w:webHidden/>
          </w:rPr>
          <w:instrText xml:space="preserve"> PAGEREF _Toc413235203 \h </w:instrText>
        </w:r>
        <w:r w:rsidR="009B49A3">
          <w:rPr>
            <w:noProof/>
            <w:webHidden/>
          </w:rPr>
        </w:r>
        <w:r w:rsidR="009B49A3">
          <w:rPr>
            <w:noProof/>
            <w:webHidden/>
          </w:rPr>
          <w:fldChar w:fldCharType="separate"/>
        </w:r>
        <w:r w:rsidR="00242A08">
          <w:rPr>
            <w:noProof/>
            <w:webHidden/>
          </w:rPr>
          <w:t>9</w:t>
        </w:r>
        <w:r w:rsidR="009B49A3">
          <w:rPr>
            <w:noProof/>
            <w:webHidden/>
          </w:rPr>
          <w:fldChar w:fldCharType="end"/>
        </w:r>
      </w:hyperlink>
    </w:p>
    <w:p w14:paraId="7F42D574" w14:textId="77777777" w:rsidR="009B49A3" w:rsidRDefault="00DB5D1F">
      <w:pPr>
        <w:pStyle w:val="TOC1"/>
        <w:rPr>
          <w:rFonts w:asciiTheme="minorHAnsi" w:eastAsiaTheme="minorEastAsia" w:hAnsiTheme="minorHAnsi" w:cstheme="minorBidi"/>
          <w:noProof/>
          <w:sz w:val="22"/>
          <w:szCs w:val="22"/>
        </w:rPr>
      </w:pPr>
      <w:hyperlink w:anchor="_Toc413235204" w:history="1">
        <w:r w:rsidR="009B49A3" w:rsidRPr="006704D4">
          <w:rPr>
            <w:rStyle w:val="Hyperlink"/>
            <w:noProof/>
          </w:rPr>
          <w:t>Appendix A - Actor Summary Definitions</w:t>
        </w:r>
        <w:r w:rsidR="009B49A3">
          <w:rPr>
            <w:noProof/>
            <w:webHidden/>
          </w:rPr>
          <w:tab/>
        </w:r>
        <w:r w:rsidR="009B49A3">
          <w:rPr>
            <w:noProof/>
            <w:webHidden/>
          </w:rPr>
          <w:fldChar w:fldCharType="begin"/>
        </w:r>
        <w:r w:rsidR="009B49A3">
          <w:rPr>
            <w:noProof/>
            <w:webHidden/>
          </w:rPr>
          <w:instrText xml:space="preserve"> PAGEREF _Toc413235204 \h </w:instrText>
        </w:r>
        <w:r w:rsidR="009B49A3">
          <w:rPr>
            <w:noProof/>
            <w:webHidden/>
          </w:rPr>
        </w:r>
        <w:r w:rsidR="009B49A3">
          <w:rPr>
            <w:noProof/>
            <w:webHidden/>
          </w:rPr>
          <w:fldChar w:fldCharType="separate"/>
        </w:r>
        <w:r w:rsidR="00242A08">
          <w:rPr>
            <w:noProof/>
            <w:webHidden/>
          </w:rPr>
          <w:t>9</w:t>
        </w:r>
        <w:r w:rsidR="009B49A3">
          <w:rPr>
            <w:noProof/>
            <w:webHidden/>
          </w:rPr>
          <w:fldChar w:fldCharType="end"/>
        </w:r>
      </w:hyperlink>
    </w:p>
    <w:p w14:paraId="4203BED9" w14:textId="77777777" w:rsidR="009B49A3" w:rsidRDefault="00DB5D1F">
      <w:pPr>
        <w:pStyle w:val="TOC1"/>
        <w:rPr>
          <w:rFonts w:asciiTheme="minorHAnsi" w:eastAsiaTheme="minorEastAsia" w:hAnsiTheme="minorHAnsi" w:cstheme="minorBidi"/>
          <w:noProof/>
          <w:sz w:val="22"/>
          <w:szCs w:val="22"/>
        </w:rPr>
      </w:pPr>
      <w:hyperlink w:anchor="_Toc413235205" w:history="1">
        <w:r w:rsidR="009B49A3" w:rsidRPr="006704D4">
          <w:rPr>
            <w:rStyle w:val="Hyperlink"/>
            <w:noProof/>
          </w:rPr>
          <w:t>Appendix B - Transaction Summary Definitions</w:t>
        </w:r>
        <w:r w:rsidR="009B49A3">
          <w:rPr>
            <w:noProof/>
            <w:webHidden/>
          </w:rPr>
          <w:tab/>
        </w:r>
        <w:r w:rsidR="009B49A3">
          <w:rPr>
            <w:noProof/>
            <w:webHidden/>
          </w:rPr>
          <w:fldChar w:fldCharType="begin"/>
        </w:r>
        <w:r w:rsidR="009B49A3">
          <w:rPr>
            <w:noProof/>
            <w:webHidden/>
          </w:rPr>
          <w:instrText xml:space="preserve"> PAGEREF _Toc413235205 \h </w:instrText>
        </w:r>
        <w:r w:rsidR="009B49A3">
          <w:rPr>
            <w:noProof/>
            <w:webHidden/>
          </w:rPr>
        </w:r>
        <w:r w:rsidR="009B49A3">
          <w:rPr>
            <w:noProof/>
            <w:webHidden/>
          </w:rPr>
          <w:fldChar w:fldCharType="separate"/>
        </w:r>
        <w:r w:rsidR="00242A08">
          <w:rPr>
            <w:noProof/>
            <w:webHidden/>
          </w:rPr>
          <w:t>9</w:t>
        </w:r>
        <w:r w:rsidR="009B49A3">
          <w:rPr>
            <w:noProof/>
            <w:webHidden/>
          </w:rPr>
          <w:fldChar w:fldCharType="end"/>
        </w:r>
      </w:hyperlink>
    </w:p>
    <w:p w14:paraId="24BD607A" w14:textId="77777777" w:rsidR="009B49A3" w:rsidRDefault="00DB5D1F">
      <w:pPr>
        <w:pStyle w:val="TOC1"/>
        <w:rPr>
          <w:rFonts w:asciiTheme="minorHAnsi" w:eastAsiaTheme="minorEastAsia" w:hAnsiTheme="minorHAnsi" w:cstheme="minorBidi"/>
          <w:noProof/>
          <w:sz w:val="22"/>
          <w:szCs w:val="22"/>
        </w:rPr>
      </w:pPr>
      <w:hyperlink w:anchor="_Toc413235206" w:history="1">
        <w:r w:rsidR="009B49A3" w:rsidRPr="006704D4">
          <w:rPr>
            <w:rStyle w:val="Hyperlink"/>
            <w:noProof/>
          </w:rPr>
          <w:t>Glossary</w:t>
        </w:r>
        <w:r w:rsidR="009B49A3">
          <w:rPr>
            <w:noProof/>
            <w:webHidden/>
          </w:rPr>
          <w:tab/>
        </w:r>
        <w:r w:rsidR="009B49A3">
          <w:rPr>
            <w:noProof/>
            <w:webHidden/>
          </w:rPr>
          <w:fldChar w:fldCharType="begin"/>
        </w:r>
        <w:r w:rsidR="009B49A3">
          <w:rPr>
            <w:noProof/>
            <w:webHidden/>
          </w:rPr>
          <w:instrText xml:space="preserve"> PAGEREF _Toc413235206 \h </w:instrText>
        </w:r>
        <w:r w:rsidR="009B49A3">
          <w:rPr>
            <w:noProof/>
            <w:webHidden/>
          </w:rPr>
        </w:r>
        <w:r w:rsidR="009B49A3">
          <w:rPr>
            <w:noProof/>
            <w:webHidden/>
          </w:rPr>
          <w:fldChar w:fldCharType="separate"/>
        </w:r>
        <w:r w:rsidR="00242A08">
          <w:rPr>
            <w:noProof/>
            <w:webHidden/>
          </w:rPr>
          <w:t>10</w:t>
        </w:r>
        <w:r w:rsidR="009B49A3">
          <w:rPr>
            <w:noProof/>
            <w:webHidden/>
          </w:rPr>
          <w:fldChar w:fldCharType="end"/>
        </w:r>
      </w:hyperlink>
    </w:p>
    <w:p w14:paraId="102AF367" w14:textId="77777777" w:rsidR="009B49A3" w:rsidRDefault="00DB5D1F">
      <w:pPr>
        <w:pStyle w:val="TOC1"/>
        <w:rPr>
          <w:rFonts w:asciiTheme="minorHAnsi" w:eastAsiaTheme="minorEastAsia" w:hAnsiTheme="minorHAnsi" w:cstheme="minorBidi"/>
          <w:noProof/>
          <w:sz w:val="22"/>
          <w:szCs w:val="22"/>
        </w:rPr>
      </w:pPr>
      <w:hyperlink w:anchor="_Toc413235207" w:history="1">
        <w:r w:rsidR="009B49A3" w:rsidRPr="006704D4">
          <w:rPr>
            <w:rStyle w:val="Hyperlink"/>
            <w:noProof/>
          </w:rPr>
          <w:t>Volume 1 – Profiles</w:t>
        </w:r>
        <w:r w:rsidR="009B49A3">
          <w:rPr>
            <w:noProof/>
            <w:webHidden/>
          </w:rPr>
          <w:tab/>
        </w:r>
        <w:r w:rsidR="009B49A3">
          <w:rPr>
            <w:noProof/>
            <w:webHidden/>
          </w:rPr>
          <w:fldChar w:fldCharType="begin"/>
        </w:r>
        <w:r w:rsidR="009B49A3">
          <w:rPr>
            <w:noProof/>
            <w:webHidden/>
          </w:rPr>
          <w:instrText xml:space="preserve"> PAGEREF _Toc413235207 \h </w:instrText>
        </w:r>
        <w:r w:rsidR="009B49A3">
          <w:rPr>
            <w:noProof/>
            <w:webHidden/>
          </w:rPr>
        </w:r>
        <w:r w:rsidR="009B49A3">
          <w:rPr>
            <w:noProof/>
            <w:webHidden/>
          </w:rPr>
          <w:fldChar w:fldCharType="separate"/>
        </w:r>
        <w:r w:rsidR="00242A08">
          <w:rPr>
            <w:noProof/>
            <w:webHidden/>
          </w:rPr>
          <w:t>11</w:t>
        </w:r>
        <w:r w:rsidR="009B49A3">
          <w:rPr>
            <w:noProof/>
            <w:webHidden/>
          </w:rPr>
          <w:fldChar w:fldCharType="end"/>
        </w:r>
      </w:hyperlink>
    </w:p>
    <w:p w14:paraId="5AC86A0B" w14:textId="77777777" w:rsidR="009B49A3" w:rsidRDefault="00DB5D1F">
      <w:pPr>
        <w:pStyle w:val="TOC2"/>
        <w:rPr>
          <w:rFonts w:asciiTheme="minorHAnsi" w:eastAsiaTheme="minorEastAsia" w:hAnsiTheme="minorHAnsi" w:cstheme="minorBidi"/>
          <w:noProof/>
          <w:sz w:val="22"/>
          <w:szCs w:val="22"/>
        </w:rPr>
      </w:pPr>
      <w:hyperlink w:anchor="_Toc413235208" w:history="1">
        <w:r w:rsidR="009B49A3" w:rsidRPr="006704D4">
          <w:rPr>
            <w:rStyle w:val="Hyperlink"/>
            <w:noProof/>
          </w:rPr>
          <w:t>&lt;</w:t>
        </w:r>
        <w:r w:rsidR="009B49A3" w:rsidRPr="006704D4">
          <w:rPr>
            <w:rStyle w:val="Hyperlink"/>
            <w:i/>
            <w:noProof/>
          </w:rPr>
          <w:t>Copyright Licenses&gt;</w:t>
        </w:r>
        <w:r w:rsidR="009B49A3">
          <w:rPr>
            <w:noProof/>
            <w:webHidden/>
          </w:rPr>
          <w:tab/>
        </w:r>
        <w:r w:rsidR="009B49A3">
          <w:rPr>
            <w:noProof/>
            <w:webHidden/>
          </w:rPr>
          <w:fldChar w:fldCharType="begin"/>
        </w:r>
        <w:r w:rsidR="009B49A3">
          <w:rPr>
            <w:noProof/>
            <w:webHidden/>
          </w:rPr>
          <w:instrText xml:space="preserve"> PAGEREF _Toc413235208 \h </w:instrText>
        </w:r>
        <w:r w:rsidR="009B49A3">
          <w:rPr>
            <w:noProof/>
            <w:webHidden/>
          </w:rPr>
        </w:r>
        <w:r w:rsidR="009B49A3">
          <w:rPr>
            <w:noProof/>
            <w:webHidden/>
          </w:rPr>
          <w:fldChar w:fldCharType="separate"/>
        </w:r>
        <w:r w:rsidR="00242A08">
          <w:rPr>
            <w:noProof/>
            <w:webHidden/>
          </w:rPr>
          <w:t>11</w:t>
        </w:r>
        <w:r w:rsidR="009B49A3">
          <w:rPr>
            <w:noProof/>
            <w:webHidden/>
          </w:rPr>
          <w:fldChar w:fldCharType="end"/>
        </w:r>
      </w:hyperlink>
    </w:p>
    <w:p w14:paraId="5599079B" w14:textId="77777777" w:rsidR="009B49A3" w:rsidRDefault="00DB5D1F">
      <w:pPr>
        <w:pStyle w:val="TOC2"/>
        <w:rPr>
          <w:rFonts w:asciiTheme="minorHAnsi" w:eastAsiaTheme="minorEastAsia" w:hAnsiTheme="minorHAnsi" w:cstheme="minorBidi"/>
          <w:noProof/>
          <w:sz w:val="22"/>
          <w:szCs w:val="22"/>
        </w:rPr>
      </w:pPr>
      <w:hyperlink w:anchor="_Toc413235209" w:history="1">
        <w:r w:rsidR="009B49A3" w:rsidRPr="006704D4">
          <w:rPr>
            <w:rStyle w:val="Hyperlink"/>
            <w:noProof/>
          </w:rPr>
          <w:t>&lt;</w:t>
        </w:r>
        <w:r w:rsidR="009B49A3" w:rsidRPr="006704D4">
          <w:rPr>
            <w:rStyle w:val="Hyperlink"/>
            <w:i/>
            <w:noProof/>
          </w:rPr>
          <w:t>Domain-specific additions&gt;</w:t>
        </w:r>
        <w:r w:rsidR="009B49A3">
          <w:rPr>
            <w:noProof/>
            <w:webHidden/>
          </w:rPr>
          <w:tab/>
        </w:r>
        <w:r w:rsidR="009B49A3">
          <w:rPr>
            <w:noProof/>
            <w:webHidden/>
          </w:rPr>
          <w:fldChar w:fldCharType="begin"/>
        </w:r>
        <w:r w:rsidR="009B49A3">
          <w:rPr>
            <w:noProof/>
            <w:webHidden/>
          </w:rPr>
          <w:instrText xml:space="preserve"> PAGEREF _Toc413235209 \h </w:instrText>
        </w:r>
        <w:r w:rsidR="009B49A3">
          <w:rPr>
            <w:noProof/>
            <w:webHidden/>
          </w:rPr>
        </w:r>
        <w:r w:rsidR="009B49A3">
          <w:rPr>
            <w:noProof/>
            <w:webHidden/>
          </w:rPr>
          <w:fldChar w:fldCharType="separate"/>
        </w:r>
        <w:r w:rsidR="00242A08">
          <w:rPr>
            <w:noProof/>
            <w:webHidden/>
          </w:rPr>
          <w:t>11</w:t>
        </w:r>
        <w:r w:rsidR="009B49A3">
          <w:rPr>
            <w:noProof/>
            <w:webHidden/>
          </w:rPr>
          <w:fldChar w:fldCharType="end"/>
        </w:r>
      </w:hyperlink>
    </w:p>
    <w:p w14:paraId="6AC59674" w14:textId="77777777" w:rsidR="009B49A3" w:rsidRDefault="00DB5D1F">
      <w:pPr>
        <w:pStyle w:val="TOC1"/>
        <w:rPr>
          <w:rFonts w:asciiTheme="minorHAnsi" w:eastAsiaTheme="minorEastAsia" w:hAnsiTheme="minorHAnsi" w:cstheme="minorBidi"/>
          <w:noProof/>
          <w:sz w:val="22"/>
          <w:szCs w:val="22"/>
        </w:rPr>
      </w:pPr>
      <w:hyperlink w:anchor="_Toc413235210" w:history="1">
        <w:r w:rsidR="009B49A3" w:rsidRPr="006704D4">
          <w:rPr>
            <w:rStyle w:val="Hyperlink"/>
            <w:noProof/>
          </w:rPr>
          <w:t>X  Quality Measure Execution-Early Hearing (QME-EH) – Content Profile</w:t>
        </w:r>
        <w:r w:rsidR="009B49A3">
          <w:rPr>
            <w:noProof/>
            <w:webHidden/>
          </w:rPr>
          <w:tab/>
        </w:r>
        <w:r w:rsidR="009B49A3">
          <w:rPr>
            <w:noProof/>
            <w:webHidden/>
          </w:rPr>
          <w:fldChar w:fldCharType="begin"/>
        </w:r>
        <w:r w:rsidR="009B49A3">
          <w:rPr>
            <w:noProof/>
            <w:webHidden/>
          </w:rPr>
          <w:instrText xml:space="preserve"> PAGEREF _Toc413235210 \h </w:instrText>
        </w:r>
        <w:r w:rsidR="009B49A3">
          <w:rPr>
            <w:noProof/>
            <w:webHidden/>
          </w:rPr>
        </w:r>
        <w:r w:rsidR="009B49A3">
          <w:rPr>
            <w:noProof/>
            <w:webHidden/>
          </w:rPr>
          <w:fldChar w:fldCharType="separate"/>
        </w:r>
        <w:r w:rsidR="00242A08">
          <w:rPr>
            <w:noProof/>
            <w:webHidden/>
          </w:rPr>
          <w:t>12</w:t>
        </w:r>
        <w:r w:rsidR="009B49A3">
          <w:rPr>
            <w:noProof/>
            <w:webHidden/>
          </w:rPr>
          <w:fldChar w:fldCharType="end"/>
        </w:r>
      </w:hyperlink>
    </w:p>
    <w:p w14:paraId="3929D57B" w14:textId="77777777" w:rsidR="009B49A3" w:rsidRDefault="00DB5D1F">
      <w:pPr>
        <w:pStyle w:val="TOC2"/>
        <w:rPr>
          <w:rFonts w:asciiTheme="minorHAnsi" w:eastAsiaTheme="minorEastAsia" w:hAnsiTheme="minorHAnsi" w:cstheme="minorBidi"/>
          <w:noProof/>
          <w:sz w:val="22"/>
          <w:szCs w:val="22"/>
        </w:rPr>
      </w:pPr>
      <w:hyperlink w:anchor="_Toc413235211" w:history="1">
        <w:r w:rsidR="009B49A3" w:rsidRPr="006704D4">
          <w:rPr>
            <w:rStyle w:val="Hyperlink"/>
            <w:noProof/>
          </w:rPr>
          <w:t>X.1 Actors, Transactions, and Content Modules</w:t>
        </w:r>
        <w:r w:rsidR="009B49A3">
          <w:rPr>
            <w:noProof/>
            <w:webHidden/>
          </w:rPr>
          <w:tab/>
        </w:r>
        <w:r w:rsidR="009B49A3">
          <w:rPr>
            <w:noProof/>
            <w:webHidden/>
          </w:rPr>
          <w:fldChar w:fldCharType="begin"/>
        </w:r>
        <w:r w:rsidR="009B49A3">
          <w:rPr>
            <w:noProof/>
            <w:webHidden/>
          </w:rPr>
          <w:instrText xml:space="preserve"> PAGEREF _Toc413235211 \h </w:instrText>
        </w:r>
        <w:r w:rsidR="009B49A3">
          <w:rPr>
            <w:noProof/>
            <w:webHidden/>
          </w:rPr>
        </w:r>
        <w:r w:rsidR="009B49A3">
          <w:rPr>
            <w:noProof/>
            <w:webHidden/>
          </w:rPr>
          <w:fldChar w:fldCharType="separate"/>
        </w:r>
        <w:r w:rsidR="00242A08">
          <w:rPr>
            <w:noProof/>
            <w:webHidden/>
          </w:rPr>
          <w:t>12</w:t>
        </w:r>
        <w:r w:rsidR="009B49A3">
          <w:rPr>
            <w:noProof/>
            <w:webHidden/>
          </w:rPr>
          <w:fldChar w:fldCharType="end"/>
        </w:r>
      </w:hyperlink>
    </w:p>
    <w:p w14:paraId="14EF948C" w14:textId="77777777" w:rsidR="009B49A3" w:rsidRDefault="00DB5D1F">
      <w:pPr>
        <w:pStyle w:val="TOC3"/>
        <w:rPr>
          <w:rFonts w:asciiTheme="minorHAnsi" w:eastAsiaTheme="minorEastAsia" w:hAnsiTheme="minorHAnsi" w:cstheme="minorBidi"/>
          <w:noProof/>
          <w:sz w:val="22"/>
          <w:szCs w:val="22"/>
        </w:rPr>
      </w:pPr>
      <w:hyperlink w:anchor="_Toc413235212" w:history="1">
        <w:r w:rsidR="009B49A3" w:rsidRPr="006704D4">
          <w:rPr>
            <w:rStyle w:val="Hyperlink"/>
            <w:bCs/>
            <w:noProof/>
          </w:rPr>
          <w:t>X.1.1 Actor Descriptions and Actor Profile Requirements</w:t>
        </w:r>
        <w:r w:rsidR="009B49A3">
          <w:rPr>
            <w:noProof/>
            <w:webHidden/>
          </w:rPr>
          <w:tab/>
        </w:r>
        <w:r w:rsidR="009B49A3">
          <w:rPr>
            <w:noProof/>
            <w:webHidden/>
          </w:rPr>
          <w:fldChar w:fldCharType="begin"/>
        </w:r>
        <w:r w:rsidR="009B49A3">
          <w:rPr>
            <w:noProof/>
            <w:webHidden/>
          </w:rPr>
          <w:instrText xml:space="preserve"> PAGEREF _Toc413235212 \h </w:instrText>
        </w:r>
        <w:r w:rsidR="009B49A3">
          <w:rPr>
            <w:noProof/>
            <w:webHidden/>
          </w:rPr>
        </w:r>
        <w:r w:rsidR="009B49A3">
          <w:rPr>
            <w:noProof/>
            <w:webHidden/>
          </w:rPr>
          <w:fldChar w:fldCharType="separate"/>
        </w:r>
        <w:r w:rsidR="00242A08">
          <w:rPr>
            <w:noProof/>
            <w:webHidden/>
          </w:rPr>
          <w:t>14</w:t>
        </w:r>
        <w:r w:rsidR="009B49A3">
          <w:rPr>
            <w:noProof/>
            <w:webHidden/>
          </w:rPr>
          <w:fldChar w:fldCharType="end"/>
        </w:r>
      </w:hyperlink>
    </w:p>
    <w:p w14:paraId="46226F90" w14:textId="77777777" w:rsidR="009B49A3" w:rsidRDefault="00DB5D1F">
      <w:pPr>
        <w:pStyle w:val="TOC4"/>
        <w:rPr>
          <w:rFonts w:asciiTheme="minorHAnsi" w:eastAsiaTheme="minorEastAsia" w:hAnsiTheme="minorHAnsi" w:cstheme="minorBidi"/>
          <w:noProof/>
          <w:sz w:val="22"/>
          <w:szCs w:val="22"/>
        </w:rPr>
      </w:pPr>
      <w:hyperlink w:anchor="_Toc413235213" w:history="1">
        <w:r w:rsidR="009B49A3" w:rsidRPr="006704D4">
          <w:rPr>
            <w:rStyle w:val="Hyperlink"/>
            <w:noProof/>
          </w:rPr>
          <w:t>X.1.1.1 Report Assembler</w:t>
        </w:r>
        <w:r w:rsidR="009B49A3">
          <w:rPr>
            <w:noProof/>
            <w:webHidden/>
          </w:rPr>
          <w:tab/>
        </w:r>
        <w:r w:rsidR="009B49A3">
          <w:rPr>
            <w:noProof/>
            <w:webHidden/>
          </w:rPr>
          <w:fldChar w:fldCharType="begin"/>
        </w:r>
        <w:r w:rsidR="009B49A3">
          <w:rPr>
            <w:noProof/>
            <w:webHidden/>
          </w:rPr>
          <w:instrText xml:space="preserve"> PAGEREF _Toc413235213 \h </w:instrText>
        </w:r>
        <w:r w:rsidR="009B49A3">
          <w:rPr>
            <w:noProof/>
            <w:webHidden/>
          </w:rPr>
        </w:r>
        <w:r w:rsidR="009B49A3">
          <w:rPr>
            <w:noProof/>
            <w:webHidden/>
          </w:rPr>
          <w:fldChar w:fldCharType="separate"/>
        </w:r>
        <w:r w:rsidR="00242A08">
          <w:rPr>
            <w:noProof/>
            <w:webHidden/>
          </w:rPr>
          <w:t>14</w:t>
        </w:r>
        <w:r w:rsidR="009B49A3">
          <w:rPr>
            <w:noProof/>
            <w:webHidden/>
          </w:rPr>
          <w:fldChar w:fldCharType="end"/>
        </w:r>
      </w:hyperlink>
    </w:p>
    <w:p w14:paraId="321EC3B3" w14:textId="77777777" w:rsidR="009B49A3" w:rsidRDefault="00DB5D1F">
      <w:pPr>
        <w:pStyle w:val="TOC4"/>
        <w:rPr>
          <w:rFonts w:asciiTheme="minorHAnsi" w:eastAsiaTheme="minorEastAsia" w:hAnsiTheme="minorHAnsi" w:cstheme="minorBidi"/>
          <w:noProof/>
          <w:sz w:val="22"/>
          <w:szCs w:val="22"/>
        </w:rPr>
      </w:pPr>
      <w:hyperlink w:anchor="_Toc413235214" w:history="1">
        <w:r w:rsidR="009B49A3" w:rsidRPr="006704D4">
          <w:rPr>
            <w:rStyle w:val="Hyperlink"/>
            <w:noProof/>
          </w:rPr>
          <w:t>X.1.1.2 Content Consumer</w:t>
        </w:r>
        <w:r w:rsidR="009B49A3">
          <w:rPr>
            <w:noProof/>
            <w:webHidden/>
          </w:rPr>
          <w:tab/>
        </w:r>
        <w:r w:rsidR="009B49A3">
          <w:rPr>
            <w:noProof/>
            <w:webHidden/>
          </w:rPr>
          <w:fldChar w:fldCharType="begin"/>
        </w:r>
        <w:r w:rsidR="009B49A3">
          <w:rPr>
            <w:noProof/>
            <w:webHidden/>
          </w:rPr>
          <w:instrText xml:space="preserve"> PAGEREF _Toc413235214 \h </w:instrText>
        </w:r>
        <w:r w:rsidR="009B49A3">
          <w:rPr>
            <w:noProof/>
            <w:webHidden/>
          </w:rPr>
        </w:r>
        <w:r w:rsidR="009B49A3">
          <w:rPr>
            <w:noProof/>
            <w:webHidden/>
          </w:rPr>
          <w:fldChar w:fldCharType="separate"/>
        </w:r>
        <w:r w:rsidR="00242A08">
          <w:rPr>
            <w:noProof/>
            <w:webHidden/>
          </w:rPr>
          <w:t>15</w:t>
        </w:r>
        <w:r w:rsidR="009B49A3">
          <w:rPr>
            <w:noProof/>
            <w:webHidden/>
          </w:rPr>
          <w:fldChar w:fldCharType="end"/>
        </w:r>
      </w:hyperlink>
    </w:p>
    <w:p w14:paraId="61468271" w14:textId="77777777" w:rsidR="009B49A3" w:rsidRDefault="00DB5D1F">
      <w:pPr>
        <w:pStyle w:val="TOC4"/>
        <w:rPr>
          <w:rFonts w:asciiTheme="minorHAnsi" w:eastAsiaTheme="minorEastAsia" w:hAnsiTheme="minorHAnsi" w:cstheme="minorBidi"/>
          <w:noProof/>
          <w:sz w:val="22"/>
          <w:szCs w:val="22"/>
        </w:rPr>
      </w:pPr>
      <w:hyperlink w:anchor="_Toc413235215" w:history="1">
        <w:r w:rsidR="009B49A3" w:rsidRPr="006704D4">
          <w:rPr>
            <w:rStyle w:val="Hyperlink"/>
            <w:noProof/>
          </w:rPr>
          <w:t>X.1.1.3 Content Creator</w:t>
        </w:r>
        <w:r w:rsidR="009B49A3">
          <w:rPr>
            <w:noProof/>
            <w:webHidden/>
          </w:rPr>
          <w:tab/>
        </w:r>
        <w:r w:rsidR="009B49A3">
          <w:rPr>
            <w:noProof/>
            <w:webHidden/>
          </w:rPr>
          <w:fldChar w:fldCharType="begin"/>
        </w:r>
        <w:r w:rsidR="009B49A3">
          <w:rPr>
            <w:noProof/>
            <w:webHidden/>
          </w:rPr>
          <w:instrText xml:space="preserve"> PAGEREF _Toc413235215 \h </w:instrText>
        </w:r>
        <w:r w:rsidR="009B49A3">
          <w:rPr>
            <w:noProof/>
            <w:webHidden/>
          </w:rPr>
        </w:r>
        <w:r w:rsidR="009B49A3">
          <w:rPr>
            <w:noProof/>
            <w:webHidden/>
          </w:rPr>
          <w:fldChar w:fldCharType="separate"/>
        </w:r>
        <w:r w:rsidR="00242A08">
          <w:rPr>
            <w:noProof/>
            <w:webHidden/>
          </w:rPr>
          <w:t>16</w:t>
        </w:r>
        <w:r w:rsidR="009B49A3">
          <w:rPr>
            <w:noProof/>
            <w:webHidden/>
          </w:rPr>
          <w:fldChar w:fldCharType="end"/>
        </w:r>
      </w:hyperlink>
    </w:p>
    <w:p w14:paraId="69070FC6" w14:textId="77777777" w:rsidR="009B49A3" w:rsidRDefault="00DB5D1F">
      <w:pPr>
        <w:pStyle w:val="TOC2"/>
        <w:rPr>
          <w:rFonts w:asciiTheme="minorHAnsi" w:eastAsiaTheme="minorEastAsia" w:hAnsiTheme="minorHAnsi" w:cstheme="minorBidi"/>
          <w:noProof/>
          <w:sz w:val="22"/>
          <w:szCs w:val="22"/>
        </w:rPr>
      </w:pPr>
      <w:hyperlink w:anchor="_Toc413235216" w:history="1">
        <w:r w:rsidR="009B49A3" w:rsidRPr="006704D4">
          <w:rPr>
            <w:rStyle w:val="Hyperlink"/>
            <w:noProof/>
          </w:rPr>
          <w:t>X.2 Actor Options</w:t>
        </w:r>
        <w:r w:rsidR="009B49A3">
          <w:rPr>
            <w:noProof/>
            <w:webHidden/>
          </w:rPr>
          <w:tab/>
        </w:r>
        <w:r w:rsidR="009B49A3">
          <w:rPr>
            <w:noProof/>
            <w:webHidden/>
          </w:rPr>
          <w:fldChar w:fldCharType="begin"/>
        </w:r>
        <w:r w:rsidR="009B49A3">
          <w:rPr>
            <w:noProof/>
            <w:webHidden/>
          </w:rPr>
          <w:instrText xml:space="preserve"> PAGEREF _Toc413235216 \h </w:instrText>
        </w:r>
        <w:r w:rsidR="009B49A3">
          <w:rPr>
            <w:noProof/>
            <w:webHidden/>
          </w:rPr>
        </w:r>
        <w:r w:rsidR="009B49A3">
          <w:rPr>
            <w:noProof/>
            <w:webHidden/>
          </w:rPr>
          <w:fldChar w:fldCharType="separate"/>
        </w:r>
        <w:r w:rsidR="00242A08">
          <w:rPr>
            <w:noProof/>
            <w:webHidden/>
          </w:rPr>
          <w:t>16</w:t>
        </w:r>
        <w:r w:rsidR="009B49A3">
          <w:rPr>
            <w:noProof/>
            <w:webHidden/>
          </w:rPr>
          <w:fldChar w:fldCharType="end"/>
        </w:r>
      </w:hyperlink>
    </w:p>
    <w:p w14:paraId="4EF52041" w14:textId="77777777" w:rsidR="009B49A3" w:rsidRDefault="00DB5D1F">
      <w:pPr>
        <w:pStyle w:val="TOC3"/>
        <w:rPr>
          <w:rFonts w:asciiTheme="minorHAnsi" w:eastAsiaTheme="minorEastAsia" w:hAnsiTheme="minorHAnsi" w:cstheme="minorBidi"/>
          <w:noProof/>
          <w:sz w:val="22"/>
          <w:szCs w:val="22"/>
        </w:rPr>
      </w:pPr>
      <w:hyperlink w:anchor="_Toc413235217" w:history="1">
        <w:r w:rsidR="009B49A3" w:rsidRPr="006704D4">
          <w:rPr>
            <w:rStyle w:val="Hyperlink"/>
            <w:noProof/>
          </w:rPr>
          <w:t>X.2.1 Assemble ALQR Option</w:t>
        </w:r>
        <w:r w:rsidR="009B49A3">
          <w:rPr>
            <w:noProof/>
            <w:webHidden/>
          </w:rPr>
          <w:tab/>
        </w:r>
        <w:r w:rsidR="009B49A3">
          <w:rPr>
            <w:noProof/>
            <w:webHidden/>
          </w:rPr>
          <w:fldChar w:fldCharType="begin"/>
        </w:r>
        <w:r w:rsidR="009B49A3">
          <w:rPr>
            <w:noProof/>
            <w:webHidden/>
          </w:rPr>
          <w:instrText xml:space="preserve"> PAGEREF _Toc413235217 \h </w:instrText>
        </w:r>
        <w:r w:rsidR="009B49A3">
          <w:rPr>
            <w:noProof/>
            <w:webHidden/>
          </w:rPr>
        </w:r>
        <w:r w:rsidR="009B49A3">
          <w:rPr>
            <w:noProof/>
            <w:webHidden/>
          </w:rPr>
          <w:fldChar w:fldCharType="separate"/>
        </w:r>
        <w:r w:rsidR="00242A08">
          <w:rPr>
            <w:noProof/>
            <w:webHidden/>
          </w:rPr>
          <w:t>16</w:t>
        </w:r>
        <w:r w:rsidR="009B49A3">
          <w:rPr>
            <w:noProof/>
            <w:webHidden/>
          </w:rPr>
          <w:fldChar w:fldCharType="end"/>
        </w:r>
      </w:hyperlink>
    </w:p>
    <w:p w14:paraId="2CE34B16" w14:textId="77777777" w:rsidR="009B49A3" w:rsidRDefault="00DB5D1F">
      <w:pPr>
        <w:pStyle w:val="TOC3"/>
        <w:rPr>
          <w:rFonts w:asciiTheme="minorHAnsi" w:eastAsiaTheme="minorEastAsia" w:hAnsiTheme="minorHAnsi" w:cstheme="minorBidi"/>
          <w:noProof/>
          <w:sz w:val="22"/>
          <w:szCs w:val="22"/>
        </w:rPr>
      </w:pPr>
      <w:hyperlink w:anchor="_Toc413235218" w:history="1">
        <w:r w:rsidR="009B49A3" w:rsidRPr="006704D4">
          <w:rPr>
            <w:rStyle w:val="Hyperlink"/>
            <w:noProof/>
          </w:rPr>
          <w:t>X.2.2 Assemble PLQR Option</w:t>
        </w:r>
        <w:r w:rsidR="009B49A3">
          <w:rPr>
            <w:noProof/>
            <w:webHidden/>
          </w:rPr>
          <w:tab/>
        </w:r>
        <w:r w:rsidR="009B49A3">
          <w:rPr>
            <w:noProof/>
            <w:webHidden/>
          </w:rPr>
          <w:fldChar w:fldCharType="begin"/>
        </w:r>
        <w:r w:rsidR="009B49A3">
          <w:rPr>
            <w:noProof/>
            <w:webHidden/>
          </w:rPr>
          <w:instrText xml:space="preserve"> PAGEREF _Toc413235218 \h </w:instrText>
        </w:r>
        <w:r w:rsidR="009B49A3">
          <w:rPr>
            <w:noProof/>
            <w:webHidden/>
          </w:rPr>
        </w:r>
        <w:r w:rsidR="009B49A3">
          <w:rPr>
            <w:noProof/>
            <w:webHidden/>
          </w:rPr>
          <w:fldChar w:fldCharType="separate"/>
        </w:r>
        <w:r w:rsidR="00242A08">
          <w:rPr>
            <w:noProof/>
            <w:webHidden/>
          </w:rPr>
          <w:t>17</w:t>
        </w:r>
        <w:r w:rsidR="009B49A3">
          <w:rPr>
            <w:noProof/>
            <w:webHidden/>
          </w:rPr>
          <w:fldChar w:fldCharType="end"/>
        </w:r>
      </w:hyperlink>
    </w:p>
    <w:p w14:paraId="26C44CEE" w14:textId="77777777" w:rsidR="009B49A3" w:rsidRDefault="00DB5D1F">
      <w:pPr>
        <w:pStyle w:val="TOC3"/>
        <w:rPr>
          <w:rFonts w:asciiTheme="minorHAnsi" w:eastAsiaTheme="minorEastAsia" w:hAnsiTheme="minorHAnsi" w:cstheme="minorBidi"/>
          <w:noProof/>
          <w:sz w:val="22"/>
          <w:szCs w:val="22"/>
        </w:rPr>
      </w:pPr>
      <w:hyperlink w:anchor="_Toc413235219" w:history="1">
        <w:r w:rsidR="009B49A3" w:rsidRPr="006704D4">
          <w:rPr>
            <w:rStyle w:val="Hyperlink"/>
            <w:noProof/>
          </w:rPr>
          <w:t>X.2.3 Assemble ALQR from PLQR Option</w:t>
        </w:r>
        <w:r w:rsidR="009B49A3">
          <w:rPr>
            <w:noProof/>
            <w:webHidden/>
          </w:rPr>
          <w:tab/>
        </w:r>
        <w:r w:rsidR="009B49A3">
          <w:rPr>
            <w:noProof/>
            <w:webHidden/>
          </w:rPr>
          <w:fldChar w:fldCharType="begin"/>
        </w:r>
        <w:r w:rsidR="009B49A3">
          <w:rPr>
            <w:noProof/>
            <w:webHidden/>
          </w:rPr>
          <w:instrText xml:space="preserve"> PAGEREF _Toc413235219 \h </w:instrText>
        </w:r>
        <w:r w:rsidR="009B49A3">
          <w:rPr>
            <w:noProof/>
            <w:webHidden/>
          </w:rPr>
        </w:r>
        <w:r w:rsidR="009B49A3">
          <w:rPr>
            <w:noProof/>
            <w:webHidden/>
          </w:rPr>
          <w:fldChar w:fldCharType="separate"/>
        </w:r>
        <w:r w:rsidR="00242A08">
          <w:rPr>
            <w:noProof/>
            <w:webHidden/>
          </w:rPr>
          <w:t>17</w:t>
        </w:r>
        <w:r w:rsidR="009B49A3">
          <w:rPr>
            <w:noProof/>
            <w:webHidden/>
          </w:rPr>
          <w:fldChar w:fldCharType="end"/>
        </w:r>
      </w:hyperlink>
    </w:p>
    <w:p w14:paraId="53C81A4E" w14:textId="77777777" w:rsidR="009B49A3" w:rsidRDefault="00DB5D1F">
      <w:pPr>
        <w:pStyle w:val="TOC3"/>
        <w:rPr>
          <w:rFonts w:asciiTheme="minorHAnsi" w:eastAsiaTheme="minorEastAsia" w:hAnsiTheme="minorHAnsi" w:cstheme="minorBidi"/>
          <w:noProof/>
          <w:sz w:val="22"/>
          <w:szCs w:val="22"/>
        </w:rPr>
      </w:pPr>
      <w:hyperlink w:anchor="_Toc413235220" w:history="1">
        <w:r w:rsidR="009B49A3" w:rsidRPr="006704D4">
          <w:rPr>
            <w:rStyle w:val="Hyperlink"/>
            <w:noProof/>
          </w:rPr>
          <w:t>X.2.4 Assemble PLQR from SoCD Option</w:t>
        </w:r>
        <w:r w:rsidR="009B49A3">
          <w:rPr>
            <w:noProof/>
            <w:webHidden/>
          </w:rPr>
          <w:tab/>
        </w:r>
        <w:r w:rsidR="009B49A3">
          <w:rPr>
            <w:noProof/>
            <w:webHidden/>
          </w:rPr>
          <w:fldChar w:fldCharType="begin"/>
        </w:r>
        <w:r w:rsidR="009B49A3">
          <w:rPr>
            <w:noProof/>
            <w:webHidden/>
          </w:rPr>
          <w:instrText xml:space="preserve"> PAGEREF _Toc413235220 \h </w:instrText>
        </w:r>
        <w:r w:rsidR="009B49A3">
          <w:rPr>
            <w:noProof/>
            <w:webHidden/>
          </w:rPr>
        </w:r>
        <w:r w:rsidR="009B49A3">
          <w:rPr>
            <w:noProof/>
            <w:webHidden/>
          </w:rPr>
          <w:fldChar w:fldCharType="separate"/>
        </w:r>
        <w:r w:rsidR="00242A08">
          <w:rPr>
            <w:noProof/>
            <w:webHidden/>
          </w:rPr>
          <w:t>17</w:t>
        </w:r>
        <w:r w:rsidR="009B49A3">
          <w:rPr>
            <w:noProof/>
            <w:webHidden/>
          </w:rPr>
          <w:fldChar w:fldCharType="end"/>
        </w:r>
      </w:hyperlink>
    </w:p>
    <w:p w14:paraId="3EA605FE" w14:textId="77777777" w:rsidR="009B49A3" w:rsidRDefault="00DB5D1F">
      <w:pPr>
        <w:pStyle w:val="TOC3"/>
        <w:rPr>
          <w:rFonts w:asciiTheme="minorHAnsi" w:eastAsiaTheme="minorEastAsia" w:hAnsiTheme="minorHAnsi" w:cstheme="minorBidi"/>
          <w:noProof/>
          <w:sz w:val="22"/>
          <w:szCs w:val="22"/>
        </w:rPr>
      </w:pPr>
      <w:hyperlink w:anchor="_Toc413235221" w:history="1">
        <w:r w:rsidR="009B49A3" w:rsidRPr="006704D4">
          <w:rPr>
            <w:rStyle w:val="Hyperlink"/>
            <w:noProof/>
          </w:rPr>
          <w:t>X.2.5 Consume ALQR Option</w:t>
        </w:r>
        <w:r w:rsidR="009B49A3">
          <w:rPr>
            <w:noProof/>
            <w:webHidden/>
          </w:rPr>
          <w:tab/>
        </w:r>
        <w:r w:rsidR="009B49A3">
          <w:rPr>
            <w:noProof/>
            <w:webHidden/>
          </w:rPr>
          <w:fldChar w:fldCharType="begin"/>
        </w:r>
        <w:r w:rsidR="009B49A3">
          <w:rPr>
            <w:noProof/>
            <w:webHidden/>
          </w:rPr>
          <w:instrText xml:space="preserve"> PAGEREF _Toc413235221 \h </w:instrText>
        </w:r>
        <w:r w:rsidR="009B49A3">
          <w:rPr>
            <w:noProof/>
            <w:webHidden/>
          </w:rPr>
        </w:r>
        <w:r w:rsidR="009B49A3">
          <w:rPr>
            <w:noProof/>
            <w:webHidden/>
          </w:rPr>
          <w:fldChar w:fldCharType="separate"/>
        </w:r>
        <w:r w:rsidR="00242A08">
          <w:rPr>
            <w:noProof/>
            <w:webHidden/>
          </w:rPr>
          <w:t>17</w:t>
        </w:r>
        <w:r w:rsidR="009B49A3">
          <w:rPr>
            <w:noProof/>
            <w:webHidden/>
          </w:rPr>
          <w:fldChar w:fldCharType="end"/>
        </w:r>
      </w:hyperlink>
    </w:p>
    <w:p w14:paraId="0240AB15" w14:textId="77777777" w:rsidR="009B49A3" w:rsidRDefault="00DB5D1F">
      <w:pPr>
        <w:pStyle w:val="TOC3"/>
        <w:rPr>
          <w:rFonts w:asciiTheme="minorHAnsi" w:eastAsiaTheme="minorEastAsia" w:hAnsiTheme="minorHAnsi" w:cstheme="minorBidi"/>
          <w:noProof/>
          <w:sz w:val="22"/>
          <w:szCs w:val="22"/>
        </w:rPr>
      </w:pPr>
      <w:hyperlink w:anchor="_Toc413235222" w:history="1">
        <w:r w:rsidR="009B49A3" w:rsidRPr="006704D4">
          <w:rPr>
            <w:rStyle w:val="Hyperlink"/>
            <w:noProof/>
          </w:rPr>
          <w:t>X.2.6 Consume PLQR Option</w:t>
        </w:r>
        <w:r w:rsidR="009B49A3">
          <w:rPr>
            <w:noProof/>
            <w:webHidden/>
          </w:rPr>
          <w:tab/>
        </w:r>
        <w:r w:rsidR="009B49A3">
          <w:rPr>
            <w:noProof/>
            <w:webHidden/>
          </w:rPr>
          <w:fldChar w:fldCharType="begin"/>
        </w:r>
        <w:r w:rsidR="009B49A3">
          <w:rPr>
            <w:noProof/>
            <w:webHidden/>
          </w:rPr>
          <w:instrText xml:space="preserve"> PAGEREF _Toc413235222 \h </w:instrText>
        </w:r>
        <w:r w:rsidR="009B49A3">
          <w:rPr>
            <w:noProof/>
            <w:webHidden/>
          </w:rPr>
        </w:r>
        <w:r w:rsidR="009B49A3">
          <w:rPr>
            <w:noProof/>
            <w:webHidden/>
          </w:rPr>
          <w:fldChar w:fldCharType="separate"/>
        </w:r>
        <w:r w:rsidR="00242A08">
          <w:rPr>
            <w:noProof/>
            <w:webHidden/>
          </w:rPr>
          <w:t>17</w:t>
        </w:r>
        <w:r w:rsidR="009B49A3">
          <w:rPr>
            <w:noProof/>
            <w:webHidden/>
          </w:rPr>
          <w:fldChar w:fldCharType="end"/>
        </w:r>
      </w:hyperlink>
    </w:p>
    <w:p w14:paraId="05EFF4E3" w14:textId="77777777" w:rsidR="009B49A3" w:rsidRDefault="00DB5D1F">
      <w:pPr>
        <w:pStyle w:val="TOC3"/>
        <w:rPr>
          <w:rFonts w:asciiTheme="minorHAnsi" w:eastAsiaTheme="minorEastAsia" w:hAnsiTheme="minorHAnsi" w:cstheme="minorBidi"/>
          <w:noProof/>
          <w:sz w:val="22"/>
          <w:szCs w:val="22"/>
        </w:rPr>
      </w:pPr>
      <w:hyperlink w:anchor="_Toc413235223" w:history="1">
        <w:r w:rsidR="009B49A3" w:rsidRPr="006704D4">
          <w:rPr>
            <w:rStyle w:val="Hyperlink"/>
            <w:noProof/>
          </w:rPr>
          <w:t>X.2.7 Create SoCD Option</w:t>
        </w:r>
        <w:r w:rsidR="009B49A3">
          <w:rPr>
            <w:noProof/>
            <w:webHidden/>
          </w:rPr>
          <w:tab/>
        </w:r>
        <w:r w:rsidR="009B49A3">
          <w:rPr>
            <w:noProof/>
            <w:webHidden/>
          </w:rPr>
          <w:fldChar w:fldCharType="begin"/>
        </w:r>
        <w:r w:rsidR="009B49A3">
          <w:rPr>
            <w:noProof/>
            <w:webHidden/>
          </w:rPr>
          <w:instrText xml:space="preserve"> PAGEREF _Toc413235223 \h </w:instrText>
        </w:r>
        <w:r w:rsidR="009B49A3">
          <w:rPr>
            <w:noProof/>
            <w:webHidden/>
          </w:rPr>
        </w:r>
        <w:r w:rsidR="009B49A3">
          <w:rPr>
            <w:noProof/>
            <w:webHidden/>
          </w:rPr>
          <w:fldChar w:fldCharType="separate"/>
        </w:r>
        <w:r w:rsidR="00242A08">
          <w:rPr>
            <w:noProof/>
            <w:webHidden/>
          </w:rPr>
          <w:t>17</w:t>
        </w:r>
        <w:r w:rsidR="009B49A3">
          <w:rPr>
            <w:noProof/>
            <w:webHidden/>
          </w:rPr>
          <w:fldChar w:fldCharType="end"/>
        </w:r>
      </w:hyperlink>
    </w:p>
    <w:p w14:paraId="61925B0B" w14:textId="77777777" w:rsidR="009B49A3" w:rsidRDefault="00DB5D1F">
      <w:pPr>
        <w:pStyle w:val="TOC2"/>
        <w:rPr>
          <w:rFonts w:asciiTheme="minorHAnsi" w:eastAsiaTheme="minorEastAsia" w:hAnsiTheme="minorHAnsi" w:cstheme="minorBidi"/>
          <w:noProof/>
          <w:sz w:val="22"/>
          <w:szCs w:val="22"/>
        </w:rPr>
      </w:pPr>
      <w:hyperlink w:anchor="_Toc413235224" w:history="1">
        <w:r w:rsidR="009B49A3" w:rsidRPr="006704D4">
          <w:rPr>
            <w:rStyle w:val="Hyperlink"/>
            <w:noProof/>
          </w:rPr>
          <w:t>X.3 Required Actor Groupings</w:t>
        </w:r>
        <w:r w:rsidR="009B49A3">
          <w:rPr>
            <w:noProof/>
            <w:webHidden/>
          </w:rPr>
          <w:tab/>
        </w:r>
        <w:r w:rsidR="009B49A3">
          <w:rPr>
            <w:noProof/>
            <w:webHidden/>
          </w:rPr>
          <w:fldChar w:fldCharType="begin"/>
        </w:r>
        <w:r w:rsidR="009B49A3">
          <w:rPr>
            <w:noProof/>
            <w:webHidden/>
          </w:rPr>
          <w:instrText xml:space="preserve"> PAGEREF _Toc413235224 \h </w:instrText>
        </w:r>
        <w:r w:rsidR="009B49A3">
          <w:rPr>
            <w:noProof/>
            <w:webHidden/>
          </w:rPr>
        </w:r>
        <w:r w:rsidR="009B49A3">
          <w:rPr>
            <w:noProof/>
            <w:webHidden/>
          </w:rPr>
          <w:fldChar w:fldCharType="separate"/>
        </w:r>
        <w:r w:rsidR="00242A08">
          <w:rPr>
            <w:noProof/>
            <w:webHidden/>
          </w:rPr>
          <w:t>19</w:t>
        </w:r>
        <w:r w:rsidR="009B49A3">
          <w:rPr>
            <w:noProof/>
            <w:webHidden/>
          </w:rPr>
          <w:fldChar w:fldCharType="end"/>
        </w:r>
      </w:hyperlink>
    </w:p>
    <w:p w14:paraId="46BB96C5" w14:textId="77777777" w:rsidR="009B49A3" w:rsidRDefault="00DB5D1F">
      <w:pPr>
        <w:pStyle w:val="TOC2"/>
        <w:rPr>
          <w:rFonts w:asciiTheme="minorHAnsi" w:eastAsiaTheme="minorEastAsia" w:hAnsiTheme="minorHAnsi" w:cstheme="minorBidi"/>
          <w:noProof/>
          <w:sz w:val="22"/>
          <w:szCs w:val="22"/>
        </w:rPr>
      </w:pPr>
      <w:hyperlink w:anchor="_Toc413235225" w:history="1">
        <w:r w:rsidR="009B49A3" w:rsidRPr="006704D4">
          <w:rPr>
            <w:rStyle w:val="Hyperlink"/>
            <w:noProof/>
          </w:rPr>
          <w:t>X.4 Overview</w:t>
        </w:r>
        <w:r w:rsidR="009B49A3">
          <w:rPr>
            <w:noProof/>
            <w:webHidden/>
          </w:rPr>
          <w:tab/>
        </w:r>
        <w:r w:rsidR="009B49A3">
          <w:rPr>
            <w:noProof/>
            <w:webHidden/>
          </w:rPr>
          <w:fldChar w:fldCharType="begin"/>
        </w:r>
        <w:r w:rsidR="009B49A3">
          <w:rPr>
            <w:noProof/>
            <w:webHidden/>
          </w:rPr>
          <w:instrText xml:space="preserve"> PAGEREF _Toc413235225 \h </w:instrText>
        </w:r>
        <w:r w:rsidR="009B49A3">
          <w:rPr>
            <w:noProof/>
            <w:webHidden/>
          </w:rPr>
        </w:r>
        <w:r w:rsidR="009B49A3">
          <w:rPr>
            <w:noProof/>
            <w:webHidden/>
          </w:rPr>
          <w:fldChar w:fldCharType="separate"/>
        </w:r>
        <w:r w:rsidR="00242A08">
          <w:rPr>
            <w:noProof/>
            <w:webHidden/>
          </w:rPr>
          <w:t>19</w:t>
        </w:r>
        <w:r w:rsidR="009B49A3">
          <w:rPr>
            <w:noProof/>
            <w:webHidden/>
          </w:rPr>
          <w:fldChar w:fldCharType="end"/>
        </w:r>
      </w:hyperlink>
    </w:p>
    <w:p w14:paraId="2593CFB2" w14:textId="77777777" w:rsidR="009B49A3" w:rsidRDefault="00DB5D1F">
      <w:pPr>
        <w:pStyle w:val="TOC3"/>
        <w:rPr>
          <w:rFonts w:asciiTheme="minorHAnsi" w:eastAsiaTheme="minorEastAsia" w:hAnsiTheme="minorHAnsi" w:cstheme="minorBidi"/>
          <w:noProof/>
          <w:sz w:val="22"/>
          <w:szCs w:val="22"/>
        </w:rPr>
      </w:pPr>
      <w:hyperlink w:anchor="_Toc413235226" w:history="1">
        <w:r w:rsidR="009B49A3" w:rsidRPr="006704D4">
          <w:rPr>
            <w:rStyle w:val="Hyperlink"/>
            <w:bCs/>
            <w:noProof/>
          </w:rPr>
          <w:t>X.4.1 Concepts</w:t>
        </w:r>
        <w:r w:rsidR="009B49A3">
          <w:rPr>
            <w:noProof/>
            <w:webHidden/>
          </w:rPr>
          <w:tab/>
        </w:r>
        <w:r w:rsidR="009B49A3">
          <w:rPr>
            <w:noProof/>
            <w:webHidden/>
          </w:rPr>
          <w:fldChar w:fldCharType="begin"/>
        </w:r>
        <w:r w:rsidR="009B49A3">
          <w:rPr>
            <w:noProof/>
            <w:webHidden/>
          </w:rPr>
          <w:instrText xml:space="preserve"> PAGEREF _Toc413235226 \h </w:instrText>
        </w:r>
        <w:r w:rsidR="009B49A3">
          <w:rPr>
            <w:noProof/>
            <w:webHidden/>
          </w:rPr>
        </w:r>
        <w:r w:rsidR="009B49A3">
          <w:rPr>
            <w:noProof/>
            <w:webHidden/>
          </w:rPr>
          <w:fldChar w:fldCharType="separate"/>
        </w:r>
        <w:r w:rsidR="00242A08">
          <w:rPr>
            <w:noProof/>
            <w:webHidden/>
          </w:rPr>
          <w:t>19</w:t>
        </w:r>
        <w:r w:rsidR="009B49A3">
          <w:rPr>
            <w:noProof/>
            <w:webHidden/>
          </w:rPr>
          <w:fldChar w:fldCharType="end"/>
        </w:r>
      </w:hyperlink>
    </w:p>
    <w:p w14:paraId="3293A81F" w14:textId="77777777" w:rsidR="009B49A3" w:rsidRDefault="00DB5D1F">
      <w:pPr>
        <w:pStyle w:val="TOC3"/>
        <w:rPr>
          <w:rFonts w:asciiTheme="minorHAnsi" w:eastAsiaTheme="minorEastAsia" w:hAnsiTheme="minorHAnsi" w:cstheme="minorBidi"/>
          <w:noProof/>
          <w:sz w:val="22"/>
          <w:szCs w:val="22"/>
        </w:rPr>
      </w:pPr>
      <w:hyperlink w:anchor="_Toc413235227" w:history="1">
        <w:r w:rsidR="009B49A3" w:rsidRPr="006704D4">
          <w:rPr>
            <w:rStyle w:val="Hyperlink"/>
            <w:bCs/>
            <w:noProof/>
          </w:rPr>
          <w:t>X.4.2 Use Cases</w:t>
        </w:r>
        <w:r w:rsidR="009B49A3">
          <w:rPr>
            <w:noProof/>
            <w:webHidden/>
          </w:rPr>
          <w:tab/>
        </w:r>
        <w:r w:rsidR="009B49A3">
          <w:rPr>
            <w:noProof/>
            <w:webHidden/>
          </w:rPr>
          <w:fldChar w:fldCharType="begin"/>
        </w:r>
        <w:r w:rsidR="009B49A3">
          <w:rPr>
            <w:noProof/>
            <w:webHidden/>
          </w:rPr>
          <w:instrText xml:space="preserve"> PAGEREF _Toc413235227 \h </w:instrText>
        </w:r>
        <w:r w:rsidR="009B49A3">
          <w:rPr>
            <w:noProof/>
            <w:webHidden/>
          </w:rPr>
        </w:r>
        <w:r w:rsidR="009B49A3">
          <w:rPr>
            <w:noProof/>
            <w:webHidden/>
          </w:rPr>
          <w:fldChar w:fldCharType="separate"/>
        </w:r>
        <w:r w:rsidR="00242A08">
          <w:rPr>
            <w:noProof/>
            <w:webHidden/>
          </w:rPr>
          <w:t>20</w:t>
        </w:r>
        <w:r w:rsidR="009B49A3">
          <w:rPr>
            <w:noProof/>
            <w:webHidden/>
          </w:rPr>
          <w:fldChar w:fldCharType="end"/>
        </w:r>
      </w:hyperlink>
    </w:p>
    <w:p w14:paraId="65A57989" w14:textId="77777777" w:rsidR="009B49A3" w:rsidRDefault="00DB5D1F">
      <w:pPr>
        <w:pStyle w:val="TOC4"/>
        <w:rPr>
          <w:rFonts w:asciiTheme="minorHAnsi" w:eastAsiaTheme="minorEastAsia" w:hAnsiTheme="minorHAnsi" w:cstheme="minorBidi"/>
          <w:noProof/>
          <w:sz w:val="22"/>
          <w:szCs w:val="22"/>
        </w:rPr>
      </w:pPr>
      <w:hyperlink w:anchor="_Toc413235228" w:history="1">
        <w:r w:rsidR="009B49A3" w:rsidRPr="006704D4">
          <w:rPr>
            <w:rStyle w:val="Hyperlink"/>
            <w:noProof/>
          </w:rPr>
          <w:t>X.4.2.1 Use Case #1: Low Transparency for Receivers, High Burden for Senders</w:t>
        </w:r>
        <w:r w:rsidR="009B49A3">
          <w:rPr>
            <w:noProof/>
            <w:webHidden/>
          </w:rPr>
          <w:tab/>
        </w:r>
        <w:r w:rsidR="009B49A3">
          <w:rPr>
            <w:noProof/>
            <w:webHidden/>
          </w:rPr>
          <w:fldChar w:fldCharType="begin"/>
        </w:r>
        <w:r w:rsidR="009B49A3">
          <w:rPr>
            <w:noProof/>
            <w:webHidden/>
          </w:rPr>
          <w:instrText xml:space="preserve"> PAGEREF _Toc413235228 \h </w:instrText>
        </w:r>
        <w:r w:rsidR="009B49A3">
          <w:rPr>
            <w:noProof/>
            <w:webHidden/>
          </w:rPr>
        </w:r>
        <w:r w:rsidR="009B49A3">
          <w:rPr>
            <w:noProof/>
            <w:webHidden/>
          </w:rPr>
          <w:fldChar w:fldCharType="separate"/>
        </w:r>
        <w:r w:rsidR="00242A08">
          <w:rPr>
            <w:noProof/>
            <w:webHidden/>
          </w:rPr>
          <w:t>20</w:t>
        </w:r>
        <w:r w:rsidR="009B49A3">
          <w:rPr>
            <w:noProof/>
            <w:webHidden/>
          </w:rPr>
          <w:fldChar w:fldCharType="end"/>
        </w:r>
      </w:hyperlink>
    </w:p>
    <w:p w14:paraId="18347987" w14:textId="77777777" w:rsidR="009B49A3" w:rsidRDefault="00DB5D1F">
      <w:pPr>
        <w:pStyle w:val="TOC5"/>
        <w:rPr>
          <w:rFonts w:asciiTheme="minorHAnsi" w:eastAsiaTheme="minorEastAsia" w:hAnsiTheme="minorHAnsi" w:cstheme="minorBidi"/>
          <w:noProof/>
          <w:sz w:val="22"/>
          <w:szCs w:val="22"/>
        </w:rPr>
      </w:pPr>
      <w:hyperlink w:anchor="_Toc413235229" w:history="1">
        <w:r w:rsidR="009B49A3" w:rsidRPr="006704D4">
          <w:rPr>
            <w:rStyle w:val="Hyperlink"/>
            <w:noProof/>
          </w:rPr>
          <w:t>X.4.2.1.1 Use Case Description</w:t>
        </w:r>
        <w:r w:rsidR="009B49A3">
          <w:rPr>
            <w:noProof/>
            <w:webHidden/>
          </w:rPr>
          <w:tab/>
        </w:r>
        <w:r w:rsidR="009B49A3">
          <w:rPr>
            <w:noProof/>
            <w:webHidden/>
          </w:rPr>
          <w:fldChar w:fldCharType="begin"/>
        </w:r>
        <w:r w:rsidR="009B49A3">
          <w:rPr>
            <w:noProof/>
            <w:webHidden/>
          </w:rPr>
          <w:instrText xml:space="preserve"> PAGEREF _Toc413235229 \h </w:instrText>
        </w:r>
        <w:r w:rsidR="009B49A3">
          <w:rPr>
            <w:noProof/>
            <w:webHidden/>
          </w:rPr>
        </w:r>
        <w:r w:rsidR="009B49A3">
          <w:rPr>
            <w:noProof/>
            <w:webHidden/>
          </w:rPr>
          <w:fldChar w:fldCharType="separate"/>
        </w:r>
        <w:r w:rsidR="00242A08">
          <w:rPr>
            <w:noProof/>
            <w:webHidden/>
          </w:rPr>
          <w:t>20</w:t>
        </w:r>
        <w:r w:rsidR="009B49A3">
          <w:rPr>
            <w:noProof/>
            <w:webHidden/>
          </w:rPr>
          <w:fldChar w:fldCharType="end"/>
        </w:r>
      </w:hyperlink>
    </w:p>
    <w:p w14:paraId="3026F414" w14:textId="77777777" w:rsidR="009B49A3" w:rsidRDefault="00DB5D1F">
      <w:pPr>
        <w:pStyle w:val="TOC6"/>
        <w:rPr>
          <w:rFonts w:asciiTheme="minorHAnsi" w:eastAsiaTheme="minorEastAsia" w:hAnsiTheme="minorHAnsi" w:cstheme="minorBidi"/>
          <w:noProof/>
          <w:sz w:val="22"/>
          <w:szCs w:val="22"/>
        </w:rPr>
      </w:pPr>
      <w:hyperlink w:anchor="_Toc413235230" w:history="1">
        <w:r w:rsidR="009B49A3" w:rsidRPr="006704D4">
          <w:rPr>
            <w:rStyle w:val="Hyperlink"/>
            <w:noProof/>
          </w:rPr>
          <w:t>X.4.2.1.1.1 Pre-conditions</w:t>
        </w:r>
        <w:r w:rsidR="009B49A3">
          <w:rPr>
            <w:noProof/>
            <w:webHidden/>
          </w:rPr>
          <w:tab/>
        </w:r>
        <w:r w:rsidR="009B49A3">
          <w:rPr>
            <w:noProof/>
            <w:webHidden/>
          </w:rPr>
          <w:fldChar w:fldCharType="begin"/>
        </w:r>
        <w:r w:rsidR="009B49A3">
          <w:rPr>
            <w:noProof/>
            <w:webHidden/>
          </w:rPr>
          <w:instrText xml:space="preserve"> PAGEREF _Toc413235230 \h </w:instrText>
        </w:r>
        <w:r w:rsidR="009B49A3">
          <w:rPr>
            <w:noProof/>
            <w:webHidden/>
          </w:rPr>
        </w:r>
        <w:r w:rsidR="009B49A3">
          <w:rPr>
            <w:noProof/>
            <w:webHidden/>
          </w:rPr>
          <w:fldChar w:fldCharType="separate"/>
        </w:r>
        <w:r w:rsidR="00242A08">
          <w:rPr>
            <w:noProof/>
            <w:webHidden/>
          </w:rPr>
          <w:t>20</w:t>
        </w:r>
        <w:r w:rsidR="009B49A3">
          <w:rPr>
            <w:noProof/>
            <w:webHidden/>
          </w:rPr>
          <w:fldChar w:fldCharType="end"/>
        </w:r>
      </w:hyperlink>
    </w:p>
    <w:p w14:paraId="616E7A68" w14:textId="77777777" w:rsidR="009B49A3" w:rsidRDefault="00DB5D1F">
      <w:pPr>
        <w:pStyle w:val="TOC6"/>
        <w:rPr>
          <w:rFonts w:asciiTheme="minorHAnsi" w:eastAsiaTheme="minorEastAsia" w:hAnsiTheme="minorHAnsi" w:cstheme="minorBidi"/>
          <w:noProof/>
          <w:sz w:val="22"/>
          <w:szCs w:val="22"/>
        </w:rPr>
      </w:pPr>
      <w:hyperlink w:anchor="_Toc413235231" w:history="1">
        <w:r w:rsidR="009B49A3" w:rsidRPr="006704D4">
          <w:rPr>
            <w:rStyle w:val="Hyperlink"/>
            <w:noProof/>
          </w:rPr>
          <w:t>X.4.2.1.1.2 Main Flow</w:t>
        </w:r>
        <w:r w:rsidR="009B49A3">
          <w:rPr>
            <w:noProof/>
            <w:webHidden/>
          </w:rPr>
          <w:tab/>
        </w:r>
        <w:r w:rsidR="009B49A3">
          <w:rPr>
            <w:noProof/>
            <w:webHidden/>
          </w:rPr>
          <w:fldChar w:fldCharType="begin"/>
        </w:r>
        <w:r w:rsidR="009B49A3">
          <w:rPr>
            <w:noProof/>
            <w:webHidden/>
          </w:rPr>
          <w:instrText xml:space="preserve"> PAGEREF _Toc413235231 \h </w:instrText>
        </w:r>
        <w:r w:rsidR="009B49A3">
          <w:rPr>
            <w:noProof/>
            <w:webHidden/>
          </w:rPr>
        </w:r>
        <w:r w:rsidR="009B49A3">
          <w:rPr>
            <w:noProof/>
            <w:webHidden/>
          </w:rPr>
          <w:fldChar w:fldCharType="separate"/>
        </w:r>
        <w:r w:rsidR="00242A08">
          <w:rPr>
            <w:noProof/>
            <w:webHidden/>
          </w:rPr>
          <w:t>21</w:t>
        </w:r>
        <w:r w:rsidR="009B49A3">
          <w:rPr>
            <w:noProof/>
            <w:webHidden/>
          </w:rPr>
          <w:fldChar w:fldCharType="end"/>
        </w:r>
      </w:hyperlink>
    </w:p>
    <w:p w14:paraId="665ACB22" w14:textId="77777777" w:rsidR="009B49A3" w:rsidRDefault="00DB5D1F">
      <w:pPr>
        <w:pStyle w:val="TOC6"/>
        <w:rPr>
          <w:rFonts w:asciiTheme="minorHAnsi" w:eastAsiaTheme="minorEastAsia" w:hAnsiTheme="minorHAnsi" w:cstheme="minorBidi"/>
          <w:noProof/>
          <w:sz w:val="22"/>
          <w:szCs w:val="22"/>
        </w:rPr>
      </w:pPr>
      <w:hyperlink w:anchor="_Toc413235232" w:history="1">
        <w:r w:rsidR="009B49A3" w:rsidRPr="006704D4">
          <w:rPr>
            <w:rStyle w:val="Hyperlink"/>
            <w:noProof/>
          </w:rPr>
          <w:t>X.4.2.1.1.3 Post-conditions</w:t>
        </w:r>
        <w:r w:rsidR="009B49A3">
          <w:rPr>
            <w:noProof/>
            <w:webHidden/>
          </w:rPr>
          <w:tab/>
        </w:r>
        <w:r w:rsidR="009B49A3">
          <w:rPr>
            <w:noProof/>
            <w:webHidden/>
          </w:rPr>
          <w:fldChar w:fldCharType="begin"/>
        </w:r>
        <w:r w:rsidR="009B49A3">
          <w:rPr>
            <w:noProof/>
            <w:webHidden/>
          </w:rPr>
          <w:instrText xml:space="preserve"> PAGEREF _Toc413235232 \h </w:instrText>
        </w:r>
        <w:r w:rsidR="009B49A3">
          <w:rPr>
            <w:noProof/>
            <w:webHidden/>
          </w:rPr>
        </w:r>
        <w:r w:rsidR="009B49A3">
          <w:rPr>
            <w:noProof/>
            <w:webHidden/>
          </w:rPr>
          <w:fldChar w:fldCharType="separate"/>
        </w:r>
        <w:r w:rsidR="00242A08">
          <w:rPr>
            <w:noProof/>
            <w:webHidden/>
          </w:rPr>
          <w:t>21</w:t>
        </w:r>
        <w:r w:rsidR="009B49A3">
          <w:rPr>
            <w:noProof/>
            <w:webHidden/>
          </w:rPr>
          <w:fldChar w:fldCharType="end"/>
        </w:r>
      </w:hyperlink>
    </w:p>
    <w:p w14:paraId="442FD202" w14:textId="77777777" w:rsidR="009B49A3" w:rsidRDefault="00DB5D1F">
      <w:pPr>
        <w:pStyle w:val="TOC5"/>
        <w:rPr>
          <w:rFonts w:asciiTheme="minorHAnsi" w:eastAsiaTheme="minorEastAsia" w:hAnsiTheme="minorHAnsi" w:cstheme="minorBidi"/>
          <w:noProof/>
          <w:sz w:val="22"/>
          <w:szCs w:val="22"/>
        </w:rPr>
      </w:pPr>
      <w:hyperlink w:anchor="_Toc413235233" w:history="1">
        <w:r w:rsidR="009B49A3" w:rsidRPr="006704D4">
          <w:rPr>
            <w:rStyle w:val="Hyperlink"/>
            <w:noProof/>
          </w:rPr>
          <w:t>X.4.2.1.2 Processing Steps</w:t>
        </w:r>
        <w:r w:rsidR="009B49A3">
          <w:rPr>
            <w:noProof/>
            <w:webHidden/>
          </w:rPr>
          <w:tab/>
        </w:r>
        <w:r w:rsidR="009B49A3">
          <w:rPr>
            <w:noProof/>
            <w:webHidden/>
          </w:rPr>
          <w:fldChar w:fldCharType="begin"/>
        </w:r>
        <w:r w:rsidR="009B49A3">
          <w:rPr>
            <w:noProof/>
            <w:webHidden/>
          </w:rPr>
          <w:instrText xml:space="preserve"> PAGEREF _Toc413235233 \h </w:instrText>
        </w:r>
        <w:r w:rsidR="009B49A3">
          <w:rPr>
            <w:noProof/>
            <w:webHidden/>
          </w:rPr>
        </w:r>
        <w:r w:rsidR="009B49A3">
          <w:rPr>
            <w:noProof/>
            <w:webHidden/>
          </w:rPr>
          <w:fldChar w:fldCharType="separate"/>
        </w:r>
        <w:r w:rsidR="00242A08">
          <w:rPr>
            <w:noProof/>
            <w:webHidden/>
          </w:rPr>
          <w:t>21</w:t>
        </w:r>
        <w:r w:rsidR="009B49A3">
          <w:rPr>
            <w:noProof/>
            <w:webHidden/>
          </w:rPr>
          <w:fldChar w:fldCharType="end"/>
        </w:r>
      </w:hyperlink>
    </w:p>
    <w:p w14:paraId="79987DD3" w14:textId="77777777" w:rsidR="009B49A3" w:rsidRDefault="00DB5D1F">
      <w:pPr>
        <w:pStyle w:val="TOC5"/>
        <w:rPr>
          <w:rFonts w:asciiTheme="minorHAnsi" w:eastAsiaTheme="minorEastAsia" w:hAnsiTheme="minorHAnsi" w:cstheme="minorBidi"/>
          <w:noProof/>
          <w:sz w:val="22"/>
          <w:szCs w:val="22"/>
        </w:rPr>
      </w:pPr>
      <w:hyperlink w:anchor="_Toc413235234" w:history="1">
        <w:r w:rsidR="009B49A3" w:rsidRPr="006704D4">
          <w:rPr>
            <w:rStyle w:val="Hyperlink"/>
            <w:noProof/>
          </w:rPr>
          <w:t>X.4.2.1.3 Process Flow</w:t>
        </w:r>
        <w:r w:rsidR="009B49A3">
          <w:rPr>
            <w:noProof/>
            <w:webHidden/>
          </w:rPr>
          <w:tab/>
        </w:r>
        <w:r w:rsidR="009B49A3">
          <w:rPr>
            <w:noProof/>
            <w:webHidden/>
          </w:rPr>
          <w:fldChar w:fldCharType="begin"/>
        </w:r>
        <w:r w:rsidR="009B49A3">
          <w:rPr>
            <w:noProof/>
            <w:webHidden/>
          </w:rPr>
          <w:instrText xml:space="preserve"> PAGEREF _Toc413235234 \h </w:instrText>
        </w:r>
        <w:r w:rsidR="009B49A3">
          <w:rPr>
            <w:noProof/>
            <w:webHidden/>
          </w:rPr>
        </w:r>
        <w:r w:rsidR="009B49A3">
          <w:rPr>
            <w:noProof/>
            <w:webHidden/>
          </w:rPr>
          <w:fldChar w:fldCharType="separate"/>
        </w:r>
        <w:r w:rsidR="00242A08">
          <w:rPr>
            <w:noProof/>
            <w:webHidden/>
          </w:rPr>
          <w:t>21</w:t>
        </w:r>
        <w:r w:rsidR="009B49A3">
          <w:rPr>
            <w:noProof/>
            <w:webHidden/>
          </w:rPr>
          <w:fldChar w:fldCharType="end"/>
        </w:r>
      </w:hyperlink>
    </w:p>
    <w:p w14:paraId="6A200574" w14:textId="77777777" w:rsidR="009B49A3" w:rsidRDefault="00DB5D1F">
      <w:pPr>
        <w:pStyle w:val="TOC4"/>
        <w:rPr>
          <w:rFonts w:asciiTheme="minorHAnsi" w:eastAsiaTheme="minorEastAsia" w:hAnsiTheme="minorHAnsi" w:cstheme="minorBidi"/>
          <w:noProof/>
          <w:sz w:val="22"/>
          <w:szCs w:val="22"/>
        </w:rPr>
      </w:pPr>
      <w:hyperlink w:anchor="_Toc413235235" w:history="1">
        <w:r w:rsidR="009B49A3" w:rsidRPr="006704D4">
          <w:rPr>
            <w:rStyle w:val="Hyperlink"/>
            <w:noProof/>
          </w:rPr>
          <w:t>X.4.2.2 Use Case #2: Better Transparency for Receivers, But Similar Burden for Senders</w:t>
        </w:r>
        <w:r w:rsidR="009B49A3">
          <w:rPr>
            <w:noProof/>
            <w:webHidden/>
          </w:rPr>
          <w:tab/>
        </w:r>
        <w:r w:rsidR="009B49A3">
          <w:rPr>
            <w:noProof/>
            <w:webHidden/>
          </w:rPr>
          <w:fldChar w:fldCharType="begin"/>
        </w:r>
        <w:r w:rsidR="009B49A3">
          <w:rPr>
            <w:noProof/>
            <w:webHidden/>
          </w:rPr>
          <w:instrText xml:space="preserve"> PAGEREF _Toc413235235 \h </w:instrText>
        </w:r>
        <w:r w:rsidR="009B49A3">
          <w:rPr>
            <w:noProof/>
            <w:webHidden/>
          </w:rPr>
        </w:r>
        <w:r w:rsidR="009B49A3">
          <w:rPr>
            <w:noProof/>
            <w:webHidden/>
          </w:rPr>
          <w:fldChar w:fldCharType="separate"/>
        </w:r>
        <w:r w:rsidR="00242A08">
          <w:rPr>
            <w:noProof/>
            <w:webHidden/>
          </w:rPr>
          <w:t>23</w:t>
        </w:r>
        <w:r w:rsidR="009B49A3">
          <w:rPr>
            <w:noProof/>
            <w:webHidden/>
          </w:rPr>
          <w:fldChar w:fldCharType="end"/>
        </w:r>
      </w:hyperlink>
    </w:p>
    <w:p w14:paraId="697E3271" w14:textId="77777777" w:rsidR="009B49A3" w:rsidRDefault="00DB5D1F">
      <w:pPr>
        <w:pStyle w:val="TOC5"/>
        <w:rPr>
          <w:rFonts w:asciiTheme="minorHAnsi" w:eastAsiaTheme="minorEastAsia" w:hAnsiTheme="minorHAnsi" w:cstheme="minorBidi"/>
          <w:noProof/>
          <w:sz w:val="22"/>
          <w:szCs w:val="22"/>
        </w:rPr>
      </w:pPr>
      <w:hyperlink w:anchor="_Toc413235236" w:history="1">
        <w:r w:rsidR="009B49A3" w:rsidRPr="006704D4">
          <w:rPr>
            <w:rStyle w:val="Hyperlink"/>
            <w:noProof/>
          </w:rPr>
          <w:t>X.4.2.2.1 Use Case Description</w:t>
        </w:r>
        <w:r w:rsidR="009B49A3">
          <w:rPr>
            <w:noProof/>
            <w:webHidden/>
          </w:rPr>
          <w:tab/>
        </w:r>
        <w:r w:rsidR="009B49A3">
          <w:rPr>
            <w:noProof/>
            <w:webHidden/>
          </w:rPr>
          <w:fldChar w:fldCharType="begin"/>
        </w:r>
        <w:r w:rsidR="009B49A3">
          <w:rPr>
            <w:noProof/>
            <w:webHidden/>
          </w:rPr>
          <w:instrText xml:space="preserve"> PAGEREF _Toc413235236 \h </w:instrText>
        </w:r>
        <w:r w:rsidR="009B49A3">
          <w:rPr>
            <w:noProof/>
            <w:webHidden/>
          </w:rPr>
        </w:r>
        <w:r w:rsidR="009B49A3">
          <w:rPr>
            <w:noProof/>
            <w:webHidden/>
          </w:rPr>
          <w:fldChar w:fldCharType="separate"/>
        </w:r>
        <w:r w:rsidR="00242A08">
          <w:rPr>
            <w:noProof/>
            <w:webHidden/>
          </w:rPr>
          <w:t>23</w:t>
        </w:r>
        <w:r w:rsidR="009B49A3">
          <w:rPr>
            <w:noProof/>
            <w:webHidden/>
          </w:rPr>
          <w:fldChar w:fldCharType="end"/>
        </w:r>
      </w:hyperlink>
    </w:p>
    <w:p w14:paraId="29620A32" w14:textId="77777777" w:rsidR="009B49A3" w:rsidRDefault="00DB5D1F">
      <w:pPr>
        <w:pStyle w:val="TOC6"/>
        <w:rPr>
          <w:rFonts w:asciiTheme="minorHAnsi" w:eastAsiaTheme="minorEastAsia" w:hAnsiTheme="minorHAnsi" w:cstheme="minorBidi"/>
          <w:noProof/>
          <w:sz w:val="22"/>
          <w:szCs w:val="22"/>
        </w:rPr>
      </w:pPr>
      <w:hyperlink w:anchor="_Toc413235237" w:history="1">
        <w:r w:rsidR="009B49A3" w:rsidRPr="006704D4">
          <w:rPr>
            <w:rStyle w:val="Hyperlink"/>
            <w:noProof/>
          </w:rPr>
          <w:t>X.4.2.2.1.1 Pre-conditions</w:t>
        </w:r>
        <w:r w:rsidR="009B49A3">
          <w:rPr>
            <w:noProof/>
            <w:webHidden/>
          </w:rPr>
          <w:tab/>
        </w:r>
        <w:r w:rsidR="009B49A3">
          <w:rPr>
            <w:noProof/>
            <w:webHidden/>
          </w:rPr>
          <w:fldChar w:fldCharType="begin"/>
        </w:r>
        <w:r w:rsidR="009B49A3">
          <w:rPr>
            <w:noProof/>
            <w:webHidden/>
          </w:rPr>
          <w:instrText xml:space="preserve"> PAGEREF _Toc413235237 \h </w:instrText>
        </w:r>
        <w:r w:rsidR="009B49A3">
          <w:rPr>
            <w:noProof/>
            <w:webHidden/>
          </w:rPr>
        </w:r>
        <w:r w:rsidR="009B49A3">
          <w:rPr>
            <w:noProof/>
            <w:webHidden/>
          </w:rPr>
          <w:fldChar w:fldCharType="separate"/>
        </w:r>
        <w:r w:rsidR="00242A08">
          <w:rPr>
            <w:noProof/>
            <w:webHidden/>
          </w:rPr>
          <w:t>23</w:t>
        </w:r>
        <w:r w:rsidR="009B49A3">
          <w:rPr>
            <w:noProof/>
            <w:webHidden/>
          </w:rPr>
          <w:fldChar w:fldCharType="end"/>
        </w:r>
      </w:hyperlink>
    </w:p>
    <w:p w14:paraId="312DDE48" w14:textId="77777777" w:rsidR="009B49A3" w:rsidRDefault="00DB5D1F">
      <w:pPr>
        <w:pStyle w:val="TOC6"/>
        <w:rPr>
          <w:rFonts w:asciiTheme="minorHAnsi" w:eastAsiaTheme="minorEastAsia" w:hAnsiTheme="minorHAnsi" w:cstheme="minorBidi"/>
          <w:noProof/>
          <w:sz w:val="22"/>
          <w:szCs w:val="22"/>
        </w:rPr>
      </w:pPr>
      <w:hyperlink w:anchor="_Toc413235238" w:history="1">
        <w:r w:rsidR="009B49A3" w:rsidRPr="006704D4">
          <w:rPr>
            <w:rStyle w:val="Hyperlink"/>
            <w:noProof/>
          </w:rPr>
          <w:t>X.4.2.2.1.2 Main Flow</w:t>
        </w:r>
        <w:r w:rsidR="009B49A3">
          <w:rPr>
            <w:noProof/>
            <w:webHidden/>
          </w:rPr>
          <w:tab/>
        </w:r>
        <w:r w:rsidR="009B49A3">
          <w:rPr>
            <w:noProof/>
            <w:webHidden/>
          </w:rPr>
          <w:fldChar w:fldCharType="begin"/>
        </w:r>
        <w:r w:rsidR="009B49A3">
          <w:rPr>
            <w:noProof/>
            <w:webHidden/>
          </w:rPr>
          <w:instrText xml:space="preserve"> PAGEREF _Toc413235238 \h </w:instrText>
        </w:r>
        <w:r w:rsidR="009B49A3">
          <w:rPr>
            <w:noProof/>
            <w:webHidden/>
          </w:rPr>
        </w:r>
        <w:r w:rsidR="009B49A3">
          <w:rPr>
            <w:noProof/>
            <w:webHidden/>
          </w:rPr>
          <w:fldChar w:fldCharType="separate"/>
        </w:r>
        <w:r w:rsidR="00242A08">
          <w:rPr>
            <w:noProof/>
            <w:webHidden/>
          </w:rPr>
          <w:t>24</w:t>
        </w:r>
        <w:r w:rsidR="009B49A3">
          <w:rPr>
            <w:noProof/>
            <w:webHidden/>
          </w:rPr>
          <w:fldChar w:fldCharType="end"/>
        </w:r>
      </w:hyperlink>
    </w:p>
    <w:p w14:paraId="47B539E3" w14:textId="77777777" w:rsidR="009B49A3" w:rsidRDefault="00DB5D1F">
      <w:pPr>
        <w:pStyle w:val="TOC6"/>
        <w:rPr>
          <w:rFonts w:asciiTheme="minorHAnsi" w:eastAsiaTheme="minorEastAsia" w:hAnsiTheme="minorHAnsi" w:cstheme="minorBidi"/>
          <w:noProof/>
          <w:sz w:val="22"/>
          <w:szCs w:val="22"/>
        </w:rPr>
      </w:pPr>
      <w:hyperlink w:anchor="_Toc413235239" w:history="1">
        <w:r w:rsidR="009B49A3" w:rsidRPr="006704D4">
          <w:rPr>
            <w:rStyle w:val="Hyperlink"/>
            <w:noProof/>
          </w:rPr>
          <w:t>X.4.2.2.1.3 Post-conditions</w:t>
        </w:r>
        <w:r w:rsidR="009B49A3">
          <w:rPr>
            <w:noProof/>
            <w:webHidden/>
          </w:rPr>
          <w:tab/>
        </w:r>
        <w:r w:rsidR="009B49A3">
          <w:rPr>
            <w:noProof/>
            <w:webHidden/>
          </w:rPr>
          <w:fldChar w:fldCharType="begin"/>
        </w:r>
        <w:r w:rsidR="009B49A3">
          <w:rPr>
            <w:noProof/>
            <w:webHidden/>
          </w:rPr>
          <w:instrText xml:space="preserve"> PAGEREF _Toc413235239 \h </w:instrText>
        </w:r>
        <w:r w:rsidR="009B49A3">
          <w:rPr>
            <w:noProof/>
            <w:webHidden/>
          </w:rPr>
        </w:r>
        <w:r w:rsidR="009B49A3">
          <w:rPr>
            <w:noProof/>
            <w:webHidden/>
          </w:rPr>
          <w:fldChar w:fldCharType="separate"/>
        </w:r>
        <w:r w:rsidR="00242A08">
          <w:rPr>
            <w:noProof/>
            <w:webHidden/>
          </w:rPr>
          <w:t>24</w:t>
        </w:r>
        <w:r w:rsidR="009B49A3">
          <w:rPr>
            <w:noProof/>
            <w:webHidden/>
          </w:rPr>
          <w:fldChar w:fldCharType="end"/>
        </w:r>
      </w:hyperlink>
    </w:p>
    <w:p w14:paraId="0E7A891E" w14:textId="77777777" w:rsidR="009B49A3" w:rsidRDefault="00DB5D1F">
      <w:pPr>
        <w:pStyle w:val="TOC5"/>
        <w:rPr>
          <w:rFonts w:asciiTheme="minorHAnsi" w:eastAsiaTheme="minorEastAsia" w:hAnsiTheme="minorHAnsi" w:cstheme="minorBidi"/>
          <w:noProof/>
          <w:sz w:val="22"/>
          <w:szCs w:val="22"/>
        </w:rPr>
      </w:pPr>
      <w:hyperlink w:anchor="_Toc413235240" w:history="1">
        <w:r w:rsidR="009B49A3" w:rsidRPr="006704D4">
          <w:rPr>
            <w:rStyle w:val="Hyperlink"/>
            <w:noProof/>
          </w:rPr>
          <w:t>X.4.2.2.2 Processing Steps</w:t>
        </w:r>
        <w:r w:rsidR="009B49A3">
          <w:rPr>
            <w:noProof/>
            <w:webHidden/>
          </w:rPr>
          <w:tab/>
        </w:r>
        <w:r w:rsidR="009B49A3">
          <w:rPr>
            <w:noProof/>
            <w:webHidden/>
          </w:rPr>
          <w:fldChar w:fldCharType="begin"/>
        </w:r>
        <w:r w:rsidR="009B49A3">
          <w:rPr>
            <w:noProof/>
            <w:webHidden/>
          </w:rPr>
          <w:instrText xml:space="preserve"> PAGEREF _Toc413235240 \h </w:instrText>
        </w:r>
        <w:r w:rsidR="009B49A3">
          <w:rPr>
            <w:noProof/>
            <w:webHidden/>
          </w:rPr>
        </w:r>
        <w:r w:rsidR="009B49A3">
          <w:rPr>
            <w:noProof/>
            <w:webHidden/>
          </w:rPr>
          <w:fldChar w:fldCharType="separate"/>
        </w:r>
        <w:r w:rsidR="00242A08">
          <w:rPr>
            <w:noProof/>
            <w:webHidden/>
          </w:rPr>
          <w:t>24</w:t>
        </w:r>
        <w:r w:rsidR="009B49A3">
          <w:rPr>
            <w:noProof/>
            <w:webHidden/>
          </w:rPr>
          <w:fldChar w:fldCharType="end"/>
        </w:r>
      </w:hyperlink>
    </w:p>
    <w:p w14:paraId="0DEAFA99" w14:textId="77777777" w:rsidR="009B49A3" w:rsidRDefault="00DB5D1F">
      <w:pPr>
        <w:pStyle w:val="TOC5"/>
        <w:rPr>
          <w:rFonts w:asciiTheme="minorHAnsi" w:eastAsiaTheme="minorEastAsia" w:hAnsiTheme="minorHAnsi" w:cstheme="minorBidi"/>
          <w:noProof/>
          <w:sz w:val="22"/>
          <w:szCs w:val="22"/>
        </w:rPr>
      </w:pPr>
      <w:hyperlink w:anchor="_Toc413235241" w:history="1">
        <w:r w:rsidR="009B49A3" w:rsidRPr="006704D4">
          <w:rPr>
            <w:rStyle w:val="Hyperlink"/>
            <w:noProof/>
          </w:rPr>
          <w:t>X.4.2.2.3 Process Flow</w:t>
        </w:r>
        <w:r w:rsidR="009B49A3">
          <w:rPr>
            <w:noProof/>
            <w:webHidden/>
          </w:rPr>
          <w:tab/>
        </w:r>
        <w:r w:rsidR="009B49A3">
          <w:rPr>
            <w:noProof/>
            <w:webHidden/>
          </w:rPr>
          <w:fldChar w:fldCharType="begin"/>
        </w:r>
        <w:r w:rsidR="009B49A3">
          <w:rPr>
            <w:noProof/>
            <w:webHidden/>
          </w:rPr>
          <w:instrText xml:space="preserve"> PAGEREF _Toc413235241 \h </w:instrText>
        </w:r>
        <w:r w:rsidR="009B49A3">
          <w:rPr>
            <w:noProof/>
            <w:webHidden/>
          </w:rPr>
        </w:r>
        <w:r w:rsidR="009B49A3">
          <w:rPr>
            <w:noProof/>
            <w:webHidden/>
          </w:rPr>
          <w:fldChar w:fldCharType="separate"/>
        </w:r>
        <w:r w:rsidR="00242A08">
          <w:rPr>
            <w:noProof/>
            <w:webHidden/>
          </w:rPr>
          <w:t>24</w:t>
        </w:r>
        <w:r w:rsidR="009B49A3">
          <w:rPr>
            <w:noProof/>
            <w:webHidden/>
          </w:rPr>
          <w:fldChar w:fldCharType="end"/>
        </w:r>
      </w:hyperlink>
    </w:p>
    <w:p w14:paraId="0A9C89FD" w14:textId="77777777" w:rsidR="009B49A3" w:rsidRDefault="00DB5D1F">
      <w:pPr>
        <w:pStyle w:val="TOC4"/>
        <w:rPr>
          <w:rFonts w:asciiTheme="minorHAnsi" w:eastAsiaTheme="minorEastAsia" w:hAnsiTheme="minorHAnsi" w:cstheme="minorBidi"/>
          <w:noProof/>
          <w:sz w:val="22"/>
          <w:szCs w:val="22"/>
        </w:rPr>
      </w:pPr>
      <w:hyperlink w:anchor="_Toc413235242" w:history="1">
        <w:r w:rsidR="009B49A3" w:rsidRPr="006704D4">
          <w:rPr>
            <w:rStyle w:val="Hyperlink"/>
            <w:noProof/>
          </w:rPr>
          <w:t>X.4.2.3 Use Case #3: Less Burden For Senders AND Better Transparency For Receivers</w:t>
        </w:r>
        <w:r w:rsidR="009B49A3">
          <w:rPr>
            <w:noProof/>
            <w:webHidden/>
          </w:rPr>
          <w:tab/>
        </w:r>
        <w:r w:rsidR="009B49A3">
          <w:rPr>
            <w:noProof/>
            <w:webHidden/>
          </w:rPr>
          <w:fldChar w:fldCharType="begin"/>
        </w:r>
        <w:r w:rsidR="009B49A3">
          <w:rPr>
            <w:noProof/>
            <w:webHidden/>
          </w:rPr>
          <w:instrText xml:space="preserve"> PAGEREF _Toc413235242 \h </w:instrText>
        </w:r>
        <w:r w:rsidR="009B49A3">
          <w:rPr>
            <w:noProof/>
            <w:webHidden/>
          </w:rPr>
        </w:r>
        <w:r w:rsidR="009B49A3">
          <w:rPr>
            <w:noProof/>
            <w:webHidden/>
          </w:rPr>
          <w:fldChar w:fldCharType="separate"/>
        </w:r>
        <w:r w:rsidR="00242A08">
          <w:rPr>
            <w:noProof/>
            <w:webHidden/>
          </w:rPr>
          <w:t>26</w:t>
        </w:r>
        <w:r w:rsidR="009B49A3">
          <w:rPr>
            <w:noProof/>
            <w:webHidden/>
          </w:rPr>
          <w:fldChar w:fldCharType="end"/>
        </w:r>
      </w:hyperlink>
    </w:p>
    <w:p w14:paraId="3266708C" w14:textId="77777777" w:rsidR="009B49A3" w:rsidRDefault="00DB5D1F">
      <w:pPr>
        <w:pStyle w:val="TOC5"/>
        <w:rPr>
          <w:rFonts w:asciiTheme="minorHAnsi" w:eastAsiaTheme="minorEastAsia" w:hAnsiTheme="minorHAnsi" w:cstheme="minorBidi"/>
          <w:noProof/>
          <w:sz w:val="22"/>
          <w:szCs w:val="22"/>
        </w:rPr>
      </w:pPr>
      <w:hyperlink w:anchor="_Toc413235243" w:history="1">
        <w:r w:rsidR="009B49A3" w:rsidRPr="006704D4">
          <w:rPr>
            <w:rStyle w:val="Hyperlink"/>
            <w:noProof/>
          </w:rPr>
          <w:t>X.4.2.3.1 Use Case Description</w:t>
        </w:r>
        <w:r w:rsidR="009B49A3">
          <w:rPr>
            <w:noProof/>
            <w:webHidden/>
          </w:rPr>
          <w:tab/>
        </w:r>
        <w:r w:rsidR="009B49A3">
          <w:rPr>
            <w:noProof/>
            <w:webHidden/>
          </w:rPr>
          <w:fldChar w:fldCharType="begin"/>
        </w:r>
        <w:r w:rsidR="009B49A3">
          <w:rPr>
            <w:noProof/>
            <w:webHidden/>
          </w:rPr>
          <w:instrText xml:space="preserve"> PAGEREF _Toc413235243 \h </w:instrText>
        </w:r>
        <w:r w:rsidR="009B49A3">
          <w:rPr>
            <w:noProof/>
            <w:webHidden/>
          </w:rPr>
        </w:r>
        <w:r w:rsidR="009B49A3">
          <w:rPr>
            <w:noProof/>
            <w:webHidden/>
          </w:rPr>
          <w:fldChar w:fldCharType="separate"/>
        </w:r>
        <w:r w:rsidR="00242A08">
          <w:rPr>
            <w:noProof/>
            <w:webHidden/>
          </w:rPr>
          <w:t>26</w:t>
        </w:r>
        <w:r w:rsidR="009B49A3">
          <w:rPr>
            <w:noProof/>
            <w:webHidden/>
          </w:rPr>
          <w:fldChar w:fldCharType="end"/>
        </w:r>
      </w:hyperlink>
    </w:p>
    <w:p w14:paraId="1EF88932" w14:textId="77777777" w:rsidR="009B49A3" w:rsidRDefault="00DB5D1F">
      <w:pPr>
        <w:pStyle w:val="TOC6"/>
        <w:rPr>
          <w:rFonts w:asciiTheme="minorHAnsi" w:eastAsiaTheme="minorEastAsia" w:hAnsiTheme="minorHAnsi" w:cstheme="minorBidi"/>
          <w:noProof/>
          <w:sz w:val="22"/>
          <w:szCs w:val="22"/>
        </w:rPr>
      </w:pPr>
      <w:hyperlink w:anchor="_Toc413235244" w:history="1">
        <w:r w:rsidR="009B49A3" w:rsidRPr="006704D4">
          <w:rPr>
            <w:rStyle w:val="Hyperlink"/>
            <w:noProof/>
          </w:rPr>
          <w:t>X.4.2.3.1.1 Pre-conditions</w:t>
        </w:r>
        <w:r w:rsidR="009B49A3">
          <w:rPr>
            <w:noProof/>
            <w:webHidden/>
          </w:rPr>
          <w:tab/>
        </w:r>
        <w:r w:rsidR="009B49A3">
          <w:rPr>
            <w:noProof/>
            <w:webHidden/>
          </w:rPr>
          <w:fldChar w:fldCharType="begin"/>
        </w:r>
        <w:r w:rsidR="009B49A3">
          <w:rPr>
            <w:noProof/>
            <w:webHidden/>
          </w:rPr>
          <w:instrText xml:space="preserve"> PAGEREF _Toc413235244 \h </w:instrText>
        </w:r>
        <w:r w:rsidR="009B49A3">
          <w:rPr>
            <w:noProof/>
            <w:webHidden/>
          </w:rPr>
        </w:r>
        <w:r w:rsidR="009B49A3">
          <w:rPr>
            <w:noProof/>
            <w:webHidden/>
          </w:rPr>
          <w:fldChar w:fldCharType="separate"/>
        </w:r>
        <w:r w:rsidR="00242A08">
          <w:rPr>
            <w:noProof/>
            <w:webHidden/>
          </w:rPr>
          <w:t>27</w:t>
        </w:r>
        <w:r w:rsidR="009B49A3">
          <w:rPr>
            <w:noProof/>
            <w:webHidden/>
          </w:rPr>
          <w:fldChar w:fldCharType="end"/>
        </w:r>
      </w:hyperlink>
    </w:p>
    <w:p w14:paraId="3FB410F1" w14:textId="77777777" w:rsidR="009B49A3" w:rsidRDefault="00DB5D1F">
      <w:pPr>
        <w:pStyle w:val="TOC6"/>
        <w:rPr>
          <w:rFonts w:asciiTheme="minorHAnsi" w:eastAsiaTheme="minorEastAsia" w:hAnsiTheme="minorHAnsi" w:cstheme="minorBidi"/>
          <w:noProof/>
          <w:sz w:val="22"/>
          <w:szCs w:val="22"/>
        </w:rPr>
      </w:pPr>
      <w:hyperlink w:anchor="_Toc413235245" w:history="1">
        <w:r w:rsidR="009B49A3" w:rsidRPr="006704D4">
          <w:rPr>
            <w:rStyle w:val="Hyperlink"/>
            <w:noProof/>
          </w:rPr>
          <w:t>X.4.2.3.1.2 Main Flow</w:t>
        </w:r>
        <w:r w:rsidR="009B49A3">
          <w:rPr>
            <w:noProof/>
            <w:webHidden/>
          </w:rPr>
          <w:tab/>
        </w:r>
        <w:r w:rsidR="009B49A3">
          <w:rPr>
            <w:noProof/>
            <w:webHidden/>
          </w:rPr>
          <w:fldChar w:fldCharType="begin"/>
        </w:r>
        <w:r w:rsidR="009B49A3">
          <w:rPr>
            <w:noProof/>
            <w:webHidden/>
          </w:rPr>
          <w:instrText xml:space="preserve"> PAGEREF _Toc413235245 \h </w:instrText>
        </w:r>
        <w:r w:rsidR="009B49A3">
          <w:rPr>
            <w:noProof/>
            <w:webHidden/>
          </w:rPr>
        </w:r>
        <w:r w:rsidR="009B49A3">
          <w:rPr>
            <w:noProof/>
            <w:webHidden/>
          </w:rPr>
          <w:fldChar w:fldCharType="separate"/>
        </w:r>
        <w:r w:rsidR="00242A08">
          <w:rPr>
            <w:noProof/>
            <w:webHidden/>
          </w:rPr>
          <w:t>27</w:t>
        </w:r>
        <w:r w:rsidR="009B49A3">
          <w:rPr>
            <w:noProof/>
            <w:webHidden/>
          </w:rPr>
          <w:fldChar w:fldCharType="end"/>
        </w:r>
      </w:hyperlink>
    </w:p>
    <w:p w14:paraId="79FAB5DA" w14:textId="77777777" w:rsidR="009B49A3" w:rsidRDefault="00DB5D1F">
      <w:pPr>
        <w:pStyle w:val="TOC6"/>
        <w:rPr>
          <w:rFonts w:asciiTheme="minorHAnsi" w:eastAsiaTheme="minorEastAsia" w:hAnsiTheme="minorHAnsi" w:cstheme="minorBidi"/>
          <w:noProof/>
          <w:sz w:val="22"/>
          <w:szCs w:val="22"/>
        </w:rPr>
      </w:pPr>
      <w:hyperlink w:anchor="_Toc413235246" w:history="1">
        <w:r w:rsidR="009B49A3" w:rsidRPr="006704D4">
          <w:rPr>
            <w:rStyle w:val="Hyperlink"/>
            <w:noProof/>
          </w:rPr>
          <w:t>X.4.2.3.1.3 Post-conditions</w:t>
        </w:r>
        <w:r w:rsidR="009B49A3">
          <w:rPr>
            <w:noProof/>
            <w:webHidden/>
          </w:rPr>
          <w:tab/>
        </w:r>
        <w:r w:rsidR="009B49A3">
          <w:rPr>
            <w:noProof/>
            <w:webHidden/>
          </w:rPr>
          <w:fldChar w:fldCharType="begin"/>
        </w:r>
        <w:r w:rsidR="009B49A3">
          <w:rPr>
            <w:noProof/>
            <w:webHidden/>
          </w:rPr>
          <w:instrText xml:space="preserve"> PAGEREF _Toc413235246 \h </w:instrText>
        </w:r>
        <w:r w:rsidR="009B49A3">
          <w:rPr>
            <w:noProof/>
            <w:webHidden/>
          </w:rPr>
        </w:r>
        <w:r w:rsidR="009B49A3">
          <w:rPr>
            <w:noProof/>
            <w:webHidden/>
          </w:rPr>
          <w:fldChar w:fldCharType="separate"/>
        </w:r>
        <w:r w:rsidR="00242A08">
          <w:rPr>
            <w:noProof/>
            <w:webHidden/>
          </w:rPr>
          <w:t>27</w:t>
        </w:r>
        <w:r w:rsidR="009B49A3">
          <w:rPr>
            <w:noProof/>
            <w:webHidden/>
          </w:rPr>
          <w:fldChar w:fldCharType="end"/>
        </w:r>
      </w:hyperlink>
    </w:p>
    <w:p w14:paraId="221F7744" w14:textId="77777777" w:rsidR="009B49A3" w:rsidRDefault="00DB5D1F">
      <w:pPr>
        <w:pStyle w:val="TOC5"/>
        <w:rPr>
          <w:rFonts w:asciiTheme="minorHAnsi" w:eastAsiaTheme="minorEastAsia" w:hAnsiTheme="minorHAnsi" w:cstheme="minorBidi"/>
          <w:noProof/>
          <w:sz w:val="22"/>
          <w:szCs w:val="22"/>
        </w:rPr>
      </w:pPr>
      <w:hyperlink w:anchor="_Toc413235247" w:history="1">
        <w:r w:rsidR="009B49A3" w:rsidRPr="006704D4">
          <w:rPr>
            <w:rStyle w:val="Hyperlink"/>
            <w:noProof/>
          </w:rPr>
          <w:t>X.4.2.3.2 Processing Steps</w:t>
        </w:r>
        <w:r w:rsidR="009B49A3">
          <w:rPr>
            <w:noProof/>
            <w:webHidden/>
          </w:rPr>
          <w:tab/>
        </w:r>
        <w:r w:rsidR="009B49A3">
          <w:rPr>
            <w:noProof/>
            <w:webHidden/>
          </w:rPr>
          <w:fldChar w:fldCharType="begin"/>
        </w:r>
        <w:r w:rsidR="009B49A3">
          <w:rPr>
            <w:noProof/>
            <w:webHidden/>
          </w:rPr>
          <w:instrText xml:space="preserve"> PAGEREF _Toc413235247 \h </w:instrText>
        </w:r>
        <w:r w:rsidR="009B49A3">
          <w:rPr>
            <w:noProof/>
            <w:webHidden/>
          </w:rPr>
        </w:r>
        <w:r w:rsidR="009B49A3">
          <w:rPr>
            <w:noProof/>
            <w:webHidden/>
          </w:rPr>
          <w:fldChar w:fldCharType="separate"/>
        </w:r>
        <w:r w:rsidR="00242A08">
          <w:rPr>
            <w:noProof/>
            <w:webHidden/>
          </w:rPr>
          <w:t>27</w:t>
        </w:r>
        <w:r w:rsidR="009B49A3">
          <w:rPr>
            <w:noProof/>
            <w:webHidden/>
          </w:rPr>
          <w:fldChar w:fldCharType="end"/>
        </w:r>
      </w:hyperlink>
    </w:p>
    <w:p w14:paraId="2C2F23FA" w14:textId="77777777" w:rsidR="009B49A3" w:rsidRDefault="00DB5D1F">
      <w:pPr>
        <w:pStyle w:val="TOC5"/>
        <w:rPr>
          <w:rFonts w:asciiTheme="minorHAnsi" w:eastAsiaTheme="minorEastAsia" w:hAnsiTheme="minorHAnsi" w:cstheme="minorBidi"/>
          <w:noProof/>
          <w:sz w:val="22"/>
          <w:szCs w:val="22"/>
        </w:rPr>
      </w:pPr>
      <w:hyperlink w:anchor="_Toc413235248" w:history="1">
        <w:r w:rsidR="009B49A3" w:rsidRPr="006704D4">
          <w:rPr>
            <w:rStyle w:val="Hyperlink"/>
            <w:noProof/>
          </w:rPr>
          <w:t>X.4.2.3.3 Process Flow</w:t>
        </w:r>
        <w:r w:rsidR="009B49A3">
          <w:rPr>
            <w:noProof/>
            <w:webHidden/>
          </w:rPr>
          <w:tab/>
        </w:r>
        <w:r w:rsidR="009B49A3">
          <w:rPr>
            <w:noProof/>
            <w:webHidden/>
          </w:rPr>
          <w:fldChar w:fldCharType="begin"/>
        </w:r>
        <w:r w:rsidR="009B49A3">
          <w:rPr>
            <w:noProof/>
            <w:webHidden/>
          </w:rPr>
          <w:instrText xml:space="preserve"> PAGEREF _Toc413235248 \h </w:instrText>
        </w:r>
        <w:r w:rsidR="009B49A3">
          <w:rPr>
            <w:noProof/>
            <w:webHidden/>
          </w:rPr>
        </w:r>
        <w:r w:rsidR="009B49A3">
          <w:rPr>
            <w:noProof/>
            <w:webHidden/>
          </w:rPr>
          <w:fldChar w:fldCharType="separate"/>
        </w:r>
        <w:r w:rsidR="00242A08">
          <w:rPr>
            <w:noProof/>
            <w:webHidden/>
          </w:rPr>
          <w:t>28</w:t>
        </w:r>
        <w:r w:rsidR="009B49A3">
          <w:rPr>
            <w:noProof/>
            <w:webHidden/>
          </w:rPr>
          <w:fldChar w:fldCharType="end"/>
        </w:r>
      </w:hyperlink>
    </w:p>
    <w:p w14:paraId="2783F11C" w14:textId="77777777" w:rsidR="009B49A3" w:rsidRDefault="00DB5D1F">
      <w:pPr>
        <w:pStyle w:val="TOC4"/>
        <w:rPr>
          <w:rFonts w:asciiTheme="minorHAnsi" w:eastAsiaTheme="minorEastAsia" w:hAnsiTheme="minorHAnsi" w:cstheme="minorBidi"/>
          <w:noProof/>
          <w:sz w:val="22"/>
          <w:szCs w:val="22"/>
        </w:rPr>
      </w:pPr>
      <w:hyperlink w:anchor="_Toc413235249" w:history="1">
        <w:r w:rsidR="009B49A3" w:rsidRPr="006704D4">
          <w:rPr>
            <w:rStyle w:val="Hyperlink"/>
            <w:noProof/>
          </w:rPr>
          <w:t>X.4.2.4 Use Case #4: Less Burden for Senders AND Receivers</w:t>
        </w:r>
        <w:r w:rsidR="009B49A3">
          <w:rPr>
            <w:noProof/>
            <w:webHidden/>
          </w:rPr>
          <w:tab/>
        </w:r>
        <w:r w:rsidR="009B49A3">
          <w:rPr>
            <w:noProof/>
            <w:webHidden/>
          </w:rPr>
          <w:fldChar w:fldCharType="begin"/>
        </w:r>
        <w:r w:rsidR="009B49A3">
          <w:rPr>
            <w:noProof/>
            <w:webHidden/>
          </w:rPr>
          <w:instrText xml:space="preserve"> PAGEREF _Toc413235249 \h </w:instrText>
        </w:r>
        <w:r w:rsidR="009B49A3">
          <w:rPr>
            <w:noProof/>
            <w:webHidden/>
          </w:rPr>
        </w:r>
        <w:r w:rsidR="009B49A3">
          <w:rPr>
            <w:noProof/>
            <w:webHidden/>
          </w:rPr>
          <w:fldChar w:fldCharType="separate"/>
        </w:r>
        <w:r w:rsidR="00242A08">
          <w:rPr>
            <w:noProof/>
            <w:webHidden/>
          </w:rPr>
          <w:t>29</w:t>
        </w:r>
        <w:r w:rsidR="009B49A3">
          <w:rPr>
            <w:noProof/>
            <w:webHidden/>
          </w:rPr>
          <w:fldChar w:fldCharType="end"/>
        </w:r>
      </w:hyperlink>
    </w:p>
    <w:p w14:paraId="0BC576FF" w14:textId="77777777" w:rsidR="009B49A3" w:rsidRDefault="00DB5D1F">
      <w:pPr>
        <w:pStyle w:val="TOC5"/>
        <w:rPr>
          <w:rFonts w:asciiTheme="minorHAnsi" w:eastAsiaTheme="minorEastAsia" w:hAnsiTheme="minorHAnsi" w:cstheme="minorBidi"/>
          <w:noProof/>
          <w:sz w:val="22"/>
          <w:szCs w:val="22"/>
        </w:rPr>
      </w:pPr>
      <w:hyperlink w:anchor="_Toc413235250" w:history="1">
        <w:r w:rsidR="009B49A3" w:rsidRPr="006704D4">
          <w:rPr>
            <w:rStyle w:val="Hyperlink"/>
            <w:noProof/>
          </w:rPr>
          <w:t>X.4.2.4.1 Use Case Description</w:t>
        </w:r>
        <w:r w:rsidR="009B49A3">
          <w:rPr>
            <w:noProof/>
            <w:webHidden/>
          </w:rPr>
          <w:tab/>
        </w:r>
        <w:r w:rsidR="009B49A3">
          <w:rPr>
            <w:noProof/>
            <w:webHidden/>
          </w:rPr>
          <w:fldChar w:fldCharType="begin"/>
        </w:r>
        <w:r w:rsidR="009B49A3">
          <w:rPr>
            <w:noProof/>
            <w:webHidden/>
          </w:rPr>
          <w:instrText xml:space="preserve"> PAGEREF _Toc413235250 \h </w:instrText>
        </w:r>
        <w:r w:rsidR="009B49A3">
          <w:rPr>
            <w:noProof/>
            <w:webHidden/>
          </w:rPr>
        </w:r>
        <w:r w:rsidR="009B49A3">
          <w:rPr>
            <w:noProof/>
            <w:webHidden/>
          </w:rPr>
          <w:fldChar w:fldCharType="separate"/>
        </w:r>
        <w:r w:rsidR="00242A08">
          <w:rPr>
            <w:noProof/>
            <w:webHidden/>
          </w:rPr>
          <w:t>29</w:t>
        </w:r>
        <w:r w:rsidR="009B49A3">
          <w:rPr>
            <w:noProof/>
            <w:webHidden/>
          </w:rPr>
          <w:fldChar w:fldCharType="end"/>
        </w:r>
      </w:hyperlink>
    </w:p>
    <w:p w14:paraId="3172D47A" w14:textId="77777777" w:rsidR="009B49A3" w:rsidRDefault="00DB5D1F">
      <w:pPr>
        <w:pStyle w:val="TOC6"/>
        <w:rPr>
          <w:rFonts w:asciiTheme="minorHAnsi" w:eastAsiaTheme="minorEastAsia" w:hAnsiTheme="minorHAnsi" w:cstheme="minorBidi"/>
          <w:noProof/>
          <w:sz w:val="22"/>
          <w:szCs w:val="22"/>
        </w:rPr>
      </w:pPr>
      <w:hyperlink w:anchor="_Toc413235251" w:history="1">
        <w:r w:rsidR="009B49A3" w:rsidRPr="006704D4">
          <w:rPr>
            <w:rStyle w:val="Hyperlink"/>
            <w:noProof/>
          </w:rPr>
          <w:t>X.4.2.4.1.1 Pre-conditions</w:t>
        </w:r>
        <w:r w:rsidR="009B49A3">
          <w:rPr>
            <w:noProof/>
            <w:webHidden/>
          </w:rPr>
          <w:tab/>
        </w:r>
        <w:r w:rsidR="009B49A3">
          <w:rPr>
            <w:noProof/>
            <w:webHidden/>
          </w:rPr>
          <w:fldChar w:fldCharType="begin"/>
        </w:r>
        <w:r w:rsidR="009B49A3">
          <w:rPr>
            <w:noProof/>
            <w:webHidden/>
          </w:rPr>
          <w:instrText xml:space="preserve"> PAGEREF _Toc413235251 \h </w:instrText>
        </w:r>
        <w:r w:rsidR="009B49A3">
          <w:rPr>
            <w:noProof/>
            <w:webHidden/>
          </w:rPr>
        </w:r>
        <w:r w:rsidR="009B49A3">
          <w:rPr>
            <w:noProof/>
            <w:webHidden/>
          </w:rPr>
          <w:fldChar w:fldCharType="separate"/>
        </w:r>
        <w:r w:rsidR="00242A08">
          <w:rPr>
            <w:noProof/>
            <w:webHidden/>
          </w:rPr>
          <w:t>31</w:t>
        </w:r>
        <w:r w:rsidR="009B49A3">
          <w:rPr>
            <w:noProof/>
            <w:webHidden/>
          </w:rPr>
          <w:fldChar w:fldCharType="end"/>
        </w:r>
      </w:hyperlink>
    </w:p>
    <w:p w14:paraId="1D4E1CDF" w14:textId="77777777" w:rsidR="009B49A3" w:rsidRDefault="00DB5D1F">
      <w:pPr>
        <w:pStyle w:val="TOC6"/>
        <w:rPr>
          <w:rFonts w:asciiTheme="minorHAnsi" w:eastAsiaTheme="minorEastAsia" w:hAnsiTheme="minorHAnsi" w:cstheme="minorBidi"/>
          <w:noProof/>
          <w:sz w:val="22"/>
          <w:szCs w:val="22"/>
        </w:rPr>
      </w:pPr>
      <w:hyperlink w:anchor="_Toc413235252" w:history="1">
        <w:r w:rsidR="009B49A3" w:rsidRPr="006704D4">
          <w:rPr>
            <w:rStyle w:val="Hyperlink"/>
            <w:noProof/>
          </w:rPr>
          <w:t>X.4.2.4.1.2 Main Flow</w:t>
        </w:r>
        <w:r w:rsidR="009B49A3">
          <w:rPr>
            <w:noProof/>
            <w:webHidden/>
          </w:rPr>
          <w:tab/>
        </w:r>
        <w:r w:rsidR="009B49A3">
          <w:rPr>
            <w:noProof/>
            <w:webHidden/>
          </w:rPr>
          <w:fldChar w:fldCharType="begin"/>
        </w:r>
        <w:r w:rsidR="009B49A3">
          <w:rPr>
            <w:noProof/>
            <w:webHidden/>
          </w:rPr>
          <w:instrText xml:space="preserve"> PAGEREF _Toc413235252 \h </w:instrText>
        </w:r>
        <w:r w:rsidR="009B49A3">
          <w:rPr>
            <w:noProof/>
            <w:webHidden/>
          </w:rPr>
        </w:r>
        <w:r w:rsidR="009B49A3">
          <w:rPr>
            <w:noProof/>
            <w:webHidden/>
          </w:rPr>
          <w:fldChar w:fldCharType="separate"/>
        </w:r>
        <w:r w:rsidR="00242A08">
          <w:rPr>
            <w:noProof/>
            <w:webHidden/>
          </w:rPr>
          <w:t>31</w:t>
        </w:r>
        <w:r w:rsidR="009B49A3">
          <w:rPr>
            <w:noProof/>
            <w:webHidden/>
          </w:rPr>
          <w:fldChar w:fldCharType="end"/>
        </w:r>
      </w:hyperlink>
    </w:p>
    <w:p w14:paraId="58B6549A" w14:textId="77777777" w:rsidR="009B49A3" w:rsidRDefault="00DB5D1F">
      <w:pPr>
        <w:pStyle w:val="TOC6"/>
        <w:rPr>
          <w:rFonts w:asciiTheme="minorHAnsi" w:eastAsiaTheme="minorEastAsia" w:hAnsiTheme="minorHAnsi" w:cstheme="minorBidi"/>
          <w:noProof/>
          <w:sz w:val="22"/>
          <w:szCs w:val="22"/>
        </w:rPr>
      </w:pPr>
      <w:hyperlink w:anchor="_Toc413235253" w:history="1">
        <w:r w:rsidR="009B49A3" w:rsidRPr="006704D4">
          <w:rPr>
            <w:rStyle w:val="Hyperlink"/>
            <w:noProof/>
          </w:rPr>
          <w:t>X.4.2.4.1.3 Post-conditions</w:t>
        </w:r>
        <w:r w:rsidR="009B49A3">
          <w:rPr>
            <w:noProof/>
            <w:webHidden/>
          </w:rPr>
          <w:tab/>
        </w:r>
        <w:r w:rsidR="009B49A3">
          <w:rPr>
            <w:noProof/>
            <w:webHidden/>
          </w:rPr>
          <w:fldChar w:fldCharType="begin"/>
        </w:r>
        <w:r w:rsidR="009B49A3">
          <w:rPr>
            <w:noProof/>
            <w:webHidden/>
          </w:rPr>
          <w:instrText xml:space="preserve"> PAGEREF _Toc413235253 \h </w:instrText>
        </w:r>
        <w:r w:rsidR="009B49A3">
          <w:rPr>
            <w:noProof/>
            <w:webHidden/>
          </w:rPr>
        </w:r>
        <w:r w:rsidR="009B49A3">
          <w:rPr>
            <w:noProof/>
            <w:webHidden/>
          </w:rPr>
          <w:fldChar w:fldCharType="separate"/>
        </w:r>
        <w:r w:rsidR="00242A08">
          <w:rPr>
            <w:noProof/>
            <w:webHidden/>
          </w:rPr>
          <w:t>31</w:t>
        </w:r>
        <w:r w:rsidR="009B49A3">
          <w:rPr>
            <w:noProof/>
            <w:webHidden/>
          </w:rPr>
          <w:fldChar w:fldCharType="end"/>
        </w:r>
      </w:hyperlink>
    </w:p>
    <w:p w14:paraId="65D87D9F" w14:textId="77777777" w:rsidR="009B49A3" w:rsidRDefault="00DB5D1F">
      <w:pPr>
        <w:pStyle w:val="TOC5"/>
        <w:rPr>
          <w:rFonts w:asciiTheme="minorHAnsi" w:eastAsiaTheme="minorEastAsia" w:hAnsiTheme="minorHAnsi" w:cstheme="minorBidi"/>
          <w:noProof/>
          <w:sz w:val="22"/>
          <w:szCs w:val="22"/>
        </w:rPr>
      </w:pPr>
      <w:hyperlink w:anchor="_Toc413235254" w:history="1">
        <w:r w:rsidR="009B49A3" w:rsidRPr="006704D4">
          <w:rPr>
            <w:rStyle w:val="Hyperlink"/>
            <w:noProof/>
          </w:rPr>
          <w:t>X.4.2.4.2 Processing Steps</w:t>
        </w:r>
        <w:r w:rsidR="009B49A3">
          <w:rPr>
            <w:noProof/>
            <w:webHidden/>
          </w:rPr>
          <w:tab/>
        </w:r>
        <w:r w:rsidR="009B49A3">
          <w:rPr>
            <w:noProof/>
            <w:webHidden/>
          </w:rPr>
          <w:fldChar w:fldCharType="begin"/>
        </w:r>
        <w:r w:rsidR="009B49A3">
          <w:rPr>
            <w:noProof/>
            <w:webHidden/>
          </w:rPr>
          <w:instrText xml:space="preserve"> PAGEREF _Toc413235254 \h </w:instrText>
        </w:r>
        <w:r w:rsidR="009B49A3">
          <w:rPr>
            <w:noProof/>
            <w:webHidden/>
          </w:rPr>
        </w:r>
        <w:r w:rsidR="009B49A3">
          <w:rPr>
            <w:noProof/>
            <w:webHidden/>
          </w:rPr>
          <w:fldChar w:fldCharType="separate"/>
        </w:r>
        <w:r w:rsidR="00242A08">
          <w:rPr>
            <w:noProof/>
            <w:webHidden/>
          </w:rPr>
          <w:t>31</w:t>
        </w:r>
        <w:r w:rsidR="009B49A3">
          <w:rPr>
            <w:noProof/>
            <w:webHidden/>
          </w:rPr>
          <w:fldChar w:fldCharType="end"/>
        </w:r>
      </w:hyperlink>
    </w:p>
    <w:p w14:paraId="3D582942" w14:textId="77777777" w:rsidR="009B49A3" w:rsidRDefault="00DB5D1F">
      <w:pPr>
        <w:pStyle w:val="TOC5"/>
        <w:rPr>
          <w:rFonts w:asciiTheme="minorHAnsi" w:eastAsiaTheme="minorEastAsia" w:hAnsiTheme="minorHAnsi" w:cstheme="minorBidi"/>
          <w:noProof/>
          <w:sz w:val="22"/>
          <w:szCs w:val="22"/>
        </w:rPr>
      </w:pPr>
      <w:hyperlink w:anchor="_Toc413235255" w:history="1">
        <w:r w:rsidR="009B49A3" w:rsidRPr="006704D4">
          <w:rPr>
            <w:rStyle w:val="Hyperlink"/>
            <w:noProof/>
          </w:rPr>
          <w:t>X.4.2.4.3 Process Flow</w:t>
        </w:r>
        <w:r w:rsidR="009B49A3">
          <w:rPr>
            <w:noProof/>
            <w:webHidden/>
          </w:rPr>
          <w:tab/>
        </w:r>
        <w:r w:rsidR="009B49A3">
          <w:rPr>
            <w:noProof/>
            <w:webHidden/>
          </w:rPr>
          <w:fldChar w:fldCharType="begin"/>
        </w:r>
        <w:r w:rsidR="009B49A3">
          <w:rPr>
            <w:noProof/>
            <w:webHidden/>
          </w:rPr>
          <w:instrText xml:space="preserve"> PAGEREF _Toc413235255 \h </w:instrText>
        </w:r>
        <w:r w:rsidR="009B49A3">
          <w:rPr>
            <w:noProof/>
            <w:webHidden/>
          </w:rPr>
        </w:r>
        <w:r w:rsidR="009B49A3">
          <w:rPr>
            <w:noProof/>
            <w:webHidden/>
          </w:rPr>
          <w:fldChar w:fldCharType="separate"/>
        </w:r>
        <w:r w:rsidR="00242A08">
          <w:rPr>
            <w:noProof/>
            <w:webHidden/>
          </w:rPr>
          <w:t>33</w:t>
        </w:r>
        <w:r w:rsidR="009B49A3">
          <w:rPr>
            <w:noProof/>
            <w:webHidden/>
          </w:rPr>
          <w:fldChar w:fldCharType="end"/>
        </w:r>
      </w:hyperlink>
    </w:p>
    <w:p w14:paraId="7A33A369" w14:textId="77777777" w:rsidR="009B49A3" w:rsidRDefault="00DB5D1F">
      <w:pPr>
        <w:pStyle w:val="TOC4"/>
        <w:rPr>
          <w:rFonts w:asciiTheme="minorHAnsi" w:eastAsiaTheme="minorEastAsia" w:hAnsiTheme="minorHAnsi" w:cstheme="minorBidi"/>
          <w:noProof/>
          <w:sz w:val="22"/>
          <w:szCs w:val="22"/>
        </w:rPr>
      </w:pPr>
      <w:hyperlink w:anchor="_Toc413235256" w:history="1">
        <w:r w:rsidR="009B49A3" w:rsidRPr="006704D4">
          <w:rPr>
            <w:rStyle w:val="Hyperlink"/>
            <w:noProof/>
          </w:rPr>
          <w:t>X.4.2.5 Use Case #5: Less Burden for Senders AND Standards-based Processing for Receivers</w:t>
        </w:r>
        <w:r w:rsidR="009B49A3">
          <w:rPr>
            <w:noProof/>
            <w:webHidden/>
          </w:rPr>
          <w:tab/>
        </w:r>
        <w:r w:rsidR="009B49A3">
          <w:rPr>
            <w:noProof/>
            <w:webHidden/>
          </w:rPr>
          <w:fldChar w:fldCharType="begin"/>
        </w:r>
        <w:r w:rsidR="009B49A3">
          <w:rPr>
            <w:noProof/>
            <w:webHidden/>
          </w:rPr>
          <w:instrText xml:space="preserve"> PAGEREF _Toc413235256 \h </w:instrText>
        </w:r>
        <w:r w:rsidR="009B49A3">
          <w:rPr>
            <w:noProof/>
            <w:webHidden/>
          </w:rPr>
        </w:r>
        <w:r w:rsidR="009B49A3">
          <w:rPr>
            <w:noProof/>
            <w:webHidden/>
          </w:rPr>
          <w:fldChar w:fldCharType="separate"/>
        </w:r>
        <w:r w:rsidR="00242A08">
          <w:rPr>
            <w:noProof/>
            <w:webHidden/>
          </w:rPr>
          <w:t>34</w:t>
        </w:r>
        <w:r w:rsidR="009B49A3">
          <w:rPr>
            <w:noProof/>
            <w:webHidden/>
          </w:rPr>
          <w:fldChar w:fldCharType="end"/>
        </w:r>
      </w:hyperlink>
    </w:p>
    <w:p w14:paraId="2A10FC91" w14:textId="77777777" w:rsidR="009B49A3" w:rsidRDefault="00DB5D1F">
      <w:pPr>
        <w:pStyle w:val="TOC5"/>
        <w:rPr>
          <w:rFonts w:asciiTheme="minorHAnsi" w:eastAsiaTheme="minorEastAsia" w:hAnsiTheme="minorHAnsi" w:cstheme="minorBidi"/>
          <w:noProof/>
          <w:sz w:val="22"/>
          <w:szCs w:val="22"/>
        </w:rPr>
      </w:pPr>
      <w:hyperlink w:anchor="_Toc413235257" w:history="1">
        <w:r w:rsidR="009B49A3" w:rsidRPr="006704D4">
          <w:rPr>
            <w:rStyle w:val="Hyperlink"/>
            <w:noProof/>
          </w:rPr>
          <w:t>X.4.2.5.1 Use Case Description</w:t>
        </w:r>
        <w:r w:rsidR="009B49A3">
          <w:rPr>
            <w:noProof/>
            <w:webHidden/>
          </w:rPr>
          <w:tab/>
        </w:r>
        <w:r w:rsidR="009B49A3">
          <w:rPr>
            <w:noProof/>
            <w:webHidden/>
          </w:rPr>
          <w:fldChar w:fldCharType="begin"/>
        </w:r>
        <w:r w:rsidR="009B49A3">
          <w:rPr>
            <w:noProof/>
            <w:webHidden/>
          </w:rPr>
          <w:instrText xml:space="preserve"> PAGEREF _Toc413235257 \h </w:instrText>
        </w:r>
        <w:r w:rsidR="009B49A3">
          <w:rPr>
            <w:noProof/>
            <w:webHidden/>
          </w:rPr>
        </w:r>
        <w:r w:rsidR="009B49A3">
          <w:rPr>
            <w:noProof/>
            <w:webHidden/>
          </w:rPr>
          <w:fldChar w:fldCharType="separate"/>
        </w:r>
        <w:r w:rsidR="00242A08">
          <w:rPr>
            <w:noProof/>
            <w:webHidden/>
          </w:rPr>
          <w:t>34</w:t>
        </w:r>
        <w:r w:rsidR="009B49A3">
          <w:rPr>
            <w:noProof/>
            <w:webHidden/>
          </w:rPr>
          <w:fldChar w:fldCharType="end"/>
        </w:r>
      </w:hyperlink>
    </w:p>
    <w:p w14:paraId="68B5FF3F" w14:textId="77777777" w:rsidR="009B49A3" w:rsidRDefault="00DB5D1F">
      <w:pPr>
        <w:pStyle w:val="TOC6"/>
        <w:rPr>
          <w:rFonts w:asciiTheme="minorHAnsi" w:eastAsiaTheme="minorEastAsia" w:hAnsiTheme="minorHAnsi" w:cstheme="minorBidi"/>
          <w:noProof/>
          <w:sz w:val="22"/>
          <w:szCs w:val="22"/>
        </w:rPr>
      </w:pPr>
      <w:hyperlink w:anchor="_Toc413235258" w:history="1">
        <w:r w:rsidR="009B49A3" w:rsidRPr="006704D4">
          <w:rPr>
            <w:rStyle w:val="Hyperlink"/>
            <w:noProof/>
          </w:rPr>
          <w:t>X.4.2.5.1.1 Pre-conditions</w:t>
        </w:r>
        <w:r w:rsidR="009B49A3">
          <w:rPr>
            <w:noProof/>
            <w:webHidden/>
          </w:rPr>
          <w:tab/>
        </w:r>
        <w:r w:rsidR="009B49A3">
          <w:rPr>
            <w:noProof/>
            <w:webHidden/>
          </w:rPr>
          <w:fldChar w:fldCharType="begin"/>
        </w:r>
        <w:r w:rsidR="009B49A3">
          <w:rPr>
            <w:noProof/>
            <w:webHidden/>
          </w:rPr>
          <w:instrText xml:space="preserve"> PAGEREF _Toc413235258 \h </w:instrText>
        </w:r>
        <w:r w:rsidR="009B49A3">
          <w:rPr>
            <w:noProof/>
            <w:webHidden/>
          </w:rPr>
        </w:r>
        <w:r w:rsidR="009B49A3">
          <w:rPr>
            <w:noProof/>
            <w:webHidden/>
          </w:rPr>
          <w:fldChar w:fldCharType="separate"/>
        </w:r>
        <w:r w:rsidR="00242A08">
          <w:rPr>
            <w:noProof/>
            <w:webHidden/>
          </w:rPr>
          <w:t>35</w:t>
        </w:r>
        <w:r w:rsidR="009B49A3">
          <w:rPr>
            <w:noProof/>
            <w:webHidden/>
          </w:rPr>
          <w:fldChar w:fldCharType="end"/>
        </w:r>
      </w:hyperlink>
    </w:p>
    <w:p w14:paraId="290DF30C" w14:textId="77777777" w:rsidR="009B49A3" w:rsidRDefault="00DB5D1F">
      <w:pPr>
        <w:pStyle w:val="TOC6"/>
        <w:rPr>
          <w:rFonts w:asciiTheme="minorHAnsi" w:eastAsiaTheme="minorEastAsia" w:hAnsiTheme="minorHAnsi" w:cstheme="minorBidi"/>
          <w:noProof/>
          <w:sz w:val="22"/>
          <w:szCs w:val="22"/>
        </w:rPr>
      </w:pPr>
      <w:hyperlink w:anchor="_Toc413235259" w:history="1">
        <w:r w:rsidR="009B49A3" w:rsidRPr="006704D4">
          <w:rPr>
            <w:rStyle w:val="Hyperlink"/>
            <w:noProof/>
          </w:rPr>
          <w:t>X.4.2.5.1.2 Main Flow</w:t>
        </w:r>
        <w:r w:rsidR="009B49A3">
          <w:rPr>
            <w:noProof/>
            <w:webHidden/>
          </w:rPr>
          <w:tab/>
        </w:r>
        <w:r w:rsidR="009B49A3">
          <w:rPr>
            <w:noProof/>
            <w:webHidden/>
          </w:rPr>
          <w:fldChar w:fldCharType="begin"/>
        </w:r>
        <w:r w:rsidR="009B49A3">
          <w:rPr>
            <w:noProof/>
            <w:webHidden/>
          </w:rPr>
          <w:instrText xml:space="preserve"> PAGEREF _Toc413235259 \h </w:instrText>
        </w:r>
        <w:r w:rsidR="009B49A3">
          <w:rPr>
            <w:noProof/>
            <w:webHidden/>
          </w:rPr>
        </w:r>
        <w:r w:rsidR="009B49A3">
          <w:rPr>
            <w:noProof/>
            <w:webHidden/>
          </w:rPr>
          <w:fldChar w:fldCharType="separate"/>
        </w:r>
        <w:r w:rsidR="00242A08">
          <w:rPr>
            <w:noProof/>
            <w:webHidden/>
          </w:rPr>
          <w:t>35</w:t>
        </w:r>
        <w:r w:rsidR="009B49A3">
          <w:rPr>
            <w:noProof/>
            <w:webHidden/>
          </w:rPr>
          <w:fldChar w:fldCharType="end"/>
        </w:r>
      </w:hyperlink>
    </w:p>
    <w:p w14:paraId="1731E110" w14:textId="77777777" w:rsidR="009B49A3" w:rsidRDefault="00DB5D1F">
      <w:pPr>
        <w:pStyle w:val="TOC6"/>
        <w:rPr>
          <w:rFonts w:asciiTheme="minorHAnsi" w:eastAsiaTheme="minorEastAsia" w:hAnsiTheme="minorHAnsi" w:cstheme="minorBidi"/>
          <w:noProof/>
          <w:sz w:val="22"/>
          <w:szCs w:val="22"/>
        </w:rPr>
      </w:pPr>
      <w:hyperlink w:anchor="_Toc413235260" w:history="1">
        <w:r w:rsidR="009B49A3" w:rsidRPr="006704D4">
          <w:rPr>
            <w:rStyle w:val="Hyperlink"/>
            <w:noProof/>
          </w:rPr>
          <w:t>X.4.2.5.1.3 Post-conditions</w:t>
        </w:r>
        <w:r w:rsidR="009B49A3">
          <w:rPr>
            <w:noProof/>
            <w:webHidden/>
          </w:rPr>
          <w:tab/>
        </w:r>
        <w:r w:rsidR="009B49A3">
          <w:rPr>
            <w:noProof/>
            <w:webHidden/>
          </w:rPr>
          <w:fldChar w:fldCharType="begin"/>
        </w:r>
        <w:r w:rsidR="009B49A3">
          <w:rPr>
            <w:noProof/>
            <w:webHidden/>
          </w:rPr>
          <w:instrText xml:space="preserve"> PAGEREF _Toc413235260 \h </w:instrText>
        </w:r>
        <w:r w:rsidR="009B49A3">
          <w:rPr>
            <w:noProof/>
            <w:webHidden/>
          </w:rPr>
        </w:r>
        <w:r w:rsidR="009B49A3">
          <w:rPr>
            <w:noProof/>
            <w:webHidden/>
          </w:rPr>
          <w:fldChar w:fldCharType="separate"/>
        </w:r>
        <w:r w:rsidR="00242A08">
          <w:rPr>
            <w:noProof/>
            <w:webHidden/>
          </w:rPr>
          <w:t>35</w:t>
        </w:r>
        <w:r w:rsidR="009B49A3">
          <w:rPr>
            <w:noProof/>
            <w:webHidden/>
          </w:rPr>
          <w:fldChar w:fldCharType="end"/>
        </w:r>
      </w:hyperlink>
    </w:p>
    <w:p w14:paraId="6F93E426" w14:textId="77777777" w:rsidR="009B49A3" w:rsidRDefault="00DB5D1F">
      <w:pPr>
        <w:pStyle w:val="TOC5"/>
        <w:rPr>
          <w:rFonts w:asciiTheme="minorHAnsi" w:eastAsiaTheme="minorEastAsia" w:hAnsiTheme="minorHAnsi" w:cstheme="minorBidi"/>
          <w:noProof/>
          <w:sz w:val="22"/>
          <w:szCs w:val="22"/>
        </w:rPr>
      </w:pPr>
      <w:hyperlink w:anchor="_Toc413235261" w:history="1">
        <w:r w:rsidR="009B49A3" w:rsidRPr="006704D4">
          <w:rPr>
            <w:rStyle w:val="Hyperlink"/>
            <w:noProof/>
          </w:rPr>
          <w:t>X.4.2.5.2 Processing Steps</w:t>
        </w:r>
        <w:r w:rsidR="009B49A3">
          <w:rPr>
            <w:noProof/>
            <w:webHidden/>
          </w:rPr>
          <w:tab/>
        </w:r>
        <w:r w:rsidR="009B49A3">
          <w:rPr>
            <w:noProof/>
            <w:webHidden/>
          </w:rPr>
          <w:fldChar w:fldCharType="begin"/>
        </w:r>
        <w:r w:rsidR="009B49A3">
          <w:rPr>
            <w:noProof/>
            <w:webHidden/>
          </w:rPr>
          <w:instrText xml:space="preserve"> PAGEREF _Toc413235261 \h </w:instrText>
        </w:r>
        <w:r w:rsidR="009B49A3">
          <w:rPr>
            <w:noProof/>
            <w:webHidden/>
          </w:rPr>
        </w:r>
        <w:r w:rsidR="009B49A3">
          <w:rPr>
            <w:noProof/>
            <w:webHidden/>
          </w:rPr>
          <w:fldChar w:fldCharType="separate"/>
        </w:r>
        <w:r w:rsidR="00242A08">
          <w:rPr>
            <w:noProof/>
            <w:webHidden/>
          </w:rPr>
          <w:t>35</w:t>
        </w:r>
        <w:r w:rsidR="009B49A3">
          <w:rPr>
            <w:noProof/>
            <w:webHidden/>
          </w:rPr>
          <w:fldChar w:fldCharType="end"/>
        </w:r>
      </w:hyperlink>
    </w:p>
    <w:p w14:paraId="17A46EA2" w14:textId="77777777" w:rsidR="009B49A3" w:rsidRDefault="00DB5D1F">
      <w:pPr>
        <w:pStyle w:val="TOC5"/>
        <w:rPr>
          <w:rFonts w:asciiTheme="minorHAnsi" w:eastAsiaTheme="minorEastAsia" w:hAnsiTheme="minorHAnsi" w:cstheme="minorBidi"/>
          <w:noProof/>
          <w:sz w:val="22"/>
          <w:szCs w:val="22"/>
        </w:rPr>
      </w:pPr>
      <w:hyperlink w:anchor="_Toc413235262" w:history="1">
        <w:r w:rsidR="009B49A3" w:rsidRPr="006704D4">
          <w:rPr>
            <w:rStyle w:val="Hyperlink"/>
            <w:noProof/>
          </w:rPr>
          <w:t>X.4.2.5.3 Process Flow</w:t>
        </w:r>
        <w:r w:rsidR="009B49A3">
          <w:rPr>
            <w:noProof/>
            <w:webHidden/>
          </w:rPr>
          <w:tab/>
        </w:r>
        <w:r w:rsidR="009B49A3">
          <w:rPr>
            <w:noProof/>
            <w:webHidden/>
          </w:rPr>
          <w:fldChar w:fldCharType="begin"/>
        </w:r>
        <w:r w:rsidR="009B49A3">
          <w:rPr>
            <w:noProof/>
            <w:webHidden/>
          </w:rPr>
          <w:instrText xml:space="preserve"> PAGEREF _Toc413235262 \h </w:instrText>
        </w:r>
        <w:r w:rsidR="009B49A3">
          <w:rPr>
            <w:noProof/>
            <w:webHidden/>
          </w:rPr>
        </w:r>
        <w:r w:rsidR="009B49A3">
          <w:rPr>
            <w:noProof/>
            <w:webHidden/>
          </w:rPr>
          <w:fldChar w:fldCharType="separate"/>
        </w:r>
        <w:r w:rsidR="00242A08">
          <w:rPr>
            <w:noProof/>
            <w:webHidden/>
          </w:rPr>
          <w:t>36</w:t>
        </w:r>
        <w:r w:rsidR="009B49A3">
          <w:rPr>
            <w:noProof/>
            <w:webHidden/>
          </w:rPr>
          <w:fldChar w:fldCharType="end"/>
        </w:r>
      </w:hyperlink>
    </w:p>
    <w:p w14:paraId="1A34F4D3" w14:textId="77777777" w:rsidR="009B49A3" w:rsidRDefault="00DB5D1F">
      <w:pPr>
        <w:pStyle w:val="TOC2"/>
        <w:rPr>
          <w:rFonts w:asciiTheme="minorHAnsi" w:eastAsiaTheme="minorEastAsia" w:hAnsiTheme="minorHAnsi" w:cstheme="minorBidi"/>
          <w:noProof/>
          <w:sz w:val="22"/>
          <w:szCs w:val="22"/>
        </w:rPr>
      </w:pPr>
      <w:hyperlink w:anchor="_Toc413235263" w:history="1">
        <w:r w:rsidR="009B49A3" w:rsidRPr="006704D4">
          <w:rPr>
            <w:rStyle w:val="Hyperlink"/>
            <w:noProof/>
          </w:rPr>
          <w:t>X.5 Security Considerations</w:t>
        </w:r>
        <w:r w:rsidR="009B49A3">
          <w:rPr>
            <w:noProof/>
            <w:webHidden/>
          </w:rPr>
          <w:tab/>
        </w:r>
        <w:r w:rsidR="009B49A3">
          <w:rPr>
            <w:noProof/>
            <w:webHidden/>
          </w:rPr>
          <w:fldChar w:fldCharType="begin"/>
        </w:r>
        <w:r w:rsidR="009B49A3">
          <w:rPr>
            <w:noProof/>
            <w:webHidden/>
          </w:rPr>
          <w:instrText xml:space="preserve"> PAGEREF _Toc413235263 \h </w:instrText>
        </w:r>
        <w:r w:rsidR="009B49A3">
          <w:rPr>
            <w:noProof/>
            <w:webHidden/>
          </w:rPr>
        </w:r>
        <w:r w:rsidR="009B49A3">
          <w:rPr>
            <w:noProof/>
            <w:webHidden/>
          </w:rPr>
          <w:fldChar w:fldCharType="separate"/>
        </w:r>
        <w:r w:rsidR="00242A08">
          <w:rPr>
            <w:noProof/>
            <w:webHidden/>
          </w:rPr>
          <w:t>37</w:t>
        </w:r>
        <w:r w:rsidR="009B49A3">
          <w:rPr>
            <w:noProof/>
            <w:webHidden/>
          </w:rPr>
          <w:fldChar w:fldCharType="end"/>
        </w:r>
      </w:hyperlink>
    </w:p>
    <w:p w14:paraId="7CA1106D" w14:textId="77777777" w:rsidR="009B49A3" w:rsidRDefault="00DB5D1F">
      <w:pPr>
        <w:pStyle w:val="TOC2"/>
        <w:rPr>
          <w:rFonts w:asciiTheme="minorHAnsi" w:eastAsiaTheme="minorEastAsia" w:hAnsiTheme="minorHAnsi" w:cstheme="minorBidi"/>
          <w:noProof/>
          <w:sz w:val="22"/>
          <w:szCs w:val="22"/>
        </w:rPr>
      </w:pPr>
      <w:hyperlink w:anchor="_Toc413235264" w:history="1">
        <w:r w:rsidR="009B49A3" w:rsidRPr="006704D4">
          <w:rPr>
            <w:rStyle w:val="Hyperlink"/>
            <w:noProof/>
          </w:rPr>
          <w:t>X.6 Cross Profile Considerations</w:t>
        </w:r>
        <w:r w:rsidR="009B49A3">
          <w:rPr>
            <w:noProof/>
            <w:webHidden/>
          </w:rPr>
          <w:tab/>
        </w:r>
        <w:r w:rsidR="009B49A3">
          <w:rPr>
            <w:noProof/>
            <w:webHidden/>
          </w:rPr>
          <w:fldChar w:fldCharType="begin"/>
        </w:r>
        <w:r w:rsidR="009B49A3">
          <w:rPr>
            <w:noProof/>
            <w:webHidden/>
          </w:rPr>
          <w:instrText xml:space="preserve"> PAGEREF _Toc413235264 \h </w:instrText>
        </w:r>
        <w:r w:rsidR="009B49A3">
          <w:rPr>
            <w:noProof/>
            <w:webHidden/>
          </w:rPr>
        </w:r>
        <w:r w:rsidR="009B49A3">
          <w:rPr>
            <w:noProof/>
            <w:webHidden/>
          </w:rPr>
          <w:fldChar w:fldCharType="separate"/>
        </w:r>
        <w:r w:rsidR="00242A08">
          <w:rPr>
            <w:noProof/>
            <w:webHidden/>
          </w:rPr>
          <w:t>37</w:t>
        </w:r>
        <w:r w:rsidR="009B49A3">
          <w:rPr>
            <w:noProof/>
            <w:webHidden/>
          </w:rPr>
          <w:fldChar w:fldCharType="end"/>
        </w:r>
      </w:hyperlink>
    </w:p>
    <w:p w14:paraId="4A001444" w14:textId="77777777" w:rsidR="009B49A3" w:rsidRDefault="00DB5D1F">
      <w:pPr>
        <w:pStyle w:val="TOC3"/>
        <w:rPr>
          <w:rFonts w:asciiTheme="minorHAnsi" w:eastAsiaTheme="minorEastAsia" w:hAnsiTheme="minorHAnsi" w:cstheme="minorBidi"/>
          <w:noProof/>
          <w:sz w:val="22"/>
          <w:szCs w:val="22"/>
        </w:rPr>
      </w:pPr>
      <w:hyperlink w:anchor="_Toc413235265" w:history="1">
        <w:r w:rsidR="009B49A3" w:rsidRPr="006704D4">
          <w:rPr>
            <w:rStyle w:val="Hyperlink"/>
            <w:bCs/>
            <w:noProof/>
          </w:rPr>
          <w:t>X.6.1 Cross Enterprise Document Sharing (XDS.b), Cross Enterprise Document Media Interchange (XDM), or Cross Enterprise Document Reliable Interchange (XDR)</w:t>
        </w:r>
        <w:r w:rsidR="009B49A3">
          <w:rPr>
            <w:noProof/>
            <w:webHidden/>
          </w:rPr>
          <w:tab/>
        </w:r>
        <w:r w:rsidR="009B49A3">
          <w:rPr>
            <w:noProof/>
            <w:webHidden/>
          </w:rPr>
          <w:fldChar w:fldCharType="begin"/>
        </w:r>
        <w:r w:rsidR="009B49A3">
          <w:rPr>
            <w:noProof/>
            <w:webHidden/>
          </w:rPr>
          <w:instrText xml:space="preserve"> PAGEREF _Toc413235265 \h </w:instrText>
        </w:r>
        <w:r w:rsidR="009B49A3">
          <w:rPr>
            <w:noProof/>
            <w:webHidden/>
          </w:rPr>
        </w:r>
        <w:r w:rsidR="009B49A3">
          <w:rPr>
            <w:noProof/>
            <w:webHidden/>
          </w:rPr>
          <w:fldChar w:fldCharType="separate"/>
        </w:r>
        <w:r w:rsidR="00242A08">
          <w:rPr>
            <w:noProof/>
            <w:webHidden/>
          </w:rPr>
          <w:t>37</w:t>
        </w:r>
        <w:r w:rsidR="009B49A3">
          <w:rPr>
            <w:noProof/>
            <w:webHidden/>
          </w:rPr>
          <w:fldChar w:fldCharType="end"/>
        </w:r>
      </w:hyperlink>
    </w:p>
    <w:p w14:paraId="0016597C" w14:textId="77777777" w:rsidR="009B49A3" w:rsidRDefault="00DB5D1F">
      <w:pPr>
        <w:pStyle w:val="TOC3"/>
        <w:rPr>
          <w:rFonts w:asciiTheme="minorHAnsi" w:eastAsiaTheme="minorEastAsia" w:hAnsiTheme="minorHAnsi" w:cstheme="minorBidi"/>
          <w:noProof/>
          <w:sz w:val="22"/>
          <w:szCs w:val="22"/>
        </w:rPr>
      </w:pPr>
      <w:hyperlink w:anchor="_Toc413235266" w:history="1">
        <w:r w:rsidR="009B49A3" w:rsidRPr="006704D4">
          <w:rPr>
            <w:rStyle w:val="Hyperlink"/>
            <w:bCs/>
            <w:noProof/>
          </w:rPr>
          <w:t>X.6.2 Sharing Value Set (SVS)</w:t>
        </w:r>
        <w:r w:rsidR="009B49A3">
          <w:rPr>
            <w:noProof/>
            <w:webHidden/>
          </w:rPr>
          <w:tab/>
        </w:r>
        <w:r w:rsidR="009B49A3">
          <w:rPr>
            <w:noProof/>
            <w:webHidden/>
          </w:rPr>
          <w:fldChar w:fldCharType="begin"/>
        </w:r>
        <w:r w:rsidR="009B49A3">
          <w:rPr>
            <w:noProof/>
            <w:webHidden/>
          </w:rPr>
          <w:instrText xml:space="preserve"> PAGEREF _Toc413235266 \h </w:instrText>
        </w:r>
        <w:r w:rsidR="009B49A3">
          <w:rPr>
            <w:noProof/>
            <w:webHidden/>
          </w:rPr>
        </w:r>
        <w:r w:rsidR="009B49A3">
          <w:rPr>
            <w:noProof/>
            <w:webHidden/>
          </w:rPr>
          <w:fldChar w:fldCharType="separate"/>
        </w:r>
        <w:r w:rsidR="00242A08">
          <w:rPr>
            <w:noProof/>
            <w:webHidden/>
          </w:rPr>
          <w:t>38</w:t>
        </w:r>
        <w:r w:rsidR="009B49A3">
          <w:rPr>
            <w:noProof/>
            <w:webHidden/>
          </w:rPr>
          <w:fldChar w:fldCharType="end"/>
        </w:r>
      </w:hyperlink>
    </w:p>
    <w:p w14:paraId="7473A949" w14:textId="77777777" w:rsidR="009B49A3" w:rsidRDefault="00DB5D1F">
      <w:pPr>
        <w:pStyle w:val="TOC3"/>
        <w:rPr>
          <w:rFonts w:asciiTheme="minorHAnsi" w:eastAsiaTheme="minorEastAsia" w:hAnsiTheme="minorHAnsi" w:cstheme="minorBidi"/>
          <w:noProof/>
          <w:sz w:val="22"/>
          <w:szCs w:val="22"/>
        </w:rPr>
      </w:pPr>
      <w:hyperlink w:anchor="_Toc413235267" w:history="1">
        <w:r w:rsidR="009B49A3" w:rsidRPr="006704D4">
          <w:rPr>
            <w:rStyle w:val="Hyperlink"/>
            <w:bCs/>
            <w:noProof/>
          </w:rPr>
          <w:t>X.6.3 Newborn Admission Notification Information (NANI)</w:t>
        </w:r>
        <w:r w:rsidR="009B49A3">
          <w:rPr>
            <w:noProof/>
            <w:webHidden/>
          </w:rPr>
          <w:tab/>
        </w:r>
        <w:r w:rsidR="009B49A3">
          <w:rPr>
            <w:noProof/>
            <w:webHidden/>
          </w:rPr>
          <w:fldChar w:fldCharType="begin"/>
        </w:r>
        <w:r w:rsidR="009B49A3">
          <w:rPr>
            <w:noProof/>
            <w:webHidden/>
          </w:rPr>
          <w:instrText xml:space="preserve"> PAGEREF _Toc413235267 \h </w:instrText>
        </w:r>
        <w:r w:rsidR="009B49A3">
          <w:rPr>
            <w:noProof/>
            <w:webHidden/>
          </w:rPr>
        </w:r>
        <w:r w:rsidR="009B49A3">
          <w:rPr>
            <w:noProof/>
            <w:webHidden/>
          </w:rPr>
          <w:fldChar w:fldCharType="separate"/>
        </w:r>
        <w:r w:rsidR="00242A08">
          <w:rPr>
            <w:noProof/>
            <w:webHidden/>
          </w:rPr>
          <w:t>38</w:t>
        </w:r>
        <w:r w:rsidR="009B49A3">
          <w:rPr>
            <w:noProof/>
            <w:webHidden/>
          </w:rPr>
          <w:fldChar w:fldCharType="end"/>
        </w:r>
      </w:hyperlink>
    </w:p>
    <w:p w14:paraId="14323B0D" w14:textId="77777777" w:rsidR="009B49A3" w:rsidRDefault="00DB5D1F">
      <w:pPr>
        <w:pStyle w:val="TOC1"/>
        <w:rPr>
          <w:rFonts w:asciiTheme="minorHAnsi" w:eastAsiaTheme="minorEastAsia" w:hAnsiTheme="minorHAnsi" w:cstheme="minorBidi"/>
          <w:noProof/>
          <w:sz w:val="22"/>
          <w:szCs w:val="22"/>
        </w:rPr>
      </w:pPr>
      <w:hyperlink w:anchor="_Toc413235268" w:history="1">
        <w:r w:rsidR="009B49A3" w:rsidRPr="006704D4">
          <w:rPr>
            <w:rStyle w:val="Hyperlink"/>
            <w:noProof/>
          </w:rPr>
          <w:t>Appendices</w:t>
        </w:r>
        <w:r w:rsidR="009B49A3">
          <w:rPr>
            <w:noProof/>
            <w:webHidden/>
          </w:rPr>
          <w:tab/>
        </w:r>
        <w:r w:rsidR="009B49A3">
          <w:rPr>
            <w:noProof/>
            <w:webHidden/>
          </w:rPr>
          <w:fldChar w:fldCharType="begin"/>
        </w:r>
        <w:r w:rsidR="009B49A3">
          <w:rPr>
            <w:noProof/>
            <w:webHidden/>
          </w:rPr>
          <w:instrText xml:space="preserve"> PAGEREF _Toc413235268 \h </w:instrText>
        </w:r>
        <w:r w:rsidR="009B49A3">
          <w:rPr>
            <w:noProof/>
            <w:webHidden/>
          </w:rPr>
        </w:r>
        <w:r w:rsidR="009B49A3">
          <w:rPr>
            <w:noProof/>
            <w:webHidden/>
          </w:rPr>
          <w:fldChar w:fldCharType="separate"/>
        </w:r>
        <w:r w:rsidR="00242A08">
          <w:rPr>
            <w:noProof/>
            <w:webHidden/>
          </w:rPr>
          <w:t>39</w:t>
        </w:r>
        <w:r w:rsidR="009B49A3">
          <w:rPr>
            <w:noProof/>
            <w:webHidden/>
          </w:rPr>
          <w:fldChar w:fldCharType="end"/>
        </w:r>
      </w:hyperlink>
    </w:p>
    <w:p w14:paraId="661027A1" w14:textId="77777777" w:rsidR="009B49A3" w:rsidRDefault="00DB5D1F">
      <w:pPr>
        <w:pStyle w:val="TOC1"/>
        <w:rPr>
          <w:rFonts w:asciiTheme="minorHAnsi" w:eastAsiaTheme="minorEastAsia" w:hAnsiTheme="minorHAnsi" w:cstheme="minorBidi"/>
          <w:noProof/>
          <w:sz w:val="22"/>
          <w:szCs w:val="22"/>
        </w:rPr>
      </w:pPr>
      <w:hyperlink w:anchor="_Toc413235269" w:history="1">
        <w:r w:rsidR="009B49A3" w:rsidRPr="006704D4">
          <w:rPr>
            <w:rStyle w:val="Hyperlink"/>
            <w:noProof/>
          </w:rPr>
          <w:t>Appendix A – New Actors</w:t>
        </w:r>
        <w:r w:rsidR="009B49A3">
          <w:rPr>
            <w:noProof/>
            <w:webHidden/>
          </w:rPr>
          <w:tab/>
        </w:r>
        <w:r w:rsidR="009B49A3">
          <w:rPr>
            <w:noProof/>
            <w:webHidden/>
          </w:rPr>
          <w:fldChar w:fldCharType="begin"/>
        </w:r>
        <w:r w:rsidR="009B49A3">
          <w:rPr>
            <w:noProof/>
            <w:webHidden/>
          </w:rPr>
          <w:instrText xml:space="preserve"> PAGEREF _Toc413235269 \h </w:instrText>
        </w:r>
        <w:r w:rsidR="009B49A3">
          <w:rPr>
            <w:noProof/>
            <w:webHidden/>
          </w:rPr>
        </w:r>
        <w:r w:rsidR="009B49A3">
          <w:rPr>
            <w:noProof/>
            <w:webHidden/>
          </w:rPr>
          <w:fldChar w:fldCharType="separate"/>
        </w:r>
        <w:r w:rsidR="00242A08">
          <w:rPr>
            <w:noProof/>
            <w:webHidden/>
          </w:rPr>
          <w:t>40</w:t>
        </w:r>
        <w:r w:rsidR="009B49A3">
          <w:rPr>
            <w:noProof/>
            <w:webHidden/>
          </w:rPr>
          <w:fldChar w:fldCharType="end"/>
        </w:r>
      </w:hyperlink>
    </w:p>
    <w:p w14:paraId="14CD3763" w14:textId="77777777" w:rsidR="009B49A3" w:rsidRDefault="00DB5D1F">
      <w:pPr>
        <w:pStyle w:val="TOC2"/>
        <w:rPr>
          <w:rFonts w:asciiTheme="minorHAnsi" w:eastAsiaTheme="minorEastAsia" w:hAnsiTheme="minorHAnsi" w:cstheme="minorBidi"/>
          <w:noProof/>
          <w:sz w:val="22"/>
          <w:szCs w:val="22"/>
        </w:rPr>
      </w:pPr>
      <w:hyperlink w:anchor="_Toc413235270" w:history="1">
        <w:r w:rsidR="009B49A3" w:rsidRPr="006704D4">
          <w:rPr>
            <w:rStyle w:val="Hyperlink"/>
            <w:noProof/>
          </w:rPr>
          <w:t>A.1 Brief Actor Definitions for New Actors</w:t>
        </w:r>
        <w:r w:rsidR="009B49A3">
          <w:rPr>
            <w:noProof/>
            <w:webHidden/>
          </w:rPr>
          <w:tab/>
        </w:r>
        <w:r w:rsidR="009B49A3">
          <w:rPr>
            <w:noProof/>
            <w:webHidden/>
          </w:rPr>
          <w:fldChar w:fldCharType="begin"/>
        </w:r>
        <w:r w:rsidR="009B49A3">
          <w:rPr>
            <w:noProof/>
            <w:webHidden/>
          </w:rPr>
          <w:instrText xml:space="preserve"> PAGEREF _Toc413235270 \h </w:instrText>
        </w:r>
        <w:r w:rsidR="009B49A3">
          <w:rPr>
            <w:noProof/>
            <w:webHidden/>
          </w:rPr>
        </w:r>
        <w:r w:rsidR="009B49A3">
          <w:rPr>
            <w:noProof/>
            <w:webHidden/>
          </w:rPr>
          <w:fldChar w:fldCharType="separate"/>
        </w:r>
        <w:r w:rsidR="00242A08">
          <w:rPr>
            <w:noProof/>
            <w:webHidden/>
          </w:rPr>
          <w:t>40</w:t>
        </w:r>
        <w:r w:rsidR="009B49A3">
          <w:rPr>
            <w:noProof/>
            <w:webHidden/>
          </w:rPr>
          <w:fldChar w:fldCharType="end"/>
        </w:r>
      </w:hyperlink>
    </w:p>
    <w:p w14:paraId="1FD29A06" w14:textId="77777777" w:rsidR="009B49A3" w:rsidRDefault="00DB5D1F">
      <w:pPr>
        <w:pStyle w:val="TOC1"/>
        <w:rPr>
          <w:rFonts w:asciiTheme="minorHAnsi" w:eastAsiaTheme="minorEastAsia" w:hAnsiTheme="minorHAnsi" w:cstheme="minorBidi"/>
          <w:noProof/>
          <w:sz w:val="22"/>
          <w:szCs w:val="22"/>
        </w:rPr>
      </w:pPr>
      <w:hyperlink w:anchor="_Toc413235271" w:history="1">
        <w:r w:rsidR="009B49A3" w:rsidRPr="006704D4">
          <w:rPr>
            <w:rStyle w:val="Hyperlink"/>
            <w:noProof/>
          </w:rPr>
          <w:t>Appendix B – New Transactions</w:t>
        </w:r>
        <w:r w:rsidR="009B49A3">
          <w:rPr>
            <w:noProof/>
            <w:webHidden/>
          </w:rPr>
          <w:tab/>
        </w:r>
        <w:r w:rsidR="009B49A3">
          <w:rPr>
            <w:noProof/>
            <w:webHidden/>
          </w:rPr>
          <w:fldChar w:fldCharType="begin"/>
        </w:r>
        <w:r w:rsidR="009B49A3">
          <w:rPr>
            <w:noProof/>
            <w:webHidden/>
          </w:rPr>
          <w:instrText xml:space="preserve"> PAGEREF _Toc413235271 \h </w:instrText>
        </w:r>
        <w:r w:rsidR="009B49A3">
          <w:rPr>
            <w:noProof/>
            <w:webHidden/>
          </w:rPr>
        </w:r>
        <w:r w:rsidR="009B49A3">
          <w:rPr>
            <w:noProof/>
            <w:webHidden/>
          </w:rPr>
          <w:fldChar w:fldCharType="separate"/>
        </w:r>
        <w:r w:rsidR="00242A08">
          <w:rPr>
            <w:noProof/>
            <w:webHidden/>
          </w:rPr>
          <w:t>41</w:t>
        </w:r>
        <w:r w:rsidR="009B49A3">
          <w:rPr>
            <w:noProof/>
            <w:webHidden/>
          </w:rPr>
          <w:fldChar w:fldCharType="end"/>
        </w:r>
      </w:hyperlink>
    </w:p>
    <w:p w14:paraId="6D6B8F79" w14:textId="77777777" w:rsidR="009B49A3" w:rsidRDefault="00DB5D1F">
      <w:pPr>
        <w:pStyle w:val="TOC2"/>
        <w:rPr>
          <w:rFonts w:asciiTheme="minorHAnsi" w:eastAsiaTheme="minorEastAsia" w:hAnsiTheme="minorHAnsi" w:cstheme="minorBidi"/>
          <w:noProof/>
          <w:sz w:val="22"/>
          <w:szCs w:val="22"/>
        </w:rPr>
      </w:pPr>
      <w:hyperlink w:anchor="_Toc413235272" w:history="1">
        <w:r w:rsidR="009B49A3" w:rsidRPr="006704D4">
          <w:rPr>
            <w:rStyle w:val="Hyperlink"/>
            <w:noProof/>
          </w:rPr>
          <w:t>B.1Brief Transaction Definitions</w:t>
        </w:r>
        <w:r w:rsidR="009B49A3">
          <w:rPr>
            <w:noProof/>
            <w:webHidden/>
          </w:rPr>
          <w:tab/>
        </w:r>
        <w:r w:rsidR="009B49A3">
          <w:rPr>
            <w:noProof/>
            <w:webHidden/>
          </w:rPr>
          <w:fldChar w:fldCharType="begin"/>
        </w:r>
        <w:r w:rsidR="009B49A3">
          <w:rPr>
            <w:noProof/>
            <w:webHidden/>
          </w:rPr>
          <w:instrText xml:space="preserve"> PAGEREF _Toc413235272 \h </w:instrText>
        </w:r>
        <w:r w:rsidR="009B49A3">
          <w:rPr>
            <w:noProof/>
            <w:webHidden/>
          </w:rPr>
        </w:r>
        <w:r w:rsidR="009B49A3">
          <w:rPr>
            <w:noProof/>
            <w:webHidden/>
          </w:rPr>
          <w:fldChar w:fldCharType="separate"/>
        </w:r>
        <w:r w:rsidR="00242A08">
          <w:rPr>
            <w:noProof/>
            <w:webHidden/>
          </w:rPr>
          <w:t>41</w:t>
        </w:r>
        <w:r w:rsidR="009B49A3">
          <w:rPr>
            <w:noProof/>
            <w:webHidden/>
          </w:rPr>
          <w:fldChar w:fldCharType="end"/>
        </w:r>
      </w:hyperlink>
    </w:p>
    <w:p w14:paraId="526C171B" w14:textId="77777777" w:rsidR="009B49A3" w:rsidRDefault="00DB5D1F">
      <w:pPr>
        <w:pStyle w:val="TOC1"/>
        <w:rPr>
          <w:rFonts w:asciiTheme="minorHAnsi" w:eastAsiaTheme="minorEastAsia" w:hAnsiTheme="minorHAnsi" w:cstheme="minorBidi"/>
          <w:noProof/>
          <w:sz w:val="22"/>
          <w:szCs w:val="22"/>
        </w:rPr>
      </w:pPr>
      <w:hyperlink w:anchor="_Toc413235273" w:history="1">
        <w:r w:rsidR="009B49A3" w:rsidRPr="006704D4">
          <w:rPr>
            <w:rStyle w:val="Hyperlink"/>
            <w:noProof/>
          </w:rPr>
          <w:t>Appendix C – Quality Measure Definitions</w:t>
        </w:r>
        <w:r w:rsidR="009B49A3">
          <w:rPr>
            <w:noProof/>
            <w:webHidden/>
          </w:rPr>
          <w:tab/>
        </w:r>
        <w:r w:rsidR="009B49A3">
          <w:rPr>
            <w:noProof/>
            <w:webHidden/>
          </w:rPr>
          <w:fldChar w:fldCharType="begin"/>
        </w:r>
        <w:r w:rsidR="009B49A3">
          <w:rPr>
            <w:noProof/>
            <w:webHidden/>
          </w:rPr>
          <w:instrText xml:space="preserve"> PAGEREF _Toc413235273 \h </w:instrText>
        </w:r>
        <w:r w:rsidR="009B49A3">
          <w:rPr>
            <w:noProof/>
            <w:webHidden/>
          </w:rPr>
        </w:r>
        <w:r w:rsidR="009B49A3">
          <w:rPr>
            <w:noProof/>
            <w:webHidden/>
          </w:rPr>
          <w:fldChar w:fldCharType="separate"/>
        </w:r>
        <w:r w:rsidR="00242A08">
          <w:rPr>
            <w:noProof/>
            <w:webHidden/>
          </w:rPr>
          <w:t>42</w:t>
        </w:r>
        <w:r w:rsidR="009B49A3">
          <w:rPr>
            <w:noProof/>
            <w:webHidden/>
          </w:rPr>
          <w:fldChar w:fldCharType="end"/>
        </w:r>
      </w:hyperlink>
    </w:p>
    <w:p w14:paraId="17BF5448" w14:textId="77777777" w:rsidR="009B49A3" w:rsidRDefault="00DB5D1F">
      <w:pPr>
        <w:pStyle w:val="TOC2"/>
        <w:rPr>
          <w:rFonts w:asciiTheme="minorHAnsi" w:eastAsiaTheme="minorEastAsia" w:hAnsiTheme="minorHAnsi" w:cstheme="minorBidi"/>
          <w:noProof/>
          <w:sz w:val="22"/>
          <w:szCs w:val="22"/>
        </w:rPr>
      </w:pPr>
      <w:hyperlink w:anchor="_Toc413235274" w:history="1">
        <w:r w:rsidR="009B49A3" w:rsidRPr="006704D4">
          <w:rPr>
            <w:rStyle w:val="Hyperlink"/>
            <w:noProof/>
          </w:rPr>
          <w:t>A.1 US Newborn Hearing Screening (EH_CMS31v4_NQF1354)</w:t>
        </w:r>
        <w:r w:rsidR="009B49A3">
          <w:rPr>
            <w:noProof/>
            <w:webHidden/>
          </w:rPr>
          <w:tab/>
        </w:r>
        <w:r w:rsidR="009B49A3">
          <w:rPr>
            <w:noProof/>
            <w:webHidden/>
          </w:rPr>
          <w:fldChar w:fldCharType="begin"/>
        </w:r>
        <w:r w:rsidR="009B49A3">
          <w:rPr>
            <w:noProof/>
            <w:webHidden/>
          </w:rPr>
          <w:instrText xml:space="preserve"> PAGEREF _Toc413235274 \h </w:instrText>
        </w:r>
        <w:r w:rsidR="009B49A3">
          <w:rPr>
            <w:noProof/>
            <w:webHidden/>
          </w:rPr>
        </w:r>
        <w:r w:rsidR="009B49A3">
          <w:rPr>
            <w:noProof/>
            <w:webHidden/>
          </w:rPr>
          <w:fldChar w:fldCharType="separate"/>
        </w:r>
        <w:r w:rsidR="00242A08">
          <w:rPr>
            <w:noProof/>
            <w:webHidden/>
          </w:rPr>
          <w:t>42</w:t>
        </w:r>
        <w:r w:rsidR="009B49A3">
          <w:rPr>
            <w:noProof/>
            <w:webHidden/>
          </w:rPr>
          <w:fldChar w:fldCharType="end"/>
        </w:r>
      </w:hyperlink>
    </w:p>
    <w:p w14:paraId="22111018" w14:textId="77777777" w:rsidR="009B49A3" w:rsidRDefault="00DB5D1F">
      <w:pPr>
        <w:pStyle w:val="TOC1"/>
        <w:rPr>
          <w:rFonts w:asciiTheme="minorHAnsi" w:eastAsiaTheme="minorEastAsia" w:hAnsiTheme="minorHAnsi" w:cstheme="minorBidi"/>
          <w:noProof/>
          <w:sz w:val="22"/>
          <w:szCs w:val="22"/>
        </w:rPr>
      </w:pPr>
      <w:hyperlink w:anchor="_Toc413235275" w:history="1">
        <w:r w:rsidR="009B49A3" w:rsidRPr="006704D4">
          <w:rPr>
            <w:rStyle w:val="Hyperlink"/>
            <w:noProof/>
          </w:rPr>
          <w:t>Appendix D – Data Element Concepts</w:t>
        </w:r>
        <w:r w:rsidR="009B49A3">
          <w:rPr>
            <w:noProof/>
            <w:webHidden/>
          </w:rPr>
          <w:tab/>
        </w:r>
        <w:r w:rsidR="009B49A3">
          <w:rPr>
            <w:noProof/>
            <w:webHidden/>
          </w:rPr>
          <w:fldChar w:fldCharType="begin"/>
        </w:r>
        <w:r w:rsidR="009B49A3">
          <w:rPr>
            <w:noProof/>
            <w:webHidden/>
          </w:rPr>
          <w:instrText xml:space="preserve"> PAGEREF _Toc413235275 \h </w:instrText>
        </w:r>
        <w:r w:rsidR="009B49A3">
          <w:rPr>
            <w:noProof/>
            <w:webHidden/>
          </w:rPr>
        </w:r>
        <w:r w:rsidR="009B49A3">
          <w:rPr>
            <w:noProof/>
            <w:webHidden/>
          </w:rPr>
          <w:fldChar w:fldCharType="separate"/>
        </w:r>
        <w:r w:rsidR="00242A08">
          <w:rPr>
            <w:noProof/>
            <w:webHidden/>
          </w:rPr>
          <w:t>46</w:t>
        </w:r>
        <w:r w:rsidR="009B49A3">
          <w:rPr>
            <w:noProof/>
            <w:webHidden/>
          </w:rPr>
          <w:fldChar w:fldCharType="end"/>
        </w:r>
      </w:hyperlink>
    </w:p>
    <w:p w14:paraId="03A33C91" w14:textId="77777777" w:rsidR="009B49A3" w:rsidRDefault="00DB5D1F">
      <w:pPr>
        <w:pStyle w:val="TOC2"/>
        <w:rPr>
          <w:rFonts w:asciiTheme="minorHAnsi" w:eastAsiaTheme="minorEastAsia" w:hAnsiTheme="minorHAnsi" w:cstheme="minorBidi"/>
          <w:noProof/>
          <w:sz w:val="22"/>
          <w:szCs w:val="22"/>
        </w:rPr>
      </w:pPr>
      <w:hyperlink w:anchor="_Toc413235276" w:history="1">
        <w:r w:rsidR="009B49A3" w:rsidRPr="006704D4">
          <w:rPr>
            <w:rStyle w:val="Hyperlink"/>
            <w:noProof/>
          </w:rPr>
          <w:t>D.1 Data Element Concepts</w:t>
        </w:r>
        <w:r w:rsidR="009B49A3">
          <w:rPr>
            <w:noProof/>
            <w:webHidden/>
          </w:rPr>
          <w:tab/>
        </w:r>
        <w:r w:rsidR="009B49A3">
          <w:rPr>
            <w:noProof/>
            <w:webHidden/>
          </w:rPr>
          <w:fldChar w:fldCharType="begin"/>
        </w:r>
        <w:r w:rsidR="009B49A3">
          <w:rPr>
            <w:noProof/>
            <w:webHidden/>
          </w:rPr>
          <w:instrText xml:space="preserve"> PAGEREF _Toc413235276 \h </w:instrText>
        </w:r>
        <w:r w:rsidR="009B49A3">
          <w:rPr>
            <w:noProof/>
            <w:webHidden/>
          </w:rPr>
        </w:r>
        <w:r w:rsidR="009B49A3">
          <w:rPr>
            <w:noProof/>
            <w:webHidden/>
          </w:rPr>
          <w:fldChar w:fldCharType="separate"/>
        </w:r>
        <w:r w:rsidR="00242A08">
          <w:rPr>
            <w:noProof/>
            <w:webHidden/>
          </w:rPr>
          <w:t>46</w:t>
        </w:r>
        <w:r w:rsidR="009B49A3">
          <w:rPr>
            <w:noProof/>
            <w:webHidden/>
          </w:rPr>
          <w:fldChar w:fldCharType="end"/>
        </w:r>
      </w:hyperlink>
    </w:p>
    <w:p w14:paraId="285743F8" w14:textId="77777777" w:rsidR="009B49A3" w:rsidRDefault="00DB5D1F">
      <w:pPr>
        <w:pStyle w:val="TOC1"/>
        <w:rPr>
          <w:rFonts w:asciiTheme="minorHAnsi" w:eastAsiaTheme="minorEastAsia" w:hAnsiTheme="minorHAnsi" w:cstheme="minorBidi"/>
          <w:noProof/>
          <w:sz w:val="22"/>
          <w:szCs w:val="22"/>
        </w:rPr>
      </w:pPr>
      <w:hyperlink w:anchor="_Toc413235277" w:history="1">
        <w:r w:rsidR="009B49A3" w:rsidRPr="006704D4">
          <w:rPr>
            <w:rStyle w:val="Hyperlink"/>
            <w:noProof/>
          </w:rPr>
          <w:t>Volume 2 – Transactions</w:t>
        </w:r>
        <w:r w:rsidR="009B49A3">
          <w:rPr>
            <w:noProof/>
            <w:webHidden/>
          </w:rPr>
          <w:tab/>
        </w:r>
        <w:r w:rsidR="009B49A3">
          <w:rPr>
            <w:noProof/>
            <w:webHidden/>
          </w:rPr>
          <w:fldChar w:fldCharType="begin"/>
        </w:r>
        <w:r w:rsidR="009B49A3">
          <w:rPr>
            <w:noProof/>
            <w:webHidden/>
          </w:rPr>
          <w:instrText xml:space="preserve"> PAGEREF _Toc413235277 \h </w:instrText>
        </w:r>
        <w:r w:rsidR="009B49A3">
          <w:rPr>
            <w:noProof/>
            <w:webHidden/>
          </w:rPr>
        </w:r>
        <w:r w:rsidR="009B49A3">
          <w:rPr>
            <w:noProof/>
            <w:webHidden/>
          </w:rPr>
          <w:fldChar w:fldCharType="separate"/>
        </w:r>
        <w:r w:rsidR="00242A08">
          <w:rPr>
            <w:noProof/>
            <w:webHidden/>
          </w:rPr>
          <w:t>51</w:t>
        </w:r>
        <w:r w:rsidR="009B49A3">
          <w:rPr>
            <w:noProof/>
            <w:webHidden/>
          </w:rPr>
          <w:fldChar w:fldCharType="end"/>
        </w:r>
      </w:hyperlink>
    </w:p>
    <w:p w14:paraId="36D74AE6" w14:textId="77777777" w:rsidR="009B49A3" w:rsidRDefault="00DB5D1F">
      <w:pPr>
        <w:pStyle w:val="TOC1"/>
        <w:rPr>
          <w:rFonts w:asciiTheme="minorHAnsi" w:eastAsiaTheme="minorEastAsia" w:hAnsiTheme="minorHAnsi" w:cstheme="minorBidi"/>
          <w:noProof/>
          <w:sz w:val="22"/>
          <w:szCs w:val="22"/>
        </w:rPr>
      </w:pPr>
      <w:hyperlink w:anchor="_Toc413235278" w:history="1">
        <w:r w:rsidR="009B49A3" w:rsidRPr="006704D4">
          <w:rPr>
            <w:rStyle w:val="Hyperlink"/>
            <w:noProof/>
          </w:rPr>
          <w:t>Volume 3 – UV Content Module Definitions</w:t>
        </w:r>
        <w:r w:rsidR="009B49A3">
          <w:rPr>
            <w:noProof/>
            <w:webHidden/>
          </w:rPr>
          <w:tab/>
        </w:r>
        <w:r w:rsidR="009B49A3">
          <w:rPr>
            <w:noProof/>
            <w:webHidden/>
          </w:rPr>
          <w:fldChar w:fldCharType="begin"/>
        </w:r>
        <w:r w:rsidR="009B49A3">
          <w:rPr>
            <w:noProof/>
            <w:webHidden/>
          </w:rPr>
          <w:instrText xml:space="preserve"> PAGEREF _Toc413235278 \h </w:instrText>
        </w:r>
        <w:r w:rsidR="009B49A3">
          <w:rPr>
            <w:noProof/>
            <w:webHidden/>
          </w:rPr>
        </w:r>
        <w:r w:rsidR="009B49A3">
          <w:rPr>
            <w:noProof/>
            <w:webHidden/>
          </w:rPr>
          <w:fldChar w:fldCharType="separate"/>
        </w:r>
        <w:r w:rsidR="00242A08">
          <w:rPr>
            <w:noProof/>
            <w:webHidden/>
          </w:rPr>
          <w:t>52</w:t>
        </w:r>
        <w:r w:rsidR="009B49A3">
          <w:rPr>
            <w:noProof/>
            <w:webHidden/>
          </w:rPr>
          <w:fldChar w:fldCharType="end"/>
        </w:r>
      </w:hyperlink>
    </w:p>
    <w:p w14:paraId="7C61302B" w14:textId="77777777" w:rsidR="009B49A3" w:rsidRDefault="00DB5D1F">
      <w:pPr>
        <w:pStyle w:val="TOC1"/>
        <w:rPr>
          <w:rFonts w:asciiTheme="minorHAnsi" w:eastAsiaTheme="minorEastAsia" w:hAnsiTheme="minorHAnsi" w:cstheme="minorBidi"/>
          <w:noProof/>
          <w:sz w:val="22"/>
          <w:szCs w:val="22"/>
        </w:rPr>
      </w:pPr>
      <w:hyperlink w:anchor="_Toc413235279" w:history="1">
        <w:r w:rsidR="009B49A3" w:rsidRPr="006704D4">
          <w:rPr>
            <w:rStyle w:val="Hyperlink"/>
            <w:noProof/>
          </w:rPr>
          <w:t>5. Namespaces and Vocabularies</w:t>
        </w:r>
        <w:r w:rsidR="009B49A3">
          <w:rPr>
            <w:noProof/>
            <w:webHidden/>
          </w:rPr>
          <w:tab/>
        </w:r>
        <w:r w:rsidR="009B49A3">
          <w:rPr>
            <w:noProof/>
            <w:webHidden/>
          </w:rPr>
          <w:fldChar w:fldCharType="begin"/>
        </w:r>
        <w:r w:rsidR="009B49A3">
          <w:rPr>
            <w:noProof/>
            <w:webHidden/>
          </w:rPr>
          <w:instrText xml:space="preserve"> PAGEREF _Toc413235279 \h </w:instrText>
        </w:r>
        <w:r w:rsidR="009B49A3">
          <w:rPr>
            <w:noProof/>
            <w:webHidden/>
          </w:rPr>
        </w:r>
        <w:r w:rsidR="009B49A3">
          <w:rPr>
            <w:noProof/>
            <w:webHidden/>
          </w:rPr>
          <w:fldChar w:fldCharType="separate"/>
        </w:r>
        <w:r w:rsidR="00242A08">
          <w:rPr>
            <w:noProof/>
            <w:webHidden/>
          </w:rPr>
          <w:t>53</w:t>
        </w:r>
        <w:r w:rsidR="009B49A3">
          <w:rPr>
            <w:noProof/>
            <w:webHidden/>
          </w:rPr>
          <w:fldChar w:fldCharType="end"/>
        </w:r>
      </w:hyperlink>
    </w:p>
    <w:p w14:paraId="3781E0ED" w14:textId="77777777" w:rsidR="009B49A3" w:rsidRDefault="00DB5D1F">
      <w:pPr>
        <w:pStyle w:val="TOC1"/>
        <w:rPr>
          <w:rFonts w:asciiTheme="minorHAnsi" w:eastAsiaTheme="minorEastAsia" w:hAnsiTheme="minorHAnsi" w:cstheme="minorBidi"/>
          <w:noProof/>
          <w:sz w:val="22"/>
          <w:szCs w:val="22"/>
        </w:rPr>
      </w:pPr>
      <w:hyperlink w:anchor="_Toc413235280" w:history="1">
        <w:r w:rsidR="009B49A3" w:rsidRPr="006704D4">
          <w:rPr>
            <w:rStyle w:val="Hyperlink"/>
            <w:noProof/>
          </w:rPr>
          <w:t>6. UV Realm Content Modules</w:t>
        </w:r>
        <w:r w:rsidR="009B49A3">
          <w:rPr>
            <w:noProof/>
            <w:webHidden/>
          </w:rPr>
          <w:tab/>
        </w:r>
        <w:r w:rsidR="009B49A3">
          <w:rPr>
            <w:noProof/>
            <w:webHidden/>
          </w:rPr>
          <w:fldChar w:fldCharType="begin"/>
        </w:r>
        <w:r w:rsidR="009B49A3">
          <w:rPr>
            <w:noProof/>
            <w:webHidden/>
          </w:rPr>
          <w:instrText xml:space="preserve"> PAGEREF _Toc413235280 \h </w:instrText>
        </w:r>
        <w:r w:rsidR="009B49A3">
          <w:rPr>
            <w:noProof/>
            <w:webHidden/>
          </w:rPr>
        </w:r>
        <w:r w:rsidR="009B49A3">
          <w:rPr>
            <w:noProof/>
            <w:webHidden/>
          </w:rPr>
          <w:fldChar w:fldCharType="separate"/>
        </w:r>
        <w:r w:rsidR="00242A08">
          <w:rPr>
            <w:noProof/>
            <w:webHidden/>
          </w:rPr>
          <w:t>55</w:t>
        </w:r>
        <w:r w:rsidR="009B49A3">
          <w:rPr>
            <w:noProof/>
            <w:webHidden/>
          </w:rPr>
          <w:fldChar w:fldCharType="end"/>
        </w:r>
      </w:hyperlink>
    </w:p>
    <w:p w14:paraId="0C9EAEF4" w14:textId="77777777" w:rsidR="009B49A3" w:rsidRDefault="00DB5D1F">
      <w:pPr>
        <w:pStyle w:val="TOC2"/>
        <w:rPr>
          <w:rFonts w:asciiTheme="minorHAnsi" w:eastAsiaTheme="minorEastAsia" w:hAnsiTheme="minorHAnsi" w:cstheme="minorBidi"/>
          <w:noProof/>
          <w:sz w:val="22"/>
          <w:szCs w:val="22"/>
        </w:rPr>
      </w:pPr>
      <w:hyperlink w:anchor="_Toc413235281" w:history="1">
        <w:r w:rsidR="009B49A3" w:rsidRPr="006704D4">
          <w:rPr>
            <w:rStyle w:val="Hyperlink"/>
            <w:noProof/>
          </w:rPr>
          <w:t>6.3.1 CDA Document Content Modules</w:t>
        </w:r>
        <w:r w:rsidR="009B49A3">
          <w:rPr>
            <w:noProof/>
            <w:webHidden/>
          </w:rPr>
          <w:tab/>
        </w:r>
        <w:r w:rsidR="009B49A3">
          <w:rPr>
            <w:noProof/>
            <w:webHidden/>
          </w:rPr>
          <w:fldChar w:fldCharType="begin"/>
        </w:r>
        <w:r w:rsidR="009B49A3">
          <w:rPr>
            <w:noProof/>
            <w:webHidden/>
          </w:rPr>
          <w:instrText xml:space="preserve"> PAGEREF _Toc413235281 \h </w:instrText>
        </w:r>
        <w:r w:rsidR="009B49A3">
          <w:rPr>
            <w:noProof/>
            <w:webHidden/>
          </w:rPr>
        </w:r>
        <w:r w:rsidR="009B49A3">
          <w:rPr>
            <w:noProof/>
            <w:webHidden/>
          </w:rPr>
          <w:fldChar w:fldCharType="separate"/>
        </w:r>
        <w:r w:rsidR="00242A08">
          <w:rPr>
            <w:noProof/>
            <w:webHidden/>
          </w:rPr>
          <w:t>55</w:t>
        </w:r>
        <w:r w:rsidR="009B49A3">
          <w:rPr>
            <w:noProof/>
            <w:webHidden/>
          </w:rPr>
          <w:fldChar w:fldCharType="end"/>
        </w:r>
      </w:hyperlink>
    </w:p>
    <w:p w14:paraId="3EAA8BBA" w14:textId="77777777" w:rsidR="009B49A3" w:rsidRDefault="00DB5D1F">
      <w:pPr>
        <w:pStyle w:val="TOC4"/>
        <w:rPr>
          <w:rFonts w:asciiTheme="minorHAnsi" w:eastAsiaTheme="minorEastAsia" w:hAnsiTheme="minorHAnsi" w:cstheme="minorBidi"/>
          <w:noProof/>
          <w:sz w:val="22"/>
          <w:szCs w:val="22"/>
        </w:rPr>
      </w:pPr>
      <w:hyperlink w:anchor="_Toc413235282" w:history="1">
        <w:r w:rsidR="009B49A3" w:rsidRPr="006704D4">
          <w:rPr>
            <w:rStyle w:val="Hyperlink"/>
            <w:noProof/>
          </w:rPr>
          <w:t>6.3.1.Dx &lt;Content Module Name (Acronym)&gt; Document Content Module</w:t>
        </w:r>
        <w:r w:rsidR="009B49A3">
          <w:rPr>
            <w:noProof/>
            <w:webHidden/>
          </w:rPr>
          <w:tab/>
        </w:r>
        <w:r w:rsidR="009B49A3">
          <w:rPr>
            <w:noProof/>
            <w:webHidden/>
          </w:rPr>
          <w:fldChar w:fldCharType="begin"/>
        </w:r>
        <w:r w:rsidR="009B49A3">
          <w:rPr>
            <w:noProof/>
            <w:webHidden/>
          </w:rPr>
          <w:instrText xml:space="preserve"> PAGEREF _Toc413235282 \h </w:instrText>
        </w:r>
        <w:r w:rsidR="009B49A3">
          <w:rPr>
            <w:noProof/>
            <w:webHidden/>
          </w:rPr>
        </w:r>
        <w:r w:rsidR="009B49A3">
          <w:rPr>
            <w:noProof/>
            <w:webHidden/>
          </w:rPr>
          <w:fldChar w:fldCharType="separate"/>
        </w:r>
        <w:r w:rsidR="00242A08">
          <w:rPr>
            <w:noProof/>
            <w:webHidden/>
          </w:rPr>
          <w:t>55</w:t>
        </w:r>
        <w:r w:rsidR="009B49A3">
          <w:rPr>
            <w:noProof/>
            <w:webHidden/>
          </w:rPr>
          <w:fldChar w:fldCharType="end"/>
        </w:r>
      </w:hyperlink>
    </w:p>
    <w:p w14:paraId="2FBF242E" w14:textId="77777777" w:rsidR="009B49A3" w:rsidRDefault="00DB5D1F">
      <w:pPr>
        <w:pStyle w:val="TOC5"/>
        <w:rPr>
          <w:rFonts w:asciiTheme="minorHAnsi" w:eastAsiaTheme="minorEastAsia" w:hAnsiTheme="minorHAnsi" w:cstheme="minorBidi"/>
          <w:noProof/>
          <w:sz w:val="22"/>
          <w:szCs w:val="22"/>
        </w:rPr>
      </w:pPr>
      <w:hyperlink w:anchor="_Toc413235283" w:history="1">
        <w:r w:rsidR="009B49A3" w:rsidRPr="006704D4">
          <w:rPr>
            <w:rStyle w:val="Hyperlink"/>
            <w:noProof/>
          </w:rPr>
          <w:t>6.3.1.Dx.1 Format Code</w:t>
        </w:r>
        <w:r w:rsidR="009B49A3">
          <w:rPr>
            <w:noProof/>
            <w:webHidden/>
          </w:rPr>
          <w:tab/>
        </w:r>
        <w:r w:rsidR="009B49A3">
          <w:rPr>
            <w:noProof/>
            <w:webHidden/>
          </w:rPr>
          <w:fldChar w:fldCharType="begin"/>
        </w:r>
        <w:r w:rsidR="009B49A3">
          <w:rPr>
            <w:noProof/>
            <w:webHidden/>
          </w:rPr>
          <w:instrText xml:space="preserve"> PAGEREF _Toc413235283 \h </w:instrText>
        </w:r>
        <w:r w:rsidR="009B49A3">
          <w:rPr>
            <w:noProof/>
            <w:webHidden/>
          </w:rPr>
        </w:r>
        <w:r w:rsidR="009B49A3">
          <w:rPr>
            <w:noProof/>
            <w:webHidden/>
          </w:rPr>
          <w:fldChar w:fldCharType="separate"/>
        </w:r>
        <w:r w:rsidR="00242A08">
          <w:rPr>
            <w:noProof/>
            <w:webHidden/>
          </w:rPr>
          <w:t>55</w:t>
        </w:r>
        <w:r w:rsidR="009B49A3">
          <w:rPr>
            <w:noProof/>
            <w:webHidden/>
          </w:rPr>
          <w:fldChar w:fldCharType="end"/>
        </w:r>
      </w:hyperlink>
    </w:p>
    <w:p w14:paraId="52DBC8BC" w14:textId="77777777" w:rsidR="009B49A3" w:rsidRDefault="00DB5D1F">
      <w:pPr>
        <w:pStyle w:val="TOC5"/>
        <w:rPr>
          <w:rFonts w:asciiTheme="minorHAnsi" w:eastAsiaTheme="minorEastAsia" w:hAnsiTheme="minorHAnsi" w:cstheme="minorBidi"/>
          <w:noProof/>
          <w:sz w:val="22"/>
          <w:szCs w:val="22"/>
        </w:rPr>
      </w:pPr>
      <w:hyperlink w:anchor="_Toc413235284" w:history="1">
        <w:r w:rsidR="009B49A3" w:rsidRPr="006704D4">
          <w:rPr>
            <w:rStyle w:val="Hyperlink"/>
            <w:noProof/>
          </w:rPr>
          <w:t>6.3.1.Dx.2 Parent Template(s)</w:t>
        </w:r>
        <w:r w:rsidR="009B49A3">
          <w:rPr>
            <w:noProof/>
            <w:webHidden/>
          </w:rPr>
          <w:tab/>
        </w:r>
        <w:r w:rsidR="009B49A3">
          <w:rPr>
            <w:noProof/>
            <w:webHidden/>
          </w:rPr>
          <w:fldChar w:fldCharType="begin"/>
        </w:r>
        <w:r w:rsidR="009B49A3">
          <w:rPr>
            <w:noProof/>
            <w:webHidden/>
          </w:rPr>
          <w:instrText xml:space="preserve"> PAGEREF _Toc413235284 \h </w:instrText>
        </w:r>
        <w:r w:rsidR="009B49A3">
          <w:rPr>
            <w:noProof/>
            <w:webHidden/>
          </w:rPr>
        </w:r>
        <w:r w:rsidR="009B49A3">
          <w:rPr>
            <w:noProof/>
            <w:webHidden/>
          </w:rPr>
          <w:fldChar w:fldCharType="separate"/>
        </w:r>
        <w:r w:rsidR="00242A08">
          <w:rPr>
            <w:noProof/>
            <w:webHidden/>
          </w:rPr>
          <w:t>55</w:t>
        </w:r>
        <w:r w:rsidR="009B49A3">
          <w:rPr>
            <w:noProof/>
            <w:webHidden/>
          </w:rPr>
          <w:fldChar w:fldCharType="end"/>
        </w:r>
      </w:hyperlink>
    </w:p>
    <w:p w14:paraId="54B0ADD6" w14:textId="77777777" w:rsidR="009B49A3" w:rsidRDefault="00DB5D1F">
      <w:pPr>
        <w:pStyle w:val="TOC5"/>
        <w:rPr>
          <w:rFonts w:asciiTheme="minorHAnsi" w:eastAsiaTheme="minorEastAsia" w:hAnsiTheme="minorHAnsi" w:cstheme="minorBidi"/>
          <w:noProof/>
          <w:sz w:val="22"/>
          <w:szCs w:val="22"/>
        </w:rPr>
      </w:pPr>
      <w:hyperlink w:anchor="_Toc413235285" w:history="1">
        <w:r w:rsidR="009B49A3" w:rsidRPr="006704D4">
          <w:rPr>
            <w:rStyle w:val="Hyperlink"/>
            <w:noProof/>
          </w:rPr>
          <w:t>6.3.1.Dx.3 Referenced Standards</w:t>
        </w:r>
        <w:r w:rsidR="009B49A3">
          <w:rPr>
            <w:noProof/>
            <w:webHidden/>
          </w:rPr>
          <w:tab/>
        </w:r>
        <w:r w:rsidR="009B49A3">
          <w:rPr>
            <w:noProof/>
            <w:webHidden/>
          </w:rPr>
          <w:fldChar w:fldCharType="begin"/>
        </w:r>
        <w:r w:rsidR="009B49A3">
          <w:rPr>
            <w:noProof/>
            <w:webHidden/>
          </w:rPr>
          <w:instrText xml:space="preserve"> PAGEREF _Toc413235285 \h </w:instrText>
        </w:r>
        <w:r w:rsidR="009B49A3">
          <w:rPr>
            <w:noProof/>
            <w:webHidden/>
          </w:rPr>
        </w:r>
        <w:r w:rsidR="009B49A3">
          <w:rPr>
            <w:noProof/>
            <w:webHidden/>
          </w:rPr>
          <w:fldChar w:fldCharType="separate"/>
        </w:r>
        <w:r w:rsidR="00242A08">
          <w:rPr>
            <w:noProof/>
            <w:webHidden/>
          </w:rPr>
          <w:t>55</w:t>
        </w:r>
        <w:r w:rsidR="009B49A3">
          <w:rPr>
            <w:noProof/>
            <w:webHidden/>
          </w:rPr>
          <w:fldChar w:fldCharType="end"/>
        </w:r>
      </w:hyperlink>
    </w:p>
    <w:p w14:paraId="1909C6E8" w14:textId="77777777" w:rsidR="009B49A3" w:rsidRDefault="00DB5D1F">
      <w:pPr>
        <w:pStyle w:val="TOC5"/>
        <w:rPr>
          <w:rFonts w:asciiTheme="minorHAnsi" w:eastAsiaTheme="minorEastAsia" w:hAnsiTheme="minorHAnsi" w:cstheme="minorBidi"/>
          <w:noProof/>
          <w:sz w:val="22"/>
          <w:szCs w:val="22"/>
        </w:rPr>
      </w:pPr>
      <w:hyperlink w:anchor="_Toc413235286" w:history="1">
        <w:r w:rsidR="009B49A3" w:rsidRPr="006704D4">
          <w:rPr>
            <w:rStyle w:val="Hyperlink"/>
            <w:noProof/>
          </w:rPr>
          <w:t>6.3.1.Dx.4 Key Data Elements</w:t>
        </w:r>
        <w:r w:rsidR="009B49A3">
          <w:rPr>
            <w:noProof/>
            <w:webHidden/>
          </w:rPr>
          <w:tab/>
        </w:r>
        <w:r w:rsidR="009B49A3">
          <w:rPr>
            <w:noProof/>
            <w:webHidden/>
          </w:rPr>
          <w:fldChar w:fldCharType="begin"/>
        </w:r>
        <w:r w:rsidR="009B49A3">
          <w:rPr>
            <w:noProof/>
            <w:webHidden/>
          </w:rPr>
          <w:instrText xml:space="preserve"> PAGEREF _Toc413235286 \h </w:instrText>
        </w:r>
        <w:r w:rsidR="009B49A3">
          <w:rPr>
            <w:noProof/>
            <w:webHidden/>
          </w:rPr>
        </w:r>
        <w:r w:rsidR="009B49A3">
          <w:rPr>
            <w:noProof/>
            <w:webHidden/>
          </w:rPr>
          <w:fldChar w:fldCharType="separate"/>
        </w:r>
        <w:r w:rsidR="00242A08">
          <w:rPr>
            <w:noProof/>
            <w:webHidden/>
          </w:rPr>
          <w:t>55</w:t>
        </w:r>
        <w:r w:rsidR="009B49A3">
          <w:rPr>
            <w:noProof/>
            <w:webHidden/>
          </w:rPr>
          <w:fldChar w:fldCharType="end"/>
        </w:r>
      </w:hyperlink>
    </w:p>
    <w:p w14:paraId="272075CB" w14:textId="77777777" w:rsidR="009B49A3" w:rsidRDefault="00DB5D1F">
      <w:pPr>
        <w:pStyle w:val="TOC2"/>
        <w:rPr>
          <w:rFonts w:asciiTheme="minorHAnsi" w:eastAsiaTheme="minorEastAsia" w:hAnsiTheme="minorHAnsi" w:cstheme="minorBidi"/>
          <w:noProof/>
          <w:sz w:val="22"/>
          <w:szCs w:val="22"/>
        </w:rPr>
      </w:pPr>
      <w:hyperlink w:anchor="_Toc413235287" w:history="1">
        <w:r w:rsidR="009B49A3" w:rsidRPr="006704D4">
          <w:rPr>
            <w:rStyle w:val="Hyperlink"/>
            <w:noProof/>
          </w:rPr>
          <w:t>6.3.2 CDA Header Content Modules</w:t>
        </w:r>
        <w:r w:rsidR="009B49A3">
          <w:rPr>
            <w:noProof/>
            <w:webHidden/>
          </w:rPr>
          <w:tab/>
        </w:r>
        <w:r w:rsidR="009B49A3">
          <w:rPr>
            <w:noProof/>
            <w:webHidden/>
          </w:rPr>
          <w:fldChar w:fldCharType="begin"/>
        </w:r>
        <w:r w:rsidR="009B49A3">
          <w:rPr>
            <w:noProof/>
            <w:webHidden/>
          </w:rPr>
          <w:instrText xml:space="preserve"> PAGEREF _Toc413235287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2353B97A" w14:textId="77777777" w:rsidR="009B49A3" w:rsidRDefault="00DB5D1F">
      <w:pPr>
        <w:pStyle w:val="TOC4"/>
        <w:rPr>
          <w:rFonts w:asciiTheme="minorHAnsi" w:eastAsiaTheme="minorEastAsia" w:hAnsiTheme="minorHAnsi" w:cstheme="minorBidi"/>
          <w:noProof/>
          <w:sz w:val="22"/>
          <w:szCs w:val="22"/>
        </w:rPr>
      </w:pPr>
      <w:hyperlink w:anchor="_Toc413235288" w:history="1">
        <w:r w:rsidR="009B49A3" w:rsidRPr="006704D4">
          <w:rPr>
            <w:rStyle w:val="Hyperlink"/>
            <w:noProof/>
          </w:rPr>
          <w:t>6.3.2.Hx &lt;Header Element Module Name&gt; Header Content Module</w:t>
        </w:r>
        <w:r w:rsidR="009B49A3">
          <w:rPr>
            <w:noProof/>
            <w:webHidden/>
          </w:rPr>
          <w:tab/>
        </w:r>
        <w:r w:rsidR="009B49A3">
          <w:rPr>
            <w:noProof/>
            <w:webHidden/>
          </w:rPr>
          <w:fldChar w:fldCharType="begin"/>
        </w:r>
        <w:r w:rsidR="009B49A3">
          <w:rPr>
            <w:noProof/>
            <w:webHidden/>
          </w:rPr>
          <w:instrText xml:space="preserve"> PAGEREF _Toc413235288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5DFF30CB" w14:textId="77777777" w:rsidR="009B49A3" w:rsidRDefault="00DB5D1F">
      <w:pPr>
        <w:pStyle w:val="TOC2"/>
        <w:rPr>
          <w:rFonts w:asciiTheme="minorHAnsi" w:eastAsiaTheme="minorEastAsia" w:hAnsiTheme="minorHAnsi" w:cstheme="minorBidi"/>
          <w:noProof/>
          <w:sz w:val="22"/>
          <w:szCs w:val="22"/>
        </w:rPr>
      </w:pPr>
      <w:hyperlink w:anchor="_Toc413235289" w:history="1">
        <w:r w:rsidR="009B49A3" w:rsidRPr="006704D4">
          <w:rPr>
            <w:rStyle w:val="Hyperlink"/>
            <w:noProof/>
          </w:rPr>
          <w:t>6.3.3 CDA Section Content Modules</w:t>
        </w:r>
        <w:r w:rsidR="009B49A3">
          <w:rPr>
            <w:noProof/>
            <w:webHidden/>
          </w:rPr>
          <w:tab/>
        </w:r>
        <w:r w:rsidR="009B49A3">
          <w:rPr>
            <w:noProof/>
            <w:webHidden/>
          </w:rPr>
          <w:fldChar w:fldCharType="begin"/>
        </w:r>
        <w:r w:rsidR="009B49A3">
          <w:rPr>
            <w:noProof/>
            <w:webHidden/>
          </w:rPr>
          <w:instrText xml:space="preserve"> PAGEREF _Toc413235289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21FFD3C9" w14:textId="77777777" w:rsidR="009B49A3" w:rsidRDefault="00DB5D1F">
      <w:pPr>
        <w:pStyle w:val="TOC4"/>
        <w:rPr>
          <w:rFonts w:asciiTheme="minorHAnsi" w:eastAsiaTheme="minorEastAsia" w:hAnsiTheme="minorHAnsi" w:cstheme="minorBidi"/>
          <w:noProof/>
          <w:sz w:val="22"/>
          <w:szCs w:val="22"/>
        </w:rPr>
      </w:pPr>
      <w:hyperlink w:anchor="_Toc413235290" w:history="1">
        <w:r w:rsidR="009B49A3" w:rsidRPr="006704D4">
          <w:rPr>
            <w:rStyle w:val="Hyperlink"/>
            <w:noProof/>
          </w:rPr>
          <w:t>6.3.3.Sx &lt;Section Module Name&gt; - Section Content Module</w:t>
        </w:r>
        <w:r w:rsidR="009B49A3">
          <w:rPr>
            <w:noProof/>
            <w:webHidden/>
          </w:rPr>
          <w:tab/>
        </w:r>
        <w:r w:rsidR="009B49A3">
          <w:rPr>
            <w:noProof/>
            <w:webHidden/>
          </w:rPr>
          <w:fldChar w:fldCharType="begin"/>
        </w:r>
        <w:r w:rsidR="009B49A3">
          <w:rPr>
            <w:noProof/>
            <w:webHidden/>
          </w:rPr>
          <w:instrText xml:space="preserve"> PAGEREF _Toc413235290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6E6C790B" w14:textId="77777777" w:rsidR="009B49A3" w:rsidRDefault="00DB5D1F">
      <w:pPr>
        <w:pStyle w:val="TOC2"/>
        <w:rPr>
          <w:rFonts w:asciiTheme="minorHAnsi" w:eastAsiaTheme="minorEastAsia" w:hAnsiTheme="minorHAnsi" w:cstheme="minorBidi"/>
          <w:noProof/>
          <w:sz w:val="22"/>
          <w:szCs w:val="22"/>
        </w:rPr>
      </w:pPr>
      <w:hyperlink w:anchor="_Toc413235291" w:history="1">
        <w:r w:rsidR="009B49A3" w:rsidRPr="006704D4">
          <w:rPr>
            <w:rStyle w:val="Hyperlink"/>
            <w:noProof/>
          </w:rPr>
          <w:t>6.3.4 CDA Entry Content Modules</w:t>
        </w:r>
        <w:r w:rsidR="009B49A3">
          <w:rPr>
            <w:noProof/>
            <w:webHidden/>
          </w:rPr>
          <w:tab/>
        </w:r>
        <w:r w:rsidR="009B49A3">
          <w:rPr>
            <w:noProof/>
            <w:webHidden/>
          </w:rPr>
          <w:fldChar w:fldCharType="begin"/>
        </w:r>
        <w:r w:rsidR="009B49A3">
          <w:rPr>
            <w:noProof/>
            <w:webHidden/>
          </w:rPr>
          <w:instrText xml:space="preserve"> PAGEREF _Toc413235291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526C8F95" w14:textId="77777777" w:rsidR="009B49A3" w:rsidRDefault="00DB5D1F">
      <w:pPr>
        <w:pStyle w:val="TOC4"/>
        <w:rPr>
          <w:rFonts w:asciiTheme="minorHAnsi" w:eastAsiaTheme="minorEastAsia" w:hAnsiTheme="minorHAnsi" w:cstheme="minorBidi"/>
          <w:noProof/>
          <w:sz w:val="22"/>
          <w:szCs w:val="22"/>
        </w:rPr>
      </w:pPr>
      <w:hyperlink w:anchor="_Toc413235292" w:history="1">
        <w:r w:rsidR="009B49A3" w:rsidRPr="006704D4">
          <w:rPr>
            <w:rStyle w:val="Hyperlink"/>
            <w:noProof/>
          </w:rPr>
          <w:t>6.3.4.Ex &lt;Entry Content Module Name&gt; Entry Content Module</w:t>
        </w:r>
        <w:r w:rsidR="009B49A3">
          <w:rPr>
            <w:noProof/>
            <w:webHidden/>
          </w:rPr>
          <w:tab/>
        </w:r>
        <w:r w:rsidR="009B49A3">
          <w:rPr>
            <w:noProof/>
            <w:webHidden/>
          </w:rPr>
          <w:fldChar w:fldCharType="begin"/>
        </w:r>
        <w:r w:rsidR="009B49A3">
          <w:rPr>
            <w:noProof/>
            <w:webHidden/>
          </w:rPr>
          <w:instrText xml:space="preserve"> PAGEREF _Toc413235292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29CD393F" w14:textId="77777777" w:rsidR="009B49A3" w:rsidRDefault="00DB5D1F">
      <w:pPr>
        <w:pStyle w:val="TOC2"/>
        <w:tabs>
          <w:tab w:val="left" w:pos="1152"/>
        </w:tabs>
        <w:rPr>
          <w:rFonts w:asciiTheme="minorHAnsi" w:eastAsiaTheme="minorEastAsia" w:hAnsiTheme="minorHAnsi" w:cstheme="minorBidi"/>
          <w:noProof/>
          <w:sz w:val="22"/>
          <w:szCs w:val="22"/>
        </w:rPr>
      </w:pPr>
      <w:hyperlink w:anchor="_Toc413235293" w:history="1">
        <w:r w:rsidR="009B49A3" w:rsidRPr="006704D4">
          <w:rPr>
            <w:rStyle w:val="Hyperlink"/>
            <w:noProof/>
          </w:rPr>
          <w:t>6.4</w:t>
        </w:r>
        <w:r w:rsidR="009B49A3">
          <w:rPr>
            <w:rFonts w:asciiTheme="minorHAnsi" w:eastAsiaTheme="minorEastAsia" w:hAnsiTheme="minorHAnsi" w:cstheme="minorBidi"/>
            <w:noProof/>
            <w:sz w:val="22"/>
            <w:szCs w:val="22"/>
          </w:rPr>
          <w:tab/>
        </w:r>
        <w:r w:rsidR="009B49A3" w:rsidRPr="006704D4">
          <w:rPr>
            <w:rStyle w:val="Hyperlink"/>
            <w:noProof/>
          </w:rPr>
          <w:t>Section not applicable</w:t>
        </w:r>
        <w:r w:rsidR="009B49A3">
          <w:rPr>
            <w:noProof/>
            <w:webHidden/>
          </w:rPr>
          <w:tab/>
        </w:r>
        <w:r w:rsidR="009B49A3">
          <w:rPr>
            <w:noProof/>
            <w:webHidden/>
          </w:rPr>
          <w:fldChar w:fldCharType="begin"/>
        </w:r>
        <w:r w:rsidR="009B49A3">
          <w:rPr>
            <w:noProof/>
            <w:webHidden/>
          </w:rPr>
          <w:instrText xml:space="preserve"> PAGEREF _Toc413235293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4119F1DD" w14:textId="77777777" w:rsidR="009B49A3" w:rsidRDefault="00DB5D1F">
      <w:pPr>
        <w:pStyle w:val="TOC2"/>
        <w:tabs>
          <w:tab w:val="left" w:pos="1152"/>
        </w:tabs>
        <w:rPr>
          <w:rFonts w:asciiTheme="minorHAnsi" w:eastAsiaTheme="minorEastAsia" w:hAnsiTheme="minorHAnsi" w:cstheme="minorBidi"/>
          <w:noProof/>
          <w:sz w:val="22"/>
          <w:szCs w:val="22"/>
        </w:rPr>
      </w:pPr>
      <w:hyperlink w:anchor="_Toc413235294" w:history="1">
        <w:r w:rsidR="009B49A3" w:rsidRPr="006704D4">
          <w:rPr>
            <w:rStyle w:val="Hyperlink"/>
            <w:noProof/>
          </w:rPr>
          <w:t>6.5</w:t>
        </w:r>
        <w:r w:rsidR="009B49A3">
          <w:rPr>
            <w:rFonts w:asciiTheme="minorHAnsi" w:eastAsiaTheme="minorEastAsia" w:hAnsiTheme="minorHAnsi" w:cstheme="minorBidi"/>
            <w:noProof/>
            <w:sz w:val="22"/>
            <w:szCs w:val="22"/>
          </w:rPr>
          <w:tab/>
        </w:r>
        <w:r w:rsidR="009B49A3" w:rsidRPr="006704D4">
          <w:rPr>
            <w:rStyle w:val="Hyperlink"/>
            <w:noProof/>
          </w:rPr>
          <w:t>&lt;Domain Acronym&gt; Value Sets</w:t>
        </w:r>
        <w:r w:rsidR="009B49A3">
          <w:rPr>
            <w:noProof/>
            <w:webHidden/>
          </w:rPr>
          <w:tab/>
        </w:r>
        <w:r w:rsidR="009B49A3">
          <w:rPr>
            <w:noProof/>
            <w:webHidden/>
          </w:rPr>
          <w:fldChar w:fldCharType="begin"/>
        </w:r>
        <w:r w:rsidR="009B49A3">
          <w:rPr>
            <w:noProof/>
            <w:webHidden/>
          </w:rPr>
          <w:instrText xml:space="preserve"> PAGEREF _Toc413235294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1B608C2C" w14:textId="77777777" w:rsidR="009B49A3" w:rsidRDefault="00DB5D1F">
      <w:pPr>
        <w:pStyle w:val="TOC3"/>
        <w:tabs>
          <w:tab w:val="left" w:pos="1584"/>
        </w:tabs>
        <w:rPr>
          <w:rFonts w:asciiTheme="minorHAnsi" w:eastAsiaTheme="minorEastAsia" w:hAnsiTheme="minorHAnsi" w:cstheme="minorBidi"/>
          <w:noProof/>
          <w:sz w:val="22"/>
          <w:szCs w:val="22"/>
        </w:rPr>
      </w:pPr>
      <w:hyperlink w:anchor="_Toc413235295" w:history="1">
        <w:r w:rsidR="009B49A3" w:rsidRPr="006704D4">
          <w:rPr>
            <w:rStyle w:val="Hyperlink"/>
            <w:rFonts w:eastAsia="Calibri"/>
            <w:noProof/>
          </w:rPr>
          <w:t>6.5.Vx</w:t>
        </w:r>
        <w:r w:rsidR="009B49A3">
          <w:rPr>
            <w:rFonts w:asciiTheme="minorHAnsi" w:eastAsiaTheme="minorEastAsia" w:hAnsiTheme="minorHAnsi" w:cstheme="minorBidi"/>
            <w:noProof/>
            <w:sz w:val="22"/>
            <w:szCs w:val="22"/>
          </w:rPr>
          <w:tab/>
        </w:r>
        <w:r w:rsidR="009B49A3" w:rsidRPr="006704D4">
          <w:rPr>
            <w:rStyle w:val="Hyperlink"/>
            <w:rFonts w:eastAsia="Calibri"/>
            <w:noProof/>
          </w:rPr>
          <w:t>&lt;Value Set Name&gt; &lt;oid&gt;</w:t>
        </w:r>
        <w:r w:rsidR="009B49A3">
          <w:rPr>
            <w:noProof/>
            <w:webHidden/>
          </w:rPr>
          <w:tab/>
        </w:r>
        <w:r w:rsidR="009B49A3">
          <w:rPr>
            <w:noProof/>
            <w:webHidden/>
          </w:rPr>
          <w:fldChar w:fldCharType="begin"/>
        </w:r>
        <w:r w:rsidR="009B49A3">
          <w:rPr>
            <w:noProof/>
            <w:webHidden/>
          </w:rPr>
          <w:instrText xml:space="preserve"> PAGEREF _Toc413235295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61EE2223" w14:textId="77777777" w:rsidR="009B49A3" w:rsidRDefault="00DB5D1F">
      <w:pPr>
        <w:pStyle w:val="TOC2"/>
        <w:tabs>
          <w:tab w:val="left" w:pos="1152"/>
        </w:tabs>
        <w:rPr>
          <w:rFonts w:asciiTheme="minorHAnsi" w:eastAsiaTheme="minorEastAsia" w:hAnsiTheme="minorHAnsi" w:cstheme="minorBidi"/>
          <w:noProof/>
          <w:sz w:val="22"/>
          <w:szCs w:val="22"/>
        </w:rPr>
      </w:pPr>
      <w:hyperlink w:anchor="_Toc413235296" w:history="1">
        <w:r w:rsidR="009B49A3" w:rsidRPr="006704D4">
          <w:rPr>
            <w:rStyle w:val="Hyperlink"/>
            <w:noProof/>
          </w:rPr>
          <w:t>6.6</w:t>
        </w:r>
        <w:r w:rsidR="009B49A3">
          <w:rPr>
            <w:rFonts w:asciiTheme="minorHAnsi" w:eastAsiaTheme="minorEastAsia" w:hAnsiTheme="minorHAnsi" w:cstheme="minorBidi"/>
            <w:noProof/>
            <w:sz w:val="22"/>
            <w:szCs w:val="22"/>
          </w:rPr>
          <w:tab/>
        </w:r>
        <w:r w:rsidR="009B49A3" w:rsidRPr="006704D4">
          <w:rPr>
            <w:rStyle w:val="Hyperlink"/>
            <w:noProof/>
          </w:rPr>
          <w:t>&lt;Domain Acronym&gt; Concept Domains</w:t>
        </w:r>
        <w:r w:rsidR="009B49A3">
          <w:rPr>
            <w:noProof/>
            <w:webHidden/>
          </w:rPr>
          <w:tab/>
        </w:r>
        <w:r w:rsidR="009B49A3">
          <w:rPr>
            <w:noProof/>
            <w:webHidden/>
          </w:rPr>
          <w:fldChar w:fldCharType="begin"/>
        </w:r>
        <w:r w:rsidR="009B49A3">
          <w:rPr>
            <w:noProof/>
            <w:webHidden/>
          </w:rPr>
          <w:instrText xml:space="preserve"> PAGEREF _Toc413235296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07A094BA" w14:textId="77777777" w:rsidR="009B49A3" w:rsidRDefault="00DB5D1F">
      <w:pPr>
        <w:pStyle w:val="TOC3"/>
        <w:tabs>
          <w:tab w:val="left" w:pos="1584"/>
        </w:tabs>
        <w:rPr>
          <w:rFonts w:asciiTheme="minorHAnsi" w:eastAsiaTheme="minorEastAsia" w:hAnsiTheme="minorHAnsi" w:cstheme="minorBidi"/>
          <w:noProof/>
          <w:sz w:val="22"/>
          <w:szCs w:val="22"/>
        </w:rPr>
      </w:pPr>
      <w:hyperlink w:anchor="_Toc413235297" w:history="1">
        <w:r w:rsidR="009B49A3" w:rsidRPr="006704D4">
          <w:rPr>
            <w:rStyle w:val="Hyperlink"/>
            <w:rFonts w:eastAsia="Calibri"/>
            <w:noProof/>
          </w:rPr>
          <w:t>6.6.Cx</w:t>
        </w:r>
        <w:r w:rsidR="009B49A3">
          <w:rPr>
            <w:rFonts w:asciiTheme="minorHAnsi" w:eastAsiaTheme="minorEastAsia" w:hAnsiTheme="minorHAnsi" w:cstheme="minorBidi"/>
            <w:noProof/>
            <w:sz w:val="22"/>
            <w:szCs w:val="22"/>
          </w:rPr>
          <w:tab/>
        </w:r>
        <w:r w:rsidR="009B49A3" w:rsidRPr="006704D4">
          <w:rPr>
            <w:rStyle w:val="Hyperlink"/>
            <w:rFonts w:eastAsia="Calibri"/>
            <w:noProof/>
          </w:rPr>
          <w:t>&lt;Concept Domain Name&gt; &lt;oid&gt;</w:t>
        </w:r>
        <w:r w:rsidR="009B49A3">
          <w:rPr>
            <w:noProof/>
            <w:webHidden/>
          </w:rPr>
          <w:tab/>
        </w:r>
        <w:r w:rsidR="009B49A3">
          <w:rPr>
            <w:noProof/>
            <w:webHidden/>
          </w:rPr>
          <w:fldChar w:fldCharType="begin"/>
        </w:r>
        <w:r w:rsidR="009B49A3">
          <w:rPr>
            <w:noProof/>
            <w:webHidden/>
          </w:rPr>
          <w:instrText xml:space="preserve"> PAGEREF _Toc413235297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36764849" w14:textId="77777777" w:rsidR="009B49A3" w:rsidRDefault="00DB5D1F">
      <w:pPr>
        <w:pStyle w:val="TOC2"/>
        <w:tabs>
          <w:tab w:val="left" w:pos="1152"/>
        </w:tabs>
        <w:rPr>
          <w:rFonts w:asciiTheme="minorHAnsi" w:eastAsiaTheme="minorEastAsia" w:hAnsiTheme="minorHAnsi" w:cstheme="minorBidi"/>
          <w:noProof/>
          <w:sz w:val="22"/>
          <w:szCs w:val="22"/>
        </w:rPr>
      </w:pPr>
      <w:hyperlink w:anchor="_Toc413235298" w:history="1">
        <w:r w:rsidR="009B49A3" w:rsidRPr="006704D4">
          <w:rPr>
            <w:rStyle w:val="Hyperlink"/>
            <w:noProof/>
          </w:rPr>
          <w:t>6.7</w:t>
        </w:r>
        <w:r w:rsidR="009B49A3">
          <w:rPr>
            <w:rFonts w:asciiTheme="minorHAnsi" w:eastAsiaTheme="minorEastAsia" w:hAnsiTheme="minorHAnsi" w:cstheme="minorBidi"/>
            <w:noProof/>
            <w:sz w:val="22"/>
            <w:szCs w:val="22"/>
          </w:rPr>
          <w:tab/>
        </w:r>
        <w:r w:rsidR="009B49A3" w:rsidRPr="006704D4">
          <w:rPr>
            <w:rStyle w:val="Hyperlink"/>
            <w:noProof/>
          </w:rPr>
          <w:t>&lt;Domain Acronym&gt; Derivation Rules</w:t>
        </w:r>
        <w:r w:rsidR="009B49A3">
          <w:rPr>
            <w:noProof/>
            <w:webHidden/>
          </w:rPr>
          <w:tab/>
        </w:r>
        <w:r w:rsidR="009B49A3">
          <w:rPr>
            <w:noProof/>
            <w:webHidden/>
          </w:rPr>
          <w:fldChar w:fldCharType="begin"/>
        </w:r>
        <w:r w:rsidR="009B49A3">
          <w:rPr>
            <w:noProof/>
            <w:webHidden/>
          </w:rPr>
          <w:instrText xml:space="preserve"> PAGEREF _Toc413235298 \h </w:instrText>
        </w:r>
        <w:r w:rsidR="009B49A3">
          <w:rPr>
            <w:noProof/>
            <w:webHidden/>
          </w:rPr>
        </w:r>
        <w:r w:rsidR="009B49A3">
          <w:rPr>
            <w:noProof/>
            <w:webHidden/>
          </w:rPr>
          <w:fldChar w:fldCharType="separate"/>
        </w:r>
        <w:r w:rsidR="00242A08">
          <w:rPr>
            <w:noProof/>
            <w:webHidden/>
          </w:rPr>
          <w:t>56</w:t>
        </w:r>
        <w:r w:rsidR="009B49A3">
          <w:rPr>
            <w:noProof/>
            <w:webHidden/>
          </w:rPr>
          <w:fldChar w:fldCharType="end"/>
        </w:r>
      </w:hyperlink>
    </w:p>
    <w:p w14:paraId="72BFF281" w14:textId="77777777" w:rsidR="009B49A3" w:rsidRDefault="00DB5D1F">
      <w:pPr>
        <w:pStyle w:val="TOC3"/>
        <w:tabs>
          <w:tab w:val="left" w:pos="1584"/>
        </w:tabs>
        <w:rPr>
          <w:rFonts w:asciiTheme="minorHAnsi" w:eastAsiaTheme="minorEastAsia" w:hAnsiTheme="minorHAnsi" w:cstheme="minorBidi"/>
          <w:noProof/>
          <w:sz w:val="22"/>
          <w:szCs w:val="22"/>
        </w:rPr>
      </w:pPr>
      <w:hyperlink w:anchor="_Toc413235299" w:history="1">
        <w:r w:rsidR="009B49A3" w:rsidRPr="006704D4">
          <w:rPr>
            <w:rStyle w:val="Hyperlink"/>
            <w:rFonts w:eastAsia="Calibri"/>
            <w:noProof/>
          </w:rPr>
          <w:t>6.7.Rx</w:t>
        </w:r>
        <w:r w:rsidR="009B49A3">
          <w:rPr>
            <w:rFonts w:asciiTheme="minorHAnsi" w:eastAsiaTheme="minorEastAsia" w:hAnsiTheme="minorHAnsi" w:cstheme="minorBidi"/>
            <w:noProof/>
            <w:sz w:val="22"/>
            <w:szCs w:val="22"/>
          </w:rPr>
          <w:tab/>
        </w:r>
        <w:r w:rsidR="009B49A3" w:rsidRPr="006704D4">
          <w:rPr>
            <w:rStyle w:val="Hyperlink"/>
            <w:rFonts w:eastAsia="Calibri"/>
            <w:noProof/>
          </w:rPr>
          <w:t>&lt;Derivation Rule Set Name&gt; Derivation Rule Set</w:t>
        </w:r>
        <w:r w:rsidR="009B49A3">
          <w:rPr>
            <w:noProof/>
            <w:webHidden/>
          </w:rPr>
          <w:tab/>
        </w:r>
        <w:r w:rsidR="009B49A3">
          <w:rPr>
            <w:noProof/>
            <w:webHidden/>
          </w:rPr>
          <w:fldChar w:fldCharType="begin"/>
        </w:r>
        <w:r w:rsidR="009B49A3">
          <w:rPr>
            <w:noProof/>
            <w:webHidden/>
          </w:rPr>
          <w:instrText xml:space="preserve"> PAGEREF _Toc413235299 \h </w:instrText>
        </w:r>
        <w:r w:rsidR="009B49A3">
          <w:rPr>
            <w:noProof/>
            <w:webHidden/>
          </w:rPr>
        </w:r>
        <w:r w:rsidR="009B49A3">
          <w:rPr>
            <w:noProof/>
            <w:webHidden/>
          </w:rPr>
          <w:fldChar w:fldCharType="separate"/>
        </w:r>
        <w:r w:rsidR="00242A08">
          <w:rPr>
            <w:noProof/>
            <w:webHidden/>
          </w:rPr>
          <w:t>57</w:t>
        </w:r>
        <w:r w:rsidR="009B49A3">
          <w:rPr>
            <w:noProof/>
            <w:webHidden/>
          </w:rPr>
          <w:fldChar w:fldCharType="end"/>
        </w:r>
      </w:hyperlink>
    </w:p>
    <w:p w14:paraId="48C744D6" w14:textId="77777777" w:rsidR="009B49A3" w:rsidRDefault="00DB5D1F">
      <w:pPr>
        <w:pStyle w:val="TOC4"/>
        <w:tabs>
          <w:tab w:val="left" w:pos="2160"/>
        </w:tabs>
        <w:rPr>
          <w:rFonts w:asciiTheme="minorHAnsi" w:eastAsiaTheme="minorEastAsia" w:hAnsiTheme="minorHAnsi" w:cstheme="minorBidi"/>
          <w:noProof/>
          <w:sz w:val="22"/>
          <w:szCs w:val="22"/>
        </w:rPr>
      </w:pPr>
      <w:hyperlink w:anchor="_Toc413235300" w:history="1">
        <w:r w:rsidR="009B49A3" w:rsidRPr="006704D4">
          <w:rPr>
            <w:rStyle w:val="Hyperlink"/>
            <w:rFonts w:eastAsia="Calibri"/>
            <w:noProof/>
          </w:rPr>
          <w:t>6.7.Rx.1</w:t>
        </w:r>
        <w:r w:rsidR="009B49A3">
          <w:rPr>
            <w:rFonts w:asciiTheme="minorHAnsi" w:eastAsiaTheme="minorEastAsia" w:hAnsiTheme="minorHAnsi" w:cstheme="minorBidi"/>
            <w:noProof/>
            <w:sz w:val="22"/>
            <w:szCs w:val="22"/>
          </w:rPr>
          <w:tab/>
        </w:r>
        <w:r w:rsidR="009B49A3" w:rsidRPr="006704D4">
          <w:rPr>
            <w:rStyle w:val="Hyperlink"/>
            <w:rFonts w:eastAsia="Calibri"/>
            <w:noProof/>
          </w:rPr>
          <w:t>&lt;Data Element Name&gt; Derivation Rule</w:t>
        </w:r>
        <w:r w:rsidR="009B49A3">
          <w:rPr>
            <w:noProof/>
            <w:webHidden/>
          </w:rPr>
          <w:tab/>
        </w:r>
        <w:r w:rsidR="009B49A3">
          <w:rPr>
            <w:noProof/>
            <w:webHidden/>
          </w:rPr>
          <w:fldChar w:fldCharType="begin"/>
        </w:r>
        <w:r w:rsidR="009B49A3">
          <w:rPr>
            <w:noProof/>
            <w:webHidden/>
          </w:rPr>
          <w:instrText xml:space="preserve"> PAGEREF _Toc413235300 \h </w:instrText>
        </w:r>
        <w:r w:rsidR="009B49A3">
          <w:rPr>
            <w:noProof/>
            <w:webHidden/>
          </w:rPr>
        </w:r>
        <w:r w:rsidR="009B49A3">
          <w:rPr>
            <w:noProof/>
            <w:webHidden/>
          </w:rPr>
          <w:fldChar w:fldCharType="separate"/>
        </w:r>
        <w:r w:rsidR="00242A08">
          <w:rPr>
            <w:noProof/>
            <w:webHidden/>
          </w:rPr>
          <w:t>57</w:t>
        </w:r>
        <w:r w:rsidR="009B49A3">
          <w:rPr>
            <w:noProof/>
            <w:webHidden/>
          </w:rPr>
          <w:fldChar w:fldCharType="end"/>
        </w:r>
      </w:hyperlink>
    </w:p>
    <w:p w14:paraId="1FA896E4" w14:textId="77777777" w:rsidR="009B49A3" w:rsidRDefault="00DB5D1F">
      <w:pPr>
        <w:pStyle w:val="TOC1"/>
        <w:rPr>
          <w:rFonts w:asciiTheme="minorHAnsi" w:eastAsiaTheme="minorEastAsia" w:hAnsiTheme="minorHAnsi" w:cstheme="minorBidi"/>
          <w:noProof/>
          <w:sz w:val="22"/>
          <w:szCs w:val="22"/>
        </w:rPr>
      </w:pPr>
      <w:hyperlink w:anchor="_Toc413235301" w:history="1">
        <w:r w:rsidR="009B49A3" w:rsidRPr="006704D4">
          <w:rPr>
            <w:rStyle w:val="Hyperlink"/>
            <w:noProof/>
          </w:rPr>
          <w:t>Appendices</w:t>
        </w:r>
        <w:r w:rsidR="009B49A3">
          <w:rPr>
            <w:noProof/>
            <w:webHidden/>
          </w:rPr>
          <w:tab/>
        </w:r>
        <w:r w:rsidR="009B49A3">
          <w:rPr>
            <w:noProof/>
            <w:webHidden/>
          </w:rPr>
          <w:fldChar w:fldCharType="begin"/>
        </w:r>
        <w:r w:rsidR="009B49A3">
          <w:rPr>
            <w:noProof/>
            <w:webHidden/>
          </w:rPr>
          <w:instrText xml:space="preserve"> PAGEREF _Toc413235301 \h </w:instrText>
        </w:r>
        <w:r w:rsidR="009B49A3">
          <w:rPr>
            <w:noProof/>
            <w:webHidden/>
          </w:rPr>
        </w:r>
        <w:r w:rsidR="009B49A3">
          <w:rPr>
            <w:noProof/>
            <w:webHidden/>
          </w:rPr>
          <w:fldChar w:fldCharType="separate"/>
        </w:r>
        <w:r w:rsidR="00242A08">
          <w:rPr>
            <w:noProof/>
            <w:webHidden/>
          </w:rPr>
          <w:t>58</w:t>
        </w:r>
        <w:r w:rsidR="009B49A3">
          <w:rPr>
            <w:noProof/>
            <w:webHidden/>
          </w:rPr>
          <w:fldChar w:fldCharType="end"/>
        </w:r>
      </w:hyperlink>
    </w:p>
    <w:p w14:paraId="21B177CE" w14:textId="77777777" w:rsidR="009B49A3" w:rsidRDefault="00DB5D1F">
      <w:pPr>
        <w:pStyle w:val="TOC1"/>
        <w:rPr>
          <w:rFonts w:asciiTheme="minorHAnsi" w:eastAsiaTheme="minorEastAsia" w:hAnsiTheme="minorHAnsi" w:cstheme="minorBidi"/>
          <w:noProof/>
          <w:sz w:val="22"/>
          <w:szCs w:val="22"/>
        </w:rPr>
      </w:pPr>
      <w:hyperlink w:anchor="_Toc413235302" w:history="1">
        <w:r w:rsidR="009B49A3" w:rsidRPr="006704D4">
          <w:rPr>
            <w:rStyle w:val="Hyperlink"/>
            <w:noProof/>
          </w:rPr>
          <w:t>Appendix A – Volume 3 Namespace Additions</w:t>
        </w:r>
        <w:r w:rsidR="009B49A3">
          <w:rPr>
            <w:noProof/>
            <w:webHidden/>
          </w:rPr>
          <w:tab/>
        </w:r>
        <w:r w:rsidR="009B49A3">
          <w:rPr>
            <w:noProof/>
            <w:webHidden/>
          </w:rPr>
          <w:fldChar w:fldCharType="begin"/>
        </w:r>
        <w:r w:rsidR="009B49A3">
          <w:rPr>
            <w:noProof/>
            <w:webHidden/>
          </w:rPr>
          <w:instrText xml:space="preserve"> PAGEREF _Toc413235302 \h </w:instrText>
        </w:r>
        <w:r w:rsidR="009B49A3">
          <w:rPr>
            <w:noProof/>
            <w:webHidden/>
          </w:rPr>
        </w:r>
        <w:r w:rsidR="009B49A3">
          <w:rPr>
            <w:noProof/>
            <w:webHidden/>
          </w:rPr>
          <w:fldChar w:fldCharType="separate"/>
        </w:r>
        <w:r w:rsidR="00242A08">
          <w:rPr>
            <w:noProof/>
            <w:webHidden/>
          </w:rPr>
          <w:t>58</w:t>
        </w:r>
        <w:r w:rsidR="009B49A3">
          <w:rPr>
            <w:noProof/>
            <w:webHidden/>
          </w:rPr>
          <w:fldChar w:fldCharType="end"/>
        </w:r>
      </w:hyperlink>
    </w:p>
    <w:p w14:paraId="304DDE8C" w14:textId="77777777" w:rsidR="009B49A3" w:rsidRDefault="00DB5D1F">
      <w:pPr>
        <w:pStyle w:val="TOC2"/>
        <w:tabs>
          <w:tab w:val="left" w:pos="1152"/>
        </w:tabs>
        <w:rPr>
          <w:rFonts w:asciiTheme="minorHAnsi" w:eastAsiaTheme="minorEastAsia" w:hAnsiTheme="minorHAnsi" w:cstheme="minorBidi"/>
          <w:noProof/>
          <w:sz w:val="22"/>
          <w:szCs w:val="22"/>
        </w:rPr>
      </w:pPr>
      <w:hyperlink w:anchor="_Toc413235303" w:history="1">
        <w:r w:rsidR="009B49A3" w:rsidRPr="006704D4">
          <w:rPr>
            <w:rStyle w:val="Hyperlink"/>
            <w:noProof/>
            <w:snapToGrid w:val="0"/>
            <w:w w:val="0"/>
          </w:rPr>
          <w:t>A.1</w:t>
        </w:r>
        <w:r w:rsidR="009B49A3">
          <w:rPr>
            <w:rFonts w:asciiTheme="minorHAnsi" w:eastAsiaTheme="minorEastAsia" w:hAnsiTheme="minorHAnsi" w:cstheme="minorBidi"/>
            <w:noProof/>
            <w:sz w:val="22"/>
            <w:szCs w:val="22"/>
          </w:rPr>
          <w:tab/>
        </w:r>
        <w:r w:rsidR="009B49A3" w:rsidRPr="006704D4">
          <w:rPr>
            <w:rStyle w:val="Hyperlink"/>
            <w:bCs/>
            <w:noProof/>
          </w:rPr>
          <w:t>sdtc namespace</w:t>
        </w:r>
        <w:r w:rsidR="009B49A3">
          <w:rPr>
            <w:noProof/>
            <w:webHidden/>
          </w:rPr>
          <w:tab/>
        </w:r>
        <w:r w:rsidR="009B49A3">
          <w:rPr>
            <w:noProof/>
            <w:webHidden/>
          </w:rPr>
          <w:fldChar w:fldCharType="begin"/>
        </w:r>
        <w:r w:rsidR="009B49A3">
          <w:rPr>
            <w:noProof/>
            <w:webHidden/>
          </w:rPr>
          <w:instrText xml:space="preserve"> PAGEREF _Toc413235303 \h </w:instrText>
        </w:r>
        <w:r w:rsidR="009B49A3">
          <w:rPr>
            <w:noProof/>
            <w:webHidden/>
          </w:rPr>
        </w:r>
        <w:r w:rsidR="009B49A3">
          <w:rPr>
            <w:noProof/>
            <w:webHidden/>
          </w:rPr>
          <w:fldChar w:fldCharType="separate"/>
        </w:r>
        <w:r w:rsidR="00242A08">
          <w:rPr>
            <w:noProof/>
            <w:webHidden/>
          </w:rPr>
          <w:t>58</w:t>
        </w:r>
        <w:r w:rsidR="009B49A3">
          <w:rPr>
            <w:noProof/>
            <w:webHidden/>
          </w:rPr>
          <w:fldChar w:fldCharType="end"/>
        </w:r>
      </w:hyperlink>
    </w:p>
    <w:p w14:paraId="365F69FE" w14:textId="77777777" w:rsidR="009B49A3" w:rsidRDefault="00DB5D1F">
      <w:pPr>
        <w:pStyle w:val="TOC2"/>
        <w:tabs>
          <w:tab w:val="left" w:pos="1152"/>
        </w:tabs>
        <w:rPr>
          <w:rFonts w:asciiTheme="minorHAnsi" w:eastAsiaTheme="minorEastAsia" w:hAnsiTheme="minorHAnsi" w:cstheme="minorBidi"/>
          <w:noProof/>
          <w:sz w:val="22"/>
          <w:szCs w:val="22"/>
        </w:rPr>
      </w:pPr>
      <w:hyperlink w:anchor="_Toc413235304" w:history="1">
        <w:r w:rsidR="009B49A3" w:rsidRPr="006704D4">
          <w:rPr>
            <w:rStyle w:val="Hyperlink"/>
            <w:bCs/>
            <w:noProof/>
          </w:rPr>
          <w:t>A.2</w:t>
        </w:r>
        <w:r w:rsidR="009B49A3">
          <w:rPr>
            <w:rFonts w:asciiTheme="minorHAnsi" w:eastAsiaTheme="minorEastAsia" w:hAnsiTheme="minorHAnsi" w:cstheme="minorBidi"/>
            <w:noProof/>
            <w:sz w:val="22"/>
            <w:szCs w:val="22"/>
          </w:rPr>
          <w:tab/>
        </w:r>
        <w:r w:rsidR="009B49A3" w:rsidRPr="006704D4">
          <w:rPr>
            <w:rStyle w:val="Hyperlink"/>
            <w:bCs/>
            <w:noProof/>
          </w:rPr>
          <w:t>ihe namespace</w:t>
        </w:r>
        <w:r w:rsidR="009B49A3">
          <w:rPr>
            <w:noProof/>
            <w:webHidden/>
          </w:rPr>
          <w:tab/>
        </w:r>
        <w:r w:rsidR="009B49A3">
          <w:rPr>
            <w:noProof/>
            <w:webHidden/>
          </w:rPr>
          <w:fldChar w:fldCharType="begin"/>
        </w:r>
        <w:r w:rsidR="009B49A3">
          <w:rPr>
            <w:noProof/>
            <w:webHidden/>
          </w:rPr>
          <w:instrText xml:space="preserve"> PAGEREF _Toc413235304 \h </w:instrText>
        </w:r>
        <w:r w:rsidR="009B49A3">
          <w:rPr>
            <w:noProof/>
            <w:webHidden/>
          </w:rPr>
        </w:r>
        <w:r w:rsidR="009B49A3">
          <w:rPr>
            <w:noProof/>
            <w:webHidden/>
          </w:rPr>
          <w:fldChar w:fldCharType="separate"/>
        </w:r>
        <w:r w:rsidR="00242A08">
          <w:rPr>
            <w:noProof/>
            <w:webHidden/>
          </w:rPr>
          <w:t>58</w:t>
        </w:r>
        <w:r w:rsidR="009B49A3">
          <w:rPr>
            <w:noProof/>
            <w:webHidden/>
          </w:rPr>
          <w:fldChar w:fldCharType="end"/>
        </w:r>
      </w:hyperlink>
    </w:p>
    <w:p w14:paraId="0571F38B" w14:textId="77777777" w:rsidR="009B49A3" w:rsidRDefault="00DB5D1F">
      <w:pPr>
        <w:pStyle w:val="TOC1"/>
        <w:rPr>
          <w:rFonts w:asciiTheme="minorHAnsi" w:eastAsiaTheme="minorEastAsia" w:hAnsiTheme="minorHAnsi" w:cstheme="minorBidi"/>
          <w:noProof/>
          <w:sz w:val="22"/>
          <w:szCs w:val="22"/>
        </w:rPr>
      </w:pPr>
      <w:hyperlink w:anchor="_Toc413235305" w:history="1">
        <w:r w:rsidR="009B49A3" w:rsidRPr="006704D4">
          <w:rPr>
            <w:rStyle w:val="Hyperlink"/>
            <w:noProof/>
          </w:rPr>
          <w:t>Appendix B – &lt;Appendix B Title&gt;</w:t>
        </w:r>
        <w:r w:rsidR="009B49A3">
          <w:rPr>
            <w:noProof/>
            <w:webHidden/>
          </w:rPr>
          <w:tab/>
        </w:r>
        <w:r w:rsidR="009B49A3">
          <w:rPr>
            <w:noProof/>
            <w:webHidden/>
          </w:rPr>
          <w:fldChar w:fldCharType="begin"/>
        </w:r>
        <w:r w:rsidR="009B49A3">
          <w:rPr>
            <w:noProof/>
            <w:webHidden/>
          </w:rPr>
          <w:instrText xml:space="preserve"> PAGEREF _Toc413235305 \h </w:instrText>
        </w:r>
        <w:r w:rsidR="009B49A3">
          <w:rPr>
            <w:noProof/>
            <w:webHidden/>
          </w:rPr>
        </w:r>
        <w:r w:rsidR="009B49A3">
          <w:rPr>
            <w:noProof/>
            <w:webHidden/>
          </w:rPr>
          <w:fldChar w:fldCharType="separate"/>
        </w:r>
        <w:r w:rsidR="00242A08">
          <w:rPr>
            <w:noProof/>
            <w:webHidden/>
          </w:rPr>
          <w:t>58</w:t>
        </w:r>
        <w:r w:rsidR="009B49A3">
          <w:rPr>
            <w:noProof/>
            <w:webHidden/>
          </w:rPr>
          <w:fldChar w:fldCharType="end"/>
        </w:r>
      </w:hyperlink>
    </w:p>
    <w:p w14:paraId="7F98CCCC" w14:textId="77777777" w:rsidR="009B49A3" w:rsidRDefault="00DB5D1F">
      <w:pPr>
        <w:pStyle w:val="TOC2"/>
        <w:tabs>
          <w:tab w:val="left" w:pos="1152"/>
        </w:tabs>
        <w:rPr>
          <w:rFonts w:asciiTheme="minorHAnsi" w:eastAsiaTheme="minorEastAsia" w:hAnsiTheme="minorHAnsi" w:cstheme="minorBidi"/>
          <w:noProof/>
          <w:sz w:val="22"/>
          <w:szCs w:val="22"/>
        </w:rPr>
      </w:pPr>
      <w:hyperlink w:anchor="_Toc413235306" w:history="1">
        <w:r w:rsidR="009B49A3" w:rsidRPr="006704D4">
          <w:rPr>
            <w:rStyle w:val="Hyperlink"/>
            <w:noProof/>
            <w:snapToGrid w:val="0"/>
            <w:w w:val="0"/>
          </w:rPr>
          <w:t>B.1</w:t>
        </w:r>
        <w:r w:rsidR="009B49A3">
          <w:rPr>
            <w:rFonts w:asciiTheme="minorHAnsi" w:eastAsiaTheme="minorEastAsia" w:hAnsiTheme="minorHAnsi" w:cstheme="minorBidi"/>
            <w:noProof/>
            <w:sz w:val="22"/>
            <w:szCs w:val="22"/>
          </w:rPr>
          <w:tab/>
        </w:r>
        <w:r w:rsidR="009B49A3" w:rsidRPr="006704D4">
          <w:rPr>
            <w:rStyle w:val="Hyperlink"/>
            <w:bCs/>
            <w:noProof/>
          </w:rPr>
          <w:t>&lt;Add Title&gt;</w:t>
        </w:r>
        <w:r w:rsidR="009B49A3">
          <w:rPr>
            <w:noProof/>
            <w:webHidden/>
          </w:rPr>
          <w:tab/>
        </w:r>
        <w:r w:rsidR="009B49A3">
          <w:rPr>
            <w:noProof/>
            <w:webHidden/>
          </w:rPr>
          <w:fldChar w:fldCharType="begin"/>
        </w:r>
        <w:r w:rsidR="009B49A3">
          <w:rPr>
            <w:noProof/>
            <w:webHidden/>
          </w:rPr>
          <w:instrText xml:space="preserve"> PAGEREF _Toc413235306 \h </w:instrText>
        </w:r>
        <w:r w:rsidR="009B49A3">
          <w:rPr>
            <w:noProof/>
            <w:webHidden/>
          </w:rPr>
        </w:r>
        <w:r w:rsidR="009B49A3">
          <w:rPr>
            <w:noProof/>
            <w:webHidden/>
          </w:rPr>
          <w:fldChar w:fldCharType="separate"/>
        </w:r>
        <w:r w:rsidR="00242A08">
          <w:rPr>
            <w:noProof/>
            <w:webHidden/>
          </w:rPr>
          <w:t>58</w:t>
        </w:r>
        <w:r w:rsidR="009B49A3">
          <w:rPr>
            <w:noProof/>
            <w:webHidden/>
          </w:rPr>
          <w:fldChar w:fldCharType="end"/>
        </w:r>
      </w:hyperlink>
    </w:p>
    <w:p w14:paraId="23F59BE2" w14:textId="77777777" w:rsidR="009B49A3" w:rsidRDefault="00DB5D1F">
      <w:pPr>
        <w:pStyle w:val="TOC1"/>
        <w:rPr>
          <w:rFonts w:asciiTheme="minorHAnsi" w:eastAsiaTheme="minorEastAsia" w:hAnsiTheme="minorHAnsi" w:cstheme="minorBidi"/>
          <w:noProof/>
          <w:sz w:val="22"/>
          <w:szCs w:val="22"/>
        </w:rPr>
      </w:pPr>
      <w:hyperlink w:anchor="_Toc413235307" w:history="1">
        <w:r w:rsidR="009B49A3" w:rsidRPr="006704D4">
          <w:rPr>
            <w:rStyle w:val="Hyperlink"/>
            <w:noProof/>
          </w:rPr>
          <w:t>Volume 4 – National Extensions</w:t>
        </w:r>
        <w:r w:rsidR="009B49A3">
          <w:rPr>
            <w:noProof/>
            <w:webHidden/>
          </w:rPr>
          <w:tab/>
        </w:r>
        <w:r w:rsidR="009B49A3">
          <w:rPr>
            <w:noProof/>
            <w:webHidden/>
          </w:rPr>
          <w:fldChar w:fldCharType="begin"/>
        </w:r>
        <w:r w:rsidR="009B49A3">
          <w:rPr>
            <w:noProof/>
            <w:webHidden/>
          </w:rPr>
          <w:instrText xml:space="preserve"> PAGEREF _Toc413235307 \h </w:instrText>
        </w:r>
        <w:r w:rsidR="009B49A3">
          <w:rPr>
            <w:noProof/>
            <w:webHidden/>
          </w:rPr>
        </w:r>
        <w:r w:rsidR="009B49A3">
          <w:rPr>
            <w:noProof/>
            <w:webHidden/>
          </w:rPr>
          <w:fldChar w:fldCharType="separate"/>
        </w:r>
        <w:r w:rsidR="00242A08">
          <w:rPr>
            <w:noProof/>
            <w:webHidden/>
          </w:rPr>
          <w:t>59</w:t>
        </w:r>
        <w:r w:rsidR="009B49A3">
          <w:rPr>
            <w:noProof/>
            <w:webHidden/>
          </w:rPr>
          <w:fldChar w:fldCharType="end"/>
        </w:r>
      </w:hyperlink>
    </w:p>
    <w:p w14:paraId="2069E4A0" w14:textId="77777777" w:rsidR="009B49A3" w:rsidRDefault="00DB5D1F">
      <w:pPr>
        <w:pStyle w:val="TOC1"/>
        <w:rPr>
          <w:rFonts w:asciiTheme="minorHAnsi" w:eastAsiaTheme="minorEastAsia" w:hAnsiTheme="minorHAnsi" w:cstheme="minorBidi"/>
          <w:noProof/>
          <w:sz w:val="22"/>
          <w:szCs w:val="22"/>
        </w:rPr>
      </w:pPr>
      <w:hyperlink w:anchor="_Toc413235308" w:history="1">
        <w:r w:rsidR="009B49A3" w:rsidRPr="006704D4">
          <w:rPr>
            <w:rStyle w:val="Hyperlink"/>
            <w:noProof/>
          </w:rPr>
          <w:t>7 National Extensions</w:t>
        </w:r>
        <w:r w:rsidR="009B49A3">
          <w:rPr>
            <w:noProof/>
            <w:webHidden/>
          </w:rPr>
          <w:tab/>
        </w:r>
        <w:r w:rsidR="009B49A3">
          <w:rPr>
            <w:noProof/>
            <w:webHidden/>
          </w:rPr>
          <w:fldChar w:fldCharType="begin"/>
        </w:r>
        <w:r w:rsidR="009B49A3">
          <w:rPr>
            <w:noProof/>
            <w:webHidden/>
          </w:rPr>
          <w:instrText xml:space="preserve"> PAGEREF _Toc413235308 \h </w:instrText>
        </w:r>
        <w:r w:rsidR="009B49A3">
          <w:rPr>
            <w:noProof/>
            <w:webHidden/>
          </w:rPr>
        </w:r>
        <w:r w:rsidR="009B49A3">
          <w:rPr>
            <w:noProof/>
            <w:webHidden/>
          </w:rPr>
          <w:fldChar w:fldCharType="separate"/>
        </w:r>
        <w:r w:rsidR="00242A08">
          <w:rPr>
            <w:noProof/>
            <w:webHidden/>
          </w:rPr>
          <w:t>59</w:t>
        </w:r>
        <w:r w:rsidR="009B49A3">
          <w:rPr>
            <w:noProof/>
            <w:webHidden/>
          </w:rPr>
          <w:fldChar w:fldCharType="end"/>
        </w:r>
      </w:hyperlink>
    </w:p>
    <w:p w14:paraId="19749875" w14:textId="77777777" w:rsidR="009B49A3" w:rsidRDefault="00DB5D1F">
      <w:pPr>
        <w:pStyle w:val="TOC2"/>
        <w:rPr>
          <w:rFonts w:asciiTheme="minorHAnsi" w:eastAsiaTheme="minorEastAsia" w:hAnsiTheme="minorHAnsi" w:cstheme="minorBidi"/>
          <w:noProof/>
          <w:sz w:val="22"/>
          <w:szCs w:val="22"/>
        </w:rPr>
      </w:pPr>
      <w:hyperlink w:anchor="_Toc413235309" w:history="1">
        <w:r w:rsidR="009B49A3" w:rsidRPr="006704D4">
          <w:rPr>
            <w:rStyle w:val="Hyperlink"/>
            <w:noProof/>
          </w:rPr>
          <w:t>7.I1 US National Extension</w:t>
        </w:r>
        <w:r w:rsidR="009B49A3">
          <w:rPr>
            <w:noProof/>
            <w:webHidden/>
          </w:rPr>
          <w:tab/>
        </w:r>
        <w:r w:rsidR="009B49A3">
          <w:rPr>
            <w:noProof/>
            <w:webHidden/>
          </w:rPr>
          <w:fldChar w:fldCharType="begin"/>
        </w:r>
        <w:r w:rsidR="009B49A3">
          <w:rPr>
            <w:noProof/>
            <w:webHidden/>
          </w:rPr>
          <w:instrText xml:space="preserve"> PAGEREF _Toc413235309 \h </w:instrText>
        </w:r>
        <w:r w:rsidR="009B49A3">
          <w:rPr>
            <w:noProof/>
            <w:webHidden/>
          </w:rPr>
        </w:r>
        <w:r w:rsidR="009B49A3">
          <w:rPr>
            <w:noProof/>
            <w:webHidden/>
          </w:rPr>
          <w:fldChar w:fldCharType="separate"/>
        </w:r>
        <w:r w:rsidR="00242A08">
          <w:rPr>
            <w:noProof/>
            <w:webHidden/>
          </w:rPr>
          <w:t>59</w:t>
        </w:r>
        <w:r w:rsidR="009B49A3">
          <w:rPr>
            <w:noProof/>
            <w:webHidden/>
          </w:rPr>
          <w:fldChar w:fldCharType="end"/>
        </w:r>
      </w:hyperlink>
    </w:p>
    <w:p w14:paraId="29097B2D" w14:textId="77777777" w:rsidR="009B49A3" w:rsidRDefault="00DB5D1F">
      <w:pPr>
        <w:pStyle w:val="TOC3"/>
        <w:rPr>
          <w:rFonts w:asciiTheme="minorHAnsi" w:eastAsiaTheme="minorEastAsia" w:hAnsiTheme="minorHAnsi" w:cstheme="minorBidi"/>
          <w:noProof/>
          <w:sz w:val="22"/>
          <w:szCs w:val="22"/>
        </w:rPr>
      </w:pPr>
      <w:hyperlink w:anchor="_Toc413235310" w:history="1">
        <w:r w:rsidR="009B49A3" w:rsidRPr="006704D4">
          <w:rPr>
            <w:rStyle w:val="Hyperlink"/>
            <w:noProof/>
          </w:rPr>
          <w:t>7.I1.1 Comment Submission</w:t>
        </w:r>
        <w:r w:rsidR="009B49A3">
          <w:rPr>
            <w:noProof/>
            <w:webHidden/>
          </w:rPr>
          <w:tab/>
        </w:r>
        <w:r w:rsidR="009B49A3">
          <w:rPr>
            <w:noProof/>
            <w:webHidden/>
          </w:rPr>
          <w:fldChar w:fldCharType="begin"/>
        </w:r>
        <w:r w:rsidR="009B49A3">
          <w:rPr>
            <w:noProof/>
            <w:webHidden/>
          </w:rPr>
          <w:instrText xml:space="preserve"> PAGEREF _Toc413235310 \h </w:instrText>
        </w:r>
        <w:r w:rsidR="009B49A3">
          <w:rPr>
            <w:noProof/>
            <w:webHidden/>
          </w:rPr>
        </w:r>
        <w:r w:rsidR="009B49A3">
          <w:rPr>
            <w:noProof/>
            <w:webHidden/>
          </w:rPr>
          <w:fldChar w:fldCharType="separate"/>
        </w:r>
        <w:r w:rsidR="00242A08">
          <w:rPr>
            <w:noProof/>
            <w:webHidden/>
          </w:rPr>
          <w:t>59</w:t>
        </w:r>
        <w:r w:rsidR="009B49A3">
          <w:rPr>
            <w:noProof/>
            <w:webHidden/>
          </w:rPr>
          <w:fldChar w:fldCharType="end"/>
        </w:r>
      </w:hyperlink>
    </w:p>
    <w:p w14:paraId="6BC72970" w14:textId="77777777" w:rsidR="009B49A3" w:rsidRDefault="00DB5D1F">
      <w:pPr>
        <w:pStyle w:val="TOC3"/>
        <w:rPr>
          <w:rFonts w:asciiTheme="minorHAnsi" w:eastAsiaTheme="minorEastAsia" w:hAnsiTheme="minorHAnsi" w:cstheme="minorBidi"/>
          <w:noProof/>
          <w:sz w:val="22"/>
          <w:szCs w:val="22"/>
        </w:rPr>
      </w:pPr>
      <w:hyperlink w:anchor="_Toc413235311" w:history="1">
        <w:r w:rsidR="009B49A3" w:rsidRPr="006704D4">
          <w:rPr>
            <w:rStyle w:val="Hyperlink"/>
            <w:noProof/>
          </w:rPr>
          <w:t>7.I1.2 US CDA Content Modules</w:t>
        </w:r>
        <w:r w:rsidR="009B49A3">
          <w:rPr>
            <w:noProof/>
            <w:webHidden/>
          </w:rPr>
          <w:tab/>
        </w:r>
        <w:r w:rsidR="009B49A3">
          <w:rPr>
            <w:noProof/>
            <w:webHidden/>
          </w:rPr>
          <w:fldChar w:fldCharType="begin"/>
        </w:r>
        <w:r w:rsidR="009B49A3">
          <w:rPr>
            <w:noProof/>
            <w:webHidden/>
          </w:rPr>
          <w:instrText xml:space="preserve"> PAGEREF _Toc413235311 \h </w:instrText>
        </w:r>
        <w:r w:rsidR="009B49A3">
          <w:rPr>
            <w:noProof/>
            <w:webHidden/>
          </w:rPr>
        </w:r>
        <w:r w:rsidR="009B49A3">
          <w:rPr>
            <w:noProof/>
            <w:webHidden/>
          </w:rPr>
          <w:fldChar w:fldCharType="separate"/>
        </w:r>
        <w:r w:rsidR="00242A08">
          <w:rPr>
            <w:noProof/>
            <w:webHidden/>
          </w:rPr>
          <w:t>59</w:t>
        </w:r>
        <w:r w:rsidR="009B49A3">
          <w:rPr>
            <w:noProof/>
            <w:webHidden/>
          </w:rPr>
          <w:fldChar w:fldCharType="end"/>
        </w:r>
      </w:hyperlink>
    </w:p>
    <w:p w14:paraId="528DA173" w14:textId="77777777" w:rsidR="009B49A3" w:rsidRDefault="00DB5D1F">
      <w:pPr>
        <w:pStyle w:val="TOC4"/>
        <w:rPr>
          <w:rFonts w:asciiTheme="minorHAnsi" w:eastAsiaTheme="minorEastAsia" w:hAnsiTheme="minorHAnsi" w:cstheme="minorBidi"/>
          <w:noProof/>
          <w:sz w:val="22"/>
          <w:szCs w:val="22"/>
        </w:rPr>
      </w:pPr>
      <w:hyperlink w:anchor="_Toc413235312" w:history="1">
        <w:r w:rsidR="009B49A3" w:rsidRPr="006704D4">
          <w:rPr>
            <w:rStyle w:val="Hyperlink"/>
            <w:noProof/>
          </w:rPr>
          <w:t>7.I1.2.D1 QME-EH Summary of Care  Document Specification</w:t>
        </w:r>
        <w:r w:rsidR="009B49A3">
          <w:rPr>
            <w:noProof/>
            <w:webHidden/>
          </w:rPr>
          <w:tab/>
        </w:r>
        <w:r w:rsidR="009B49A3">
          <w:rPr>
            <w:noProof/>
            <w:webHidden/>
          </w:rPr>
          <w:fldChar w:fldCharType="begin"/>
        </w:r>
        <w:r w:rsidR="009B49A3">
          <w:rPr>
            <w:noProof/>
            <w:webHidden/>
          </w:rPr>
          <w:instrText xml:space="preserve"> PAGEREF _Toc413235312 \h </w:instrText>
        </w:r>
        <w:r w:rsidR="009B49A3">
          <w:rPr>
            <w:noProof/>
            <w:webHidden/>
          </w:rPr>
        </w:r>
        <w:r w:rsidR="009B49A3">
          <w:rPr>
            <w:noProof/>
            <w:webHidden/>
          </w:rPr>
          <w:fldChar w:fldCharType="separate"/>
        </w:r>
        <w:r w:rsidR="00242A08">
          <w:rPr>
            <w:noProof/>
            <w:webHidden/>
          </w:rPr>
          <w:t>59</w:t>
        </w:r>
        <w:r w:rsidR="009B49A3">
          <w:rPr>
            <w:noProof/>
            <w:webHidden/>
          </w:rPr>
          <w:fldChar w:fldCharType="end"/>
        </w:r>
      </w:hyperlink>
    </w:p>
    <w:p w14:paraId="1E77AB0C" w14:textId="77777777" w:rsidR="009B49A3" w:rsidRDefault="00DB5D1F">
      <w:pPr>
        <w:pStyle w:val="TOC5"/>
        <w:rPr>
          <w:rFonts w:asciiTheme="minorHAnsi" w:eastAsiaTheme="minorEastAsia" w:hAnsiTheme="minorHAnsi" w:cstheme="minorBidi"/>
          <w:noProof/>
          <w:sz w:val="22"/>
          <w:szCs w:val="22"/>
        </w:rPr>
      </w:pPr>
      <w:hyperlink w:anchor="_Toc413235313" w:history="1">
        <w:r w:rsidR="009B49A3" w:rsidRPr="006704D4">
          <w:rPr>
            <w:rStyle w:val="Hyperlink"/>
            <w:noProof/>
          </w:rPr>
          <w:t>7.I1.2.D1.1 Document Body Constraints</w:t>
        </w:r>
        <w:r w:rsidR="009B49A3">
          <w:rPr>
            <w:noProof/>
            <w:webHidden/>
          </w:rPr>
          <w:tab/>
        </w:r>
        <w:r w:rsidR="009B49A3">
          <w:rPr>
            <w:noProof/>
            <w:webHidden/>
          </w:rPr>
          <w:fldChar w:fldCharType="begin"/>
        </w:r>
        <w:r w:rsidR="009B49A3">
          <w:rPr>
            <w:noProof/>
            <w:webHidden/>
          </w:rPr>
          <w:instrText xml:space="preserve"> PAGEREF _Toc413235313 \h </w:instrText>
        </w:r>
        <w:r w:rsidR="009B49A3">
          <w:rPr>
            <w:noProof/>
            <w:webHidden/>
          </w:rPr>
        </w:r>
        <w:r w:rsidR="009B49A3">
          <w:rPr>
            <w:noProof/>
            <w:webHidden/>
          </w:rPr>
          <w:fldChar w:fldCharType="separate"/>
        </w:r>
        <w:r w:rsidR="00242A08">
          <w:rPr>
            <w:noProof/>
            <w:webHidden/>
          </w:rPr>
          <w:t>60</w:t>
        </w:r>
        <w:r w:rsidR="009B49A3">
          <w:rPr>
            <w:noProof/>
            <w:webHidden/>
          </w:rPr>
          <w:fldChar w:fldCharType="end"/>
        </w:r>
      </w:hyperlink>
    </w:p>
    <w:p w14:paraId="6FE99EE8" w14:textId="77777777" w:rsidR="009B49A3" w:rsidRDefault="00DB5D1F">
      <w:pPr>
        <w:pStyle w:val="TOC5"/>
        <w:rPr>
          <w:rFonts w:asciiTheme="minorHAnsi" w:eastAsiaTheme="minorEastAsia" w:hAnsiTheme="minorHAnsi" w:cstheme="minorBidi"/>
          <w:noProof/>
          <w:sz w:val="22"/>
          <w:szCs w:val="22"/>
        </w:rPr>
      </w:pPr>
      <w:hyperlink w:anchor="_Toc413235314" w:history="1">
        <w:r w:rsidR="009B49A3" w:rsidRPr="006704D4">
          <w:rPr>
            <w:rStyle w:val="Hyperlink"/>
            <w:noProof/>
          </w:rPr>
          <w:t>7.I1.2.D1.2 Header Content Module Constraints</w:t>
        </w:r>
        <w:r w:rsidR="009B49A3">
          <w:rPr>
            <w:noProof/>
            <w:webHidden/>
          </w:rPr>
          <w:tab/>
        </w:r>
        <w:r w:rsidR="009B49A3">
          <w:rPr>
            <w:noProof/>
            <w:webHidden/>
          </w:rPr>
          <w:fldChar w:fldCharType="begin"/>
        </w:r>
        <w:r w:rsidR="009B49A3">
          <w:rPr>
            <w:noProof/>
            <w:webHidden/>
          </w:rPr>
          <w:instrText xml:space="preserve"> PAGEREF _Toc413235314 \h </w:instrText>
        </w:r>
        <w:r w:rsidR="009B49A3">
          <w:rPr>
            <w:noProof/>
            <w:webHidden/>
          </w:rPr>
        </w:r>
        <w:r w:rsidR="009B49A3">
          <w:rPr>
            <w:noProof/>
            <w:webHidden/>
          </w:rPr>
          <w:fldChar w:fldCharType="separate"/>
        </w:r>
        <w:r w:rsidR="00242A08">
          <w:rPr>
            <w:noProof/>
            <w:webHidden/>
          </w:rPr>
          <w:t>60</w:t>
        </w:r>
        <w:r w:rsidR="009B49A3">
          <w:rPr>
            <w:noProof/>
            <w:webHidden/>
          </w:rPr>
          <w:fldChar w:fldCharType="end"/>
        </w:r>
      </w:hyperlink>
    </w:p>
    <w:p w14:paraId="70822948" w14:textId="77777777" w:rsidR="009B49A3" w:rsidRDefault="00DB5D1F">
      <w:pPr>
        <w:pStyle w:val="TOC5"/>
        <w:rPr>
          <w:rFonts w:asciiTheme="minorHAnsi" w:eastAsiaTheme="minorEastAsia" w:hAnsiTheme="minorHAnsi" w:cstheme="minorBidi"/>
          <w:noProof/>
          <w:sz w:val="22"/>
          <w:szCs w:val="22"/>
        </w:rPr>
      </w:pPr>
      <w:hyperlink w:anchor="_Toc413235315" w:history="1">
        <w:r w:rsidR="009B49A3" w:rsidRPr="006704D4">
          <w:rPr>
            <w:rStyle w:val="Hyperlink"/>
            <w:noProof/>
          </w:rPr>
          <w:t>7.I1.2.D1.3 Section Content Modules Constraints</w:t>
        </w:r>
        <w:r w:rsidR="009B49A3">
          <w:rPr>
            <w:noProof/>
            <w:webHidden/>
          </w:rPr>
          <w:tab/>
        </w:r>
        <w:r w:rsidR="009B49A3">
          <w:rPr>
            <w:noProof/>
            <w:webHidden/>
          </w:rPr>
          <w:fldChar w:fldCharType="begin"/>
        </w:r>
        <w:r w:rsidR="009B49A3">
          <w:rPr>
            <w:noProof/>
            <w:webHidden/>
          </w:rPr>
          <w:instrText xml:space="preserve"> PAGEREF _Toc413235315 \h </w:instrText>
        </w:r>
        <w:r w:rsidR="009B49A3">
          <w:rPr>
            <w:noProof/>
            <w:webHidden/>
          </w:rPr>
        </w:r>
        <w:r w:rsidR="009B49A3">
          <w:rPr>
            <w:noProof/>
            <w:webHidden/>
          </w:rPr>
          <w:fldChar w:fldCharType="separate"/>
        </w:r>
        <w:r w:rsidR="00242A08">
          <w:rPr>
            <w:noProof/>
            <w:webHidden/>
          </w:rPr>
          <w:t>60</w:t>
        </w:r>
        <w:r w:rsidR="009B49A3">
          <w:rPr>
            <w:noProof/>
            <w:webHidden/>
          </w:rPr>
          <w:fldChar w:fldCharType="end"/>
        </w:r>
      </w:hyperlink>
    </w:p>
    <w:p w14:paraId="4C76AADD" w14:textId="77777777" w:rsidR="009B49A3" w:rsidRDefault="00DB5D1F">
      <w:pPr>
        <w:pStyle w:val="TOC5"/>
        <w:rPr>
          <w:rFonts w:asciiTheme="minorHAnsi" w:eastAsiaTheme="minorEastAsia" w:hAnsiTheme="minorHAnsi" w:cstheme="minorBidi"/>
          <w:noProof/>
          <w:sz w:val="22"/>
          <w:szCs w:val="22"/>
        </w:rPr>
      </w:pPr>
      <w:hyperlink w:anchor="_Toc413235316" w:history="1">
        <w:r w:rsidR="009B49A3" w:rsidRPr="006704D4">
          <w:rPr>
            <w:rStyle w:val="Hyperlink"/>
            <w:noProof/>
          </w:rPr>
          <w:t>7.I1.2.D1.4 Entry Content Modules Constraints</w:t>
        </w:r>
        <w:r w:rsidR="009B49A3">
          <w:rPr>
            <w:noProof/>
            <w:webHidden/>
          </w:rPr>
          <w:tab/>
        </w:r>
        <w:r w:rsidR="009B49A3">
          <w:rPr>
            <w:noProof/>
            <w:webHidden/>
          </w:rPr>
          <w:fldChar w:fldCharType="begin"/>
        </w:r>
        <w:r w:rsidR="009B49A3">
          <w:rPr>
            <w:noProof/>
            <w:webHidden/>
          </w:rPr>
          <w:instrText xml:space="preserve"> PAGEREF _Toc413235316 \h </w:instrText>
        </w:r>
        <w:r w:rsidR="009B49A3">
          <w:rPr>
            <w:noProof/>
            <w:webHidden/>
          </w:rPr>
        </w:r>
        <w:r w:rsidR="009B49A3">
          <w:rPr>
            <w:noProof/>
            <w:webHidden/>
          </w:rPr>
          <w:fldChar w:fldCharType="separate"/>
        </w:r>
        <w:r w:rsidR="00242A08">
          <w:rPr>
            <w:noProof/>
            <w:webHidden/>
          </w:rPr>
          <w:t>60</w:t>
        </w:r>
        <w:r w:rsidR="009B49A3">
          <w:rPr>
            <w:noProof/>
            <w:webHidden/>
          </w:rPr>
          <w:fldChar w:fldCharType="end"/>
        </w:r>
      </w:hyperlink>
    </w:p>
    <w:p w14:paraId="7F85B5ED" w14:textId="77777777" w:rsidR="009B49A3" w:rsidRDefault="00DB5D1F">
      <w:pPr>
        <w:pStyle w:val="TOC5"/>
        <w:rPr>
          <w:rFonts w:asciiTheme="minorHAnsi" w:eastAsiaTheme="minorEastAsia" w:hAnsiTheme="minorHAnsi" w:cstheme="minorBidi"/>
          <w:noProof/>
          <w:sz w:val="22"/>
          <w:szCs w:val="22"/>
        </w:rPr>
      </w:pPr>
      <w:hyperlink w:anchor="_Toc413235317" w:history="1">
        <w:r w:rsidR="009B49A3" w:rsidRPr="006704D4">
          <w:rPr>
            <w:rStyle w:val="Hyperlink"/>
            <w:noProof/>
          </w:rPr>
          <w:t>7.I1.2.D1.5 Value Sets</w:t>
        </w:r>
        <w:r w:rsidR="009B49A3">
          <w:rPr>
            <w:noProof/>
            <w:webHidden/>
          </w:rPr>
          <w:tab/>
        </w:r>
        <w:r w:rsidR="009B49A3">
          <w:rPr>
            <w:noProof/>
            <w:webHidden/>
          </w:rPr>
          <w:fldChar w:fldCharType="begin"/>
        </w:r>
        <w:r w:rsidR="009B49A3">
          <w:rPr>
            <w:noProof/>
            <w:webHidden/>
          </w:rPr>
          <w:instrText xml:space="preserve"> PAGEREF _Toc413235317 \h </w:instrText>
        </w:r>
        <w:r w:rsidR="009B49A3">
          <w:rPr>
            <w:noProof/>
            <w:webHidden/>
          </w:rPr>
        </w:r>
        <w:r w:rsidR="009B49A3">
          <w:rPr>
            <w:noProof/>
            <w:webHidden/>
          </w:rPr>
          <w:fldChar w:fldCharType="separate"/>
        </w:r>
        <w:r w:rsidR="00242A08">
          <w:rPr>
            <w:noProof/>
            <w:webHidden/>
          </w:rPr>
          <w:t>60</w:t>
        </w:r>
        <w:r w:rsidR="009B49A3">
          <w:rPr>
            <w:noProof/>
            <w:webHidden/>
          </w:rPr>
          <w:fldChar w:fldCharType="end"/>
        </w:r>
      </w:hyperlink>
    </w:p>
    <w:p w14:paraId="47A1368A" w14:textId="77777777" w:rsidR="009B49A3" w:rsidRDefault="00DB5D1F">
      <w:pPr>
        <w:pStyle w:val="TOC5"/>
        <w:rPr>
          <w:rFonts w:asciiTheme="minorHAnsi" w:eastAsiaTheme="minorEastAsia" w:hAnsiTheme="minorHAnsi" w:cstheme="minorBidi"/>
          <w:noProof/>
          <w:sz w:val="22"/>
          <w:szCs w:val="22"/>
        </w:rPr>
      </w:pPr>
      <w:hyperlink w:anchor="_Toc413235318" w:history="1">
        <w:r w:rsidR="009B49A3" w:rsidRPr="006704D4">
          <w:rPr>
            <w:rStyle w:val="Hyperlink"/>
            <w:noProof/>
          </w:rPr>
          <w:t>7.I1.2.D1.6 Concept Domain Bindings</w:t>
        </w:r>
        <w:r w:rsidR="009B49A3">
          <w:rPr>
            <w:noProof/>
            <w:webHidden/>
          </w:rPr>
          <w:tab/>
        </w:r>
        <w:r w:rsidR="009B49A3">
          <w:rPr>
            <w:noProof/>
            <w:webHidden/>
          </w:rPr>
          <w:fldChar w:fldCharType="begin"/>
        </w:r>
        <w:r w:rsidR="009B49A3">
          <w:rPr>
            <w:noProof/>
            <w:webHidden/>
          </w:rPr>
          <w:instrText xml:space="preserve"> PAGEREF _Toc413235318 \h </w:instrText>
        </w:r>
        <w:r w:rsidR="009B49A3">
          <w:rPr>
            <w:noProof/>
            <w:webHidden/>
          </w:rPr>
        </w:r>
        <w:r w:rsidR="009B49A3">
          <w:rPr>
            <w:noProof/>
            <w:webHidden/>
          </w:rPr>
          <w:fldChar w:fldCharType="separate"/>
        </w:r>
        <w:r w:rsidR="00242A08">
          <w:rPr>
            <w:noProof/>
            <w:webHidden/>
          </w:rPr>
          <w:t>60</w:t>
        </w:r>
        <w:r w:rsidR="009B49A3">
          <w:rPr>
            <w:noProof/>
            <w:webHidden/>
          </w:rPr>
          <w:fldChar w:fldCharType="end"/>
        </w:r>
      </w:hyperlink>
    </w:p>
    <w:p w14:paraId="0EB62646" w14:textId="77777777" w:rsidR="009B49A3" w:rsidRDefault="00DB5D1F">
      <w:pPr>
        <w:pStyle w:val="TOC5"/>
        <w:rPr>
          <w:rFonts w:asciiTheme="minorHAnsi" w:eastAsiaTheme="minorEastAsia" w:hAnsiTheme="minorHAnsi" w:cstheme="minorBidi"/>
          <w:noProof/>
          <w:sz w:val="22"/>
          <w:szCs w:val="22"/>
        </w:rPr>
      </w:pPr>
      <w:hyperlink w:anchor="_Toc413235319" w:history="1">
        <w:r w:rsidR="009B49A3" w:rsidRPr="006704D4">
          <w:rPr>
            <w:rStyle w:val="Hyperlink"/>
            <w:noProof/>
          </w:rPr>
          <w:t>7.I1.2.D1.7 Data Element Derivation Rules</w:t>
        </w:r>
        <w:r w:rsidR="009B49A3">
          <w:rPr>
            <w:noProof/>
            <w:webHidden/>
          </w:rPr>
          <w:tab/>
        </w:r>
        <w:r w:rsidR="009B49A3">
          <w:rPr>
            <w:noProof/>
            <w:webHidden/>
          </w:rPr>
          <w:fldChar w:fldCharType="begin"/>
        </w:r>
        <w:r w:rsidR="009B49A3">
          <w:rPr>
            <w:noProof/>
            <w:webHidden/>
          </w:rPr>
          <w:instrText xml:space="preserve"> PAGEREF _Toc413235319 \h </w:instrText>
        </w:r>
        <w:r w:rsidR="009B49A3">
          <w:rPr>
            <w:noProof/>
            <w:webHidden/>
          </w:rPr>
        </w:r>
        <w:r w:rsidR="009B49A3">
          <w:rPr>
            <w:noProof/>
            <w:webHidden/>
          </w:rPr>
          <w:fldChar w:fldCharType="separate"/>
        </w:r>
        <w:r w:rsidR="00242A08">
          <w:rPr>
            <w:noProof/>
            <w:webHidden/>
          </w:rPr>
          <w:t>60</w:t>
        </w:r>
        <w:r w:rsidR="009B49A3">
          <w:rPr>
            <w:noProof/>
            <w:webHidden/>
          </w:rPr>
          <w:fldChar w:fldCharType="end"/>
        </w:r>
      </w:hyperlink>
    </w:p>
    <w:p w14:paraId="7CE7129C" w14:textId="77777777" w:rsidR="009B49A3" w:rsidRDefault="00DB5D1F">
      <w:pPr>
        <w:pStyle w:val="TOC4"/>
        <w:rPr>
          <w:rFonts w:asciiTheme="minorHAnsi" w:eastAsiaTheme="minorEastAsia" w:hAnsiTheme="minorHAnsi" w:cstheme="minorBidi"/>
          <w:noProof/>
          <w:sz w:val="22"/>
          <w:szCs w:val="22"/>
        </w:rPr>
      </w:pPr>
      <w:hyperlink w:anchor="_Toc413235320" w:history="1">
        <w:r w:rsidR="009B49A3" w:rsidRPr="006704D4">
          <w:rPr>
            <w:rStyle w:val="Hyperlink"/>
            <w:noProof/>
          </w:rPr>
          <w:t>7.I1.2.D2 QME-EH Patient-Level Quality Report Specification</w:t>
        </w:r>
        <w:r w:rsidR="009B49A3">
          <w:rPr>
            <w:noProof/>
            <w:webHidden/>
          </w:rPr>
          <w:tab/>
        </w:r>
        <w:r w:rsidR="009B49A3">
          <w:rPr>
            <w:noProof/>
            <w:webHidden/>
          </w:rPr>
          <w:fldChar w:fldCharType="begin"/>
        </w:r>
        <w:r w:rsidR="009B49A3">
          <w:rPr>
            <w:noProof/>
            <w:webHidden/>
          </w:rPr>
          <w:instrText xml:space="preserve"> PAGEREF _Toc413235320 \h </w:instrText>
        </w:r>
        <w:r w:rsidR="009B49A3">
          <w:rPr>
            <w:noProof/>
            <w:webHidden/>
          </w:rPr>
        </w:r>
        <w:r w:rsidR="009B49A3">
          <w:rPr>
            <w:noProof/>
            <w:webHidden/>
          </w:rPr>
          <w:fldChar w:fldCharType="separate"/>
        </w:r>
        <w:r w:rsidR="00242A08">
          <w:rPr>
            <w:noProof/>
            <w:webHidden/>
          </w:rPr>
          <w:t>61</w:t>
        </w:r>
        <w:r w:rsidR="009B49A3">
          <w:rPr>
            <w:noProof/>
            <w:webHidden/>
          </w:rPr>
          <w:fldChar w:fldCharType="end"/>
        </w:r>
      </w:hyperlink>
    </w:p>
    <w:p w14:paraId="47C1D9F1" w14:textId="77777777" w:rsidR="009B49A3" w:rsidRDefault="00DB5D1F">
      <w:pPr>
        <w:pStyle w:val="TOC4"/>
        <w:rPr>
          <w:rFonts w:asciiTheme="minorHAnsi" w:eastAsiaTheme="minorEastAsia" w:hAnsiTheme="minorHAnsi" w:cstheme="minorBidi"/>
          <w:noProof/>
          <w:sz w:val="22"/>
          <w:szCs w:val="22"/>
        </w:rPr>
      </w:pPr>
      <w:hyperlink w:anchor="_Toc413235321" w:history="1">
        <w:r w:rsidR="009B49A3" w:rsidRPr="006704D4">
          <w:rPr>
            <w:rStyle w:val="Hyperlink"/>
            <w:noProof/>
          </w:rPr>
          <w:t>7.I1.2.D2 QME-EH Aggregate-Level Quality Report Specification</w:t>
        </w:r>
        <w:r w:rsidR="009B49A3">
          <w:rPr>
            <w:noProof/>
            <w:webHidden/>
          </w:rPr>
          <w:tab/>
        </w:r>
        <w:r w:rsidR="009B49A3">
          <w:rPr>
            <w:noProof/>
            <w:webHidden/>
          </w:rPr>
          <w:fldChar w:fldCharType="begin"/>
        </w:r>
        <w:r w:rsidR="009B49A3">
          <w:rPr>
            <w:noProof/>
            <w:webHidden/>
          </w:rPr>
          <w:instrText xml:space="preserve"> PAGEREF _Toc413235321 \h </w:instrText>
        </w:r>
        <w:r w:rsidR="009B49A3">
          <w:rPr>
            <w:noProof/>
            <w:webHidden/>
          </w:rPr>
        </w:r>
        <w:r w:rsidR="009B49A3">
          <w:rPr>
            <w:noProof/>
            <w:webHidden/>
          </w:rPr>
          <w:fldChar w:fldCharType="separate"/>
        </w:r>
        <w:r w:rsidR="00242A08">
          <w:rPr>
            <w:noProof/>
            <w:webHidden/>
          </w:rPr>
          <w:t>62</w:t>
        </w:r>
        <w:r w:rsidR="009B49A3">
          <w:rPr>
            <w:noProof/>
            <w:webHidden/>
          </w:rPr>
          <w:fldChar w:fldCharType="end"/>
        </w:r>
      </w:hyperlink>
    </w:p>
    <w:p w14:paraId="2066BB12" w14:textId="77777777" w:rsidR="00CF283F" w:rsidRPr="003651D9" w:rsidRDefault="00CF508D" w:rsidP="009F5CF4">
      <w:pPr>
        <w:pStyle w:val="BodyText"/>
      </w:pPr>
      <w:r w:rsidRPr="003651D9">
        <w:fldChar w:fldCharType="end"/>
      </w:r>
      <w:r w:rsidR="00692B37" w:rsidRPr="003651D9">
        <w:t xml:space="preserve"> </w:t>
      </w:r>
    </w:p>
    <w:p w14:paraId="20235E75" w14:textId="77777777" w:rsidR="00CF283F"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413235200"/>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07EB7BD5" w14:textId="0D8EC5FA" w:rsidR="00EB41D2" w:rsidRDefault="003932FC" w:rsidP="007A351F">
      <w:pPr>
        <w:pStyle w:val="BodyText"/>
      </w:pPr>
      <w:r>
        <w:t xml:space="preserve">This is a content module profile which defines the </w:t>
      </w:r>
      <w:r w:rsidR="00B65A37">
        <w:t>patient-level quality report</w:t>
      </w:r>
      <w:r w:rsidR="00EB41D2">
        <w:t xml:space="preserve"> </w:t>
      </w:r>
      <w:r>
        <w:t xml:space="preserve">needed for the </w:t>
      </w:r>
      <w:r w:rsidR="00572243">
        <w:t xml:space="preserve">Newborn Hearing Screening </w:t>
      </w:r>
      <w:r w:rsidR="00F25A09">
        <w:t>(</w:t>
      </w:r>
      <w:r w:rsidR="00F25A09" w:rsidRPr="00572243">
        <w:rPr>
          <w:highlight w:val="yellow"/>
        </w:rPr>
        <w:t>CMS</w:t>
      </w:r>
      <w:r w:rsidR="00D30FA7">
        <w:rPr>
          <w:highlight w:val="yellow"/>
        </w:rPr>
        <w:t>31</w:t>
      </w:r>
      <w:r w:rsidR="00F25A09" w:rsidRPr="00572243">
        <w:rPr>
          <w:highlight w:val="yellow"/>
        </w:rPr>
        <w:t>v4</w:t>
      </w:r>
      <w:r w:rsidR="00D30FA7">
        <w:t>, NQF1341</w:t>
      </w:r>
      <w:r w:rsidR="00F25A09">
        <w:t xml:space="preserve">) electronic clinical </w:t>
      </w:r>
      <w:r>
        <w:t>qualit</w:t>
      </w:r>
      <w:r w:rsidR="00F629DB">
        <w:t xml:space="preserve">y measure </w:t>
      </w:r>
      <w:r w:rsidR="00572243" w:rsidRPr="00572243">
        <w:rPr>
          <w:highlight w:val="yellow"/>
        </w:rPr>
        <w:t>(</w:t>
      </w:r>
      <w:r w:rsidR="00F25A09">
        <w:rPr>
          <w:highlight w:val="yellow"/>
        </w:rPr>
        <w:t>eCQM</w:t>
      </w:r>
      <w:r w:rsidR="00572243" w:rsidRPr="00572243">
        <w:rPr>
          <w:highlight w:val="yellow"/>
        </w:rPr>
        <w:t>)</w:t>
      </w:r>
      <w:r w:rsidR="00572243">
        <w:t xml:space="preserve"> </w:t>
      </w:r>
      <w:r w:rsidR="00F629DB">
        <w:t xml:space="preserve">defined </w:t>
      </w:r>
      <w:r w:rsidR="00572243">
        <w:t xml:space="preserve">by the Centers for Disease Control </w:t>
      </w:r>
      <w:r w:rsidR="00534BF9">
        <w:t xml:space="preserve">and Prevention’s </w:t>
      </w:r>
      <w:r w:rsidR="00572243">
        <w:t>Early Hearing Detection and Intervention program. The measure is used to assess the</w:t>
      </w:r>
      <w:r>
        <w:t xml:space="preserve"> </w:t>
      </w:r>
      <w:r w:rsidR="00A064A5">
        <w:t xml:space="preserve">quality of the </w:t>
      </w:r>
      <w:r>
        <w:t>process of hearing screening for newborns</w:t>
      </w:r>
      <w:r w:rsidR="00572243">
        <w:t>. To support all</w:t>
      </w:r>
      <w:r w:rsidR="00F629DB">
        <w:t xml:space="preserve"> realm</w:t>
      </w:r>
      <w:r w:rsidR="00572243">
        <w:t>s, the profile uses generalized content modules (documents) which are then bound to specific content documents in the realm-specific sections of Volume 4</w:t>
      </w:r>
      <w:r w:rsidR="00F629DB">
        <w:t>.</w:t>
      </w:r>
      <w:r w:rsidR="00EB41D2">
        <w:t xml:space="preserve"> </w:t>
      </w:r>
    </w:p>
    <w:p w14:paraId="6FFA5F3C" w14:textId="77777777" w:rsidR="003F2271" w:rsidRDefault="00572243" w:rsidP="007A351F">
      <w:pPr>
        <w:pStyle w:val="BodyText"/>
      </w:pPr>
      <w:r>
        <w:t>The US Realm section of Volume 4 contains d</w:t>
      </w:r>
      <w:r w:rsidR="00EB41D2">
        <w:t xml:space="preserve">erivation rules for extracting and transforming </w:t>
      </w:r>
      <w:r>
        <w:t>data elements available in an HL7 C-CDA R1.1 document to populate data elements required by the</w:t>
      </w:r>
      <w:r w:rsidR="00534BF9">
        <w:t xml:space="preserve"> Quality Reporting Document Architecture</w:t>
      </w:r>
      <w:r>
        <w:t xml:space="preserve"> </w:t>
      </w:r>
      <w:r w:rsidR="00534BF9">
        <w:t>(</w:t>
      </w:r>
      <w:r>
        <w:t>QRDA</w:t>
      </w:r>
      <w:r w:rsidR="00534BF9">
        <w:t>)</w:t>
      </w:r>
      <w:r>
        <w:t xml:space="preserve"> R3 patient-level quality report document associated with the Newborn Hearing Screening quality measure.</w:t>
      </w:r>
      <w:r w:rsidR="003F2271">
        <w:t xml:space="preserve"> If use of the Newborn Hearing Screening measure spreads to additional realms, realm-specific content module bindings and derivation rules can be added to Volume 4.</w:t>
      </w:r>
    </w:p>
    <w:p w14:paraId="2D5DF681" w14:textId="4D273DF3" w:rsidR="00094222" w:rsidRDefault="00DA72C5" w:rsidP="007A351F">
      <w:pPr>
        <w:pStyle w:val="BodyText"/>
      </w:pPr>
      <w:commentRangeStart w:id="11"/>
      <w:r>
        <w:t>U</w:t>
      </w:r>
      <w:r w:rsidR="00094222">
        <w:t xml:space="preserve">se cases documented in chapter X.4 </w:t>
      </w:r>
      <w:r>
        <w:t xml:space="preserve">should be reviewed </w:t>
      </w:r>
      <w:r w:rsidR="00094222">
        <w:t xml:space="preserve">as a </w:t>
      </w:r>
      <w:commentRangeEnd w:id="11"/>
      <w:r w:rsidR="00603386">
        <w:rPr>
          <w:rStyle w:val="CommentReference"/>
        </w:rPr>
        <w:commentReference w:id="11"/>
      </w:r>
      <w:r w:rsidR="00094222">
        <w:t xml:space="preserve">prerequisite for understanding the material in Volume 1. </w:t>
      </w:r>
      <w:r>
        <w:t>Although complete</w:t>
      </w:r>
      <w:r w:rsidR="00094222">
        <w:t xml:space="preserve"> understanding of the use cases requires a detailed understanding of the technical definitions </w:t>
      </w:r>
      <w:r>
        <w:t xml:space="preserve">established </w:t>
      </w:r>
      <w:r w:rsidR="00094222">
        <w:t xml:space="preserve">in this profile, </w:t>
      </w:r>
      <w:r>
        <w:t>familiarity with the</w:t>
      </w:r>
      <w:r w:rsidR="00094222">
        <w:t xml:space="preserve"> </w:t>
      </w:r>
      <w:r>
        <w:t xml:space="preserve">use case </w:t>
      </w:r>
      <w:r w:rsidR="00094222">
        <w:t>descriptions</w:t>
      </w:r>
      <w:r>
        <w:t xml:space="preserve"> </w:t>
      </w:r>
      <w:r w:rsidR="00094222">
        <w:t>provides</w:t>
      </w:r>
      <w:r>
        <w:t xml:space="preserve"> a </w:t>
      </w:r>
      <w:r w:rsidR="00094222">
        <w:t>contextual foundation that facilitates an understanding of the technical definitions for the actors, options, and trans</w:t>
      </w:r>
      <w:r>
        <w:t>actions</w:t>
      </w:r>
      <w:r w:rsidR="00094222">
        <w:t xml:space="preserve">. </w:t>
      </w:r>
    </w:p>
    <w:p w14:paraId="73247E39" w14:textId="77777777" w:rsidR="003932FC" w:rsidRPr="007A351F" w:rsidRDefault="003932FC" w:rsidP="007A351F">
      <w:pPr>
        <w:pStyle w:val="BodyText"/>
      </w:pPr>
    </w:p>
    <w:p w14:paraId="5A0B539B" w14:textId="77777777" w:rsidR="00CF283F" w:rsidRPr="003651D9" w:rsidRDefault="00CF283F" w:rsidP="008616CB">
      <w:pPr>
        <w:pStyle w:val="Heading2"/>
        <w:numPr>
          <w:ilvl w:val="0"/>
          <w:numId w:val="0"/>
        </w:numPr>
        <w:rPr>
          <w:noProof w:val="0"/>
        </w:rPr>
      </w:pPr>
      <w:bookmarkStart w:id="12" w:name="_Toc413235201"/>
      <w:r w:rsidRPr="003651D9">
        <w:rPr>
          <w:noProof w:val="0"/>
        </w:rPr>
        <w:t>Open Issues and Questions</w:t>
      </w:r>
      <w:bookmarkEnd w:id="12"/>
    </w:p>
    <w:p w14:paraId="7F9347BB" w14:textId="77777777" w:rsidR="00B0530C" w:rsidRDefault="00925F7E" w:rsidP="00925F7E">
      <w:bookmarkStart w:id="13" w:name="_Toc473170357"/>
      <w:bookmarkStart w:id="14" w:name="_Toc504625754"/>
      <w:r>
        <w:t>Open Issue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4446"/>
        <w:gridCol w:w="3135"/>
      </w:tblGrid>
      <w:tr w:rsidR="00925F7E" w14:paraId="422E0CA5" w14:textId="77777777" w:rsidTr="004D7777">
        <w:tc>
          <w:tcPr>
            <w:tcW w:w="1769" w:type="dxa"/>
            <w:shd w:val="clear" w:color="auto" w:fill="auto"/>
          </w:tcPr>
          <w:p w14:paraId="5033DCC0" w14:textId="77777777" w:rsidR="00925F7E" w:rsidRDefault="00925F7E" w:rsidP="00925F7E">
            <w:r>
              <w:t>Item</w:t>
            </w:r>
          </w:p>
        </w:tc>
        <w:tc>
          <w:tcPr>
            <w:tcW w:w="4446" w:type="dxa"/>
            <w:shd w:val="clear" w:color="auto" w:fill="auto"/>
          </w:tcPr>
          <w:p w14:paraId="70A8897D" w14:textId="77777777" w:rsidR="00925F7E" w:rsidRDefault="00925F7E" w:rsidP="00925F7E">
            <w:r>
              <w:t xml:space="preserve">Issue Description </w:t>
            </w:r>
          </w:p>
        </w:tc>
        <w:tc>
          <w:tcPr>
            <w:tcW w:w="3135" w:type="dxa"/>
            <w:shd w:val="clear" w:color="auto" w:fill="auto"/>
          </w:tcPr>
          <w:p w14:paraId="0CAF7527" w14:textId="77777777" w:rsidR="00925F7E" w:rsidRDefault="00925F7E" w:rsidP="00925F7E">
            <w:r>
              <w:t>Status</w:t>
            </w:r>
          </w:p>
        </w:tc>
      </w:tr>
      <w:tr w:rsidR="00925F7E" w14:paraId="0E25E45B" w14:textId="77777777" w:rsidTr="004D7777">
        <w:tc>
          <w:tcPr>
            <w:tcW w:w="1769" w:type="dxa"/>
            <w:shd w:val="clear" w:color="auto" w:fill="auto"/>
          </w:tcPr>
          <w:p w14:paraId="7BA7E79C" w14:textId="77777777" w:rsidR="00925F7E" w:rsidRDefault="00AD3B52" w:rsidP="00925F7E">
            <w:r>
              <w:t>1</w:t>
            </w:r>
          </w:p>
        </w:tc>
        <w:tc>
          <w:tcPr>
            <w:tcW w:w="4446" w:type="dxa"/>
            <w:shd w:val="clear" w:color="auto" w:fill="auto"/>
          </w:tcPr>
          <w:p w14:paraId="736D4B6C" w14:textId="628B4F61" w:rsidR="00925F7E" w:rsidRDefault="00AD3B52" w:rsidP="00925F7E">
            <w:r>
              <w:t>Versions for Consolidated CDA and QRDA are in the process of being versioned. We have decided to work with the currently implemented versions of these standards</w:t>
            </w:r>
            <w:r w:rsidR="00355112">
              <w:t>, QRDA Category I, R3</w:t>
            </w:r>
            <w:r>
              <w:t>. We are also working with the current version of the EHDI Newborn Hearing Screening measure</w:t>
            </w:r>
            <w:r w:rsidR="00355112">
              <w:t xml:space="preserve"> (result of the 2015 Annual Update process)</w:t>
            </w:r>
            <w:r>
              <w:t>.  We may need to incorporate change proposals to adopt newer versions of these artifacts.</w:t>
            </w:r>
            <w:r w:rsidR="00355112">
              <w:t xml:space="preserve"> Changes finalized for these update efforts will be completed by the end of April. Changes with ramifications to this profile can be introduced during the Public Comment period.</w:t>
            </w:r>
          </w:p>
        </w:tc>
        <w:tc>
          <w:tcPr>
            <w:tcW w:w="3135" w:type="dxa"/>
            <w:shd w:val="clear" w:color="auto" w:fill="auto"/>
          </w:tcPr>
          <w:p w14:paraId="525D6693" w14:textId="77777777" w:rsidR="00925F7E" w:rsidRDefault="0036742B" w:rsidP="00925F7E">
            <w:r>
              <w:t>Plan to include comments about current version during the public comment period.</w:t>
            </w:r>
          </w:p>
          <w:p w14:paraId="42F362E6" w14:textId="72CBF47B" w:rsidR="000D10AC" w:rsidRDefault="000D10AC" w:rsidP="00925F7E">
            <w:r>
              <w:t>I would really like to work with QRDA Category 1, R3, QRDA Category 3, R1, and CMS31v4 (2015 annual update definition) to provide implementers with guidance that will be valuable for implementation that will begin in Sept of 2015.</w:t>
            </w:r>
          </w:p>
        </w:tc>
      </w:tr>
      <w:tr w:rsidR="00935423" w:rsidDel="00D30FA7" w14:paraId="4154CA3D" w14:textId="77777777" w:rsidTr="00C2292E">
        <w:tc>
          <w:tcPr>
            <w:tcW w:w="1769" w:type="dxa"/>
            <w:shd w:val="clear" w:color="auto" w:fill="auto"/>
          </w:tcPr>
          <w:p w14:paraId="65C494EA" w14:textId="77777777" w:rsidR="00935423" w:rsidRDefault="00935423" w:rsidP="00925F7E"/>
        </w:tc>
        <w:tc>
          <w:tcPr>
            <w:tcW w:w="4446" w:type="dxa"/>
            <w:shd w:val="clear" w:color="auto" w:fill="auto"/>
          </w:tcPr>
          <w:p w14:paraId="4191B2F8" w14:textId="77777777" w:rsidR="00935423" w:rsidDel="00D30FA7" w:rsidRDefault="00935423" w:rsidP="00925F7E"/>
        </w:tc>
        <w:tc>
          <w:tcPr>
            <w:tcW w:w="3135" w:type="dxa"/>
            <w:shd w:val="clear" w:color="auto" w:fill="auto"/>
          </w:tcPr>
          <w:p w14:paraId="0D8BA565" w14:textId="77777777" w:rsidR="00935423" w:rsidDel="00D30FA7" w:rsidRDefault="00935423" w:rsidP="00925F7E"/>
        </w:tc>
      </w:tr>
      <w:tr w:rsidR="00935423" w:rsidDel="00D30FA7" w14:paraId="14E791DC" w14:textId="77777777" w:rsidTr="00C2292E">
        <w:tc>
          <w:tcPr>
            <w:tcW w:w="1769" w:type="dxa"/>
            <w:shd w:val="clear" w:color="auto" w:fill="auto"/>
          </w:tcPr>
          <w:p w14:paraId="386A7714" w14:textId="77777777" w:rsidR="00935423" w:rsidRDefault="00935423" w:rsidP="00925F7E"/>
        </w:tc>
        <w:tc>
          <w:tcPr>
            <w:tcW w:w="4446" w:type="dxa"/>
            <w:shd w:val="clear" w:color="auto" w:fill="auto"/>
          </w:tcPr>
          <w:p w14:paraId="6767190C" w14:textId="77777777" w:rsidR="00935423" w:rsidDel="00D30FA7" w:rsidRDefault="00935423" w:rsidP="00925F7E"/>
        </w:tc>
        <w:tc>
          <w:tcPr>
            <w:tcW w:w="3135" w:type="dxa"/>
            <w:shd w:val="clear" w:color="auto" w:fill="auto"/>
          </w:tcPr>
          <w:p w14:paraId="7938D8F1" w14:textId="77777777" w:rsidR="00935423" w:rsidDel="00D30FA7" w:rsidRDefault="00935423" w:rsidP="00925F7E"/>
        </w:tc>
      </w:tr>
      <w:tr w:rsidR="00935423" w:rsidDel="00D30FA7" w14:paraId="2C057C2E" w14:textId="77777777" w:rsidTr="00C2292E">
        <w:tc>
          <w:tcPr>
            <w:tcW w:w="1769" w:type="dxa"/>
            <w:shd w:val="clear" w:color="auto" w:fill="auto"/>
          </w:tcPr>
          <w:p w14:paraId="2718E10C" w14:textId="77777777" w:rsidR="00935423" w:rsidRDefault="00935423" w:rsidP="00925F7E"/>
        </w:tc>
        <w:tc>
          <w:tcPr>
            <w:tcW w:w="4446" w:type="dxa"/>
            <w:shd w:val="clear" w:color="auto" w:fill="auto"/>
          </w:tcPr>
          <w:p w14:paraId="007E5B7C" w14:textId="77777777" w:rsidR="00935423" w:rsidDel="00D30FA7" w:rsidRDefault="00935423" w:rsidP="00925F7E"/>
        </w:tc>
        <w:tc>
          <w:tcPr>
            <w:tcW w:w="3135" w:type="dxa"/>
            <w:shd w:val="clear" w:color="auto" w:fill="auto"/>
          </w:tcPr>
          <w:p w14:paraId="0A885A86" w14:textId="77777777" w:rsidR="00935423" w:rsidDel="00D30FA7" w:rsidRDefault="00935423" w:rsidP="00925F7E"/>
        </w:tc>
      </w:tr>
    </w:tbl>
    <w:p w14:paraId="15CDE80C" w14:textId="732A667D" w:rsidR="00925F7E" w:rsidRDefault="00925F7E" w:rsidP="00925F7E"/>
    <w:p w14:paraId="174BDB9E" w14:textId="77777777" w:rsidR="00CF283F" w:rsidRPr="003651D9" w:rsidRDefault="00CF283F" w:rsidP="008616CB">
      <w:pPr>
        <w:pStyle w:val="Heading2"/>
        <w:numPr>
          <w:ilvl w:val="0"/>
          <w:numId w:val="0"/>
        </w:numPr>
        <w:rPr>
          <w:noProof w:val="0"/>
        </w:rPr>
      </w:pPr>
      <w:bookmarkStart w:id="15" w:name="_Toc413235202"/>
      <w:r w:rsidRPr="003651D9">
        <w:rPr>
          <w:noProof w:val="0"/>
        </w:rPr>
        <w:t>Closed Issues</w:t>
      </w:r>
      <w:bookmarkEnd w:id="15"/>
    </w:p>
    <w:p w14:paraId="54350C45" w14:textId="77777777" w:rsidR="007A351F" w:rsidRDefault="00CF283F" w:rsidP="007A351F">
      <w:r w:rsidRPr="003651D9">
        <w:t xml:space="preserve"> </w:t>
      </w:r>
      <w:r w:rsidR="007A351F">
        <w:t>Closed Issue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6"/>
        <w:gridCol w:w="4440"/>
        <w:gridCol w:w="15"/>
        <w:gridCol w:w="3120"/>
      </w:tblGrid>
      <w:tr w:rsidR="007A351F" w14:paraId="682E1D6C" w14:textId="77777777" w:rsidTr="00C2292E">
        <w:tc>
          <w:tcPr>
            <w:tcW w:w="1775" w:type="dxa"/>
            <w:gridSpan w:val="2"/>
            <w:shd w:val="clear" w:color="auto" w:fill="auto"/>
          </w:tcPr>
          <w:p w14:paraId="1224A509" w14:textId="77777777" w:rsidR="007A351F" w:rsidRDefault="007A351F" w:rsidP="008405E4">
            <w:r>
              <w:t>Item</w:t>
            </w:r>
          </w:p>
        </w:tc>
        <w:tc>
          <w:tcPr>
            <w:tcW w:w="4455" w:type="dxa"/>
            <w:gridSpan w:val="2"/>
            <w:shd w:val="clear" w:color="auto" w:fill="auto"/>
          </w:tcPr>
          <w:p w14:paraId="22DC0850" w14:textId="77777777" w:rsidR="007A351F" w:rsidRDefault="007A351F" w:rsidP="008405E4">
            <w:r>
              <w:t xml:space="preserve">Issue Description </w:t>
            </w:r>
          </w:p>
        </w:tc>
        <w:tc>
          <w:tcPr>
            <w:tcW w:w="3120" w:type="dxa"/>
            <w:shd w:val="clear" w:color="auto" w:fill="auto"/>
          </w:tcPr>
          <w:p w14:paraId="6E37A7D2" w14:textId="77777777" w:rsidR="007A351F" w:rsidRDefault="007A351F" w:rsidP="008405E4">
            <w:r>
              <w:t>Status</w:t>
            </w:r>
          </w:p>
        </w:tc>
      </w:tr>
      <w:tr w:rsidR="00ED6233" w14:paraId="45D92108" w14:textId="77777777" w:rsidTr="00C2292E">
        <w:tc>
          <w:tcPr>
            <w:tcW w:w="1769" w:type="dxa"/>
            <w:shd w:val="clear" w:color="auto" w:fill="auto"/>
          </w:tcPr>
          <w:p w14:paraId="1C820BB1" w14:textId="35D50B78" w:rsidR="00ED6233" w:rsidRDefault="00ED6233" w:rsidP="00CB160A">
            <w:r>
              <w:t>0</w:t>
            </w:r>
          </w:p>
        </w:tc>
        <w:tc>
          <w:tcPr>
            <w:tcW w:w="4446" w:type="dxa"/>
            <w:gridSpan w:val="2"/>
            <w:shd w:val="clear" w:color="auto" w:fill="auto"/>
          </w:tcPr>
          <w:p w14:paraId="4925D315" w14:textId="77777777" w:rsidR="00ED6233" w:rsidRDefault="00ED6233" w:rsidP="00CB160A">
            <w:r>
              <w:t xml:space="preserve">Will this profile deprecate the previous QME-EH profile? </w:t>
            </w:r>
          </w:p>
          <w:p w14:paraId="4407431E" w14:textId="46C041AD" w:rsidR="00ED6233" w:rsidRDefault="00ED6233" w:rsidP="00CB160A">
            <w:r>
              <w:t>No, the QME-EH profile is in Trial Implementation, which is a state where updates and major revisions are planned.  This work will be applied as a large CP to update profile.</w:t>
            </w:r>
          </w:p>
        </w:tc>
        <w:tc>
          <w:tcPr>
            <w:tcW w:w="3135" w:type="dxa"/>
            <w:gridSpan w:val="2"/>
            <w:shd w:val="clear" w:color="auto" w:fill="auto"/>
          </w:tcPr>
          <w:p w14:paraId="65A6AA1E" w14:textId="01499652" w:rsidR="00ED6233" w:rsidRDefault="00ED6233" w:rsidP="00CB160A">
            <w:r>
              <w:t>Closed. As of discussion at the February F2F review session, 2015.</w:t>
            </w:r>
          </w:p>
        </w:tc>
      </w:tr>
      <w:tr w:rsidR="00C2292E" w14:paraId="7A0A8947" w14:textId="77777777" w:rsidTr="00C2292E">
        <w:tc>
          <w:tcPr>
            <w:tcW w:w="1769" w:type="dxa"/>
            <w:shd w:val="clear" w:color="auto" w:fill="auto"/>
          </w:tcPr>
          <w:p w14:paraId="2F921770" w14:textId="4B1FBA53" w:rsidR="00C2292E" w:rsidRDefault="00C2292E" w:rsidP="00CB160A">
            <w:r>
              <w:t>1</w:t>
            </w:r>
          </w:p>
        </w:tc>
        <w:tc>
          <w:tcPr>
            <w:tcW w:w="4446" w:type="dxa"/>
            <w:gridSpan w:val="2"/>
            <w:shd w:val="clear" w:color="auto" w:fill="auto"/>
          </w:tcPr>
          <w:p w14:paraId="1299E494" w14:textId="4D64F567" w:rsidR="00C2292E" w:rsidRDefault="00C2292E" w:rsidP="00CB160A">
            <w:r>
              <w:t xml:space="preserve">Need to determine where to document that it is outside the scope of this profile to address the mechanism for establishing the queue of documents to be processed in a “run”. A run is the set of </w:t>
            </w:r>
            <w:r w:rsidR="00AF353A">
              <w:t>summary of care document</w:t>
            </w:r>
            <w:r>
              <w:t xml:space="preserve">s to be processed. In this profile there is a run of clinical summary documents and then a run of patient-level quality reports.  It is possible that the run of documents would be all </w:t>
            </w:r>
            <w:r w:rsidR="00AF353A">
              <w:t>summary of care document</w:t>
            </w:r>
            <w:r>
              <w:t>s that are being submitted as relevant for the initial patient population (IPP).  This is more of a policy/business practice decision and is not within the scope of the technical specification. This specification focuses only on documenting how to process the files in the run.</w:t>
            </w:r>
          </w:p>
        </w:tc>
        <w:tc>
          <w:tcPr>
            <w:tcW w:w="3135" w:type="dxa"/>
            <w:gridSpan w:val="2"/>
            <w:shd w:val="clear" w:color="auto" w:fill="auto"/>
          </w:tcPr>
          <w:p w14:paraId="17DAA704" w14:textId="77777777" w:rsidR="00C2292E" w:rsidRDefault="00C2292E" w:rsidP="00CB160A">
            <w:r>
              <w:t>Definition of a “run” has been added to the glossary and a statement has been added to the description of the measure to explain that this profile does not address how to determine if the set of documents supplied in a run is the complete/correct set of records that should be processed.</w:t>
            </w:r>
          </w:p>
          <w:p w14:paraId="34E2C0C8" w14:textId="1ACCD065" w:rsidR="00C2292E" w:rsidRDefault="00C2292E" w:rsidP="00CB160A">
            <w:r>
              <w:t>Closed on 2/21/2015</w:t>
            </w:r>
          </w:p>
        </w:tc>
      </w:tr>
      <w:tr w:rsidR="00D30FA7" w14:paraId="4D6E5F6B" w14:textId="77777777" w:rsidTr="00CB160A">
        <w:tc>
          <w:tcPr>
            <w:tcW w:w="1769" w:type="dxa"/>
            <w:shd w:val="clear" w:color="auto" w:fill="auto"/>
          </w:tcPr>
          <w:p w14:paraId="333639FB" w14:textId="77777777" w:rsidR="00D30FA7" w:rsidRDefault="00D30FA7" w:rsidP="00CB160A">
            <w:r>
              <w:t>2</w:t>
            </w:r>
          </w:p>
        </w:tc>
        <w:tc>
          <w:tcPr>
            <w:tcW w:w="4446" w:type="dxa"/>
            <w:gridSpan w:val="2"/>
            <w:shd w:val="clear" w:color="auto" w:fill="auto"/>
          </w:tcPr>
          <w:p w14:paraId="425B1BB0" w14:textId="77777777" w:rsidR="00D30FA7" w:rsidRDefault="00D30FA7" w:rsidP="00CB160A">
            <w:r>
              <w:t>Representation of derivation rules is an open issue.</w:t>
            </w:r>
          </w:p>
        </w:tc>
        <w:tc>
          <w:tcPr>
            <w:tcW w:w="3135" w:type="dxa"/>
            <w:gridSpan w:val="2"/>
            <w:shd w:val="clear" w:color="auto" w:fill="auto"/>
          </w:tcPr>
          <w:p w14:paraId="31231293" w14:textId="3453CD07" w:rsidR="00D30FA7" w:rsidRDefault="00D30FA7" w:rsidP="00CB160A">
            <w:r>
              <w:t xml:space="preserve"> Mappings between the </w:t>
            </w:r>
            <w:r w:rsidR="00AF353A">
              <w:t>summary of care document</w:t>
            </w:r>
            <w:r>
              <w:t xml:space="preserve"> named in volume 4 and the data elements of the patient-level quality report will be defined using CQL syntax. </w:t>
            </w:r>
          </w:p>
          <w:p w14:paraId="3C42100C" w14:textId="298C61CD" w:rsidR="00677D2D" w:rsidRDefault="00677D2D" w:rsidP="00CB160A">
            <w:r>
              <w:t>Closed on 2/21/2015</w:t>
            </w:r>
          </w:p>
        </w:tc>
      </w:tr>
      <w:tr w:rsidR="00482D1E" w:rsidDel="00D30FA7" w14:paraId="210612BD" w14:textId="77777777" w:rsidTr="00FF6EF5">
        <w:tc>
          <w:tcPr>
            <w:tcW w:w="1769" w:type="dxa"/>
            <w:shd w:val="clear" w:color="auto" w:fill="auto"/>
          </w:tcPr>
          <w:p w14:paraId="1BF6EDBF" w14:textId="77777777" w:rsidR="00482D1E" w:rsidRDefault="00482D1E" w:rsidP="00FF6EF5">
            <w:r>
              <w:lastRenderedPageBreak/>
              <w:t>4</w:t>
            </w:r>
          </w:p>
        </w:tc>
        <w:tc>
          <w:tcPr>
            <w:tcW w:w="4446" w:type="dxa"/>
            <w:gridSpan w:val="2"/>
            <w:shd w:val="clear" w:color="auto" w:fill="auto"/>
          </w:tcPr>
          <w:p w14:paraId="6B0B73F4" w14:textId="77777777" w:rsidR="00482D1E" w:rsidDel="00D30FA7" w:rsidRDefault="00482D1E" w:rsidP="00FF6EF5">
            <w:r>
              <w:t>Reduce the Actor Transaction Diagram to just two actors….</w:t>
            </w:r>
          </w:p>
        </w:tc>
        <w:tc>
          <w:tcPr>
            <w:tcW w:w="3135" w:type="dxa"/>
            <w:gridSpan w:val="2"/>
            <w:shd w:val="clear" w:color="auto" w:fill="auto"/>
          </w:tcPr>
          <w:p w14:paraId="316C40FE" w14:textId="77777777" w:rsidR="00482D1E" w:rsidDel="00D30FA7" w:rsidRDefault="00482D1E" w:rsidP="00FF6EF5">
            <w:r>
              <w:t>No. I still disagree with doing this. To be discussed further on Wednesday 2/25/2015</w:t>
            </w:r>
          </w:p>
        </w:tc>
      </w:tr>
      <w:tr w:rsidR="00732AA3" w14:paraId="4CDC98DA" w14:textId="77777777" w:rsidTr="00C2292E">
        <w:tc>
          <w:tcPr>
            <w:tcW w:w="1775" w:type="dxa"/>
            <w:gridSpan w:val="2"/>
            <w:tcBorders>
              <w:top w:val="single" w:sz="4" w:space="0" w:color="auto"/>
              <w:left w:val="single" w:sz="4" w:space="0" w:color="auto"/>
              <w:bottom w:val="single" w:sz="4" w:space="0" w:color="auto"/>
              <w:right w:val="single" w:sz="4" w:space="0" w:color="auto"/>
            </w:tcBorders>
            <w:shd w:val="clear" w:color="auto" w:fill="auto"/>
          </w:tcPr>
          <w:p w14:paraId="4C2B9512" w14:textId="0FEB13A0" w:rsidR="00732AA3" w:rsidRDefault="00482D1E" w:rsidP="00972548">
            <w:r>
              <w:t>5</w:t>
            </w:r>
          </w:p>
        </w:tc>
        <w:tc>
          <w:tcPr>
            <w:tcW w:w="4455" w:type="dxa"/>
            <w:gridSpan w:val="2"/>
            <w:tcBorders>
              <w:top w:val="single" w:sz="4" w:space="0" w:color="auto"/>
              <w:left w:val="single" w:sz="4" w:space="0" w:color="auto"/>
              <w:bottom w:val="single" w:sz="4" w:space="0" w:color="auto"/>
              <w:right w:val="single" w:sz="4" w:space="0" w:color="auto"/>
            </w:tcBorders>
            <w:shd w:val="clear" w:color="auto" w:fill="auto"/>
          </w:tcPr>
          <w:p w14:paraId="3F02AF67" w14:textId="77777777" w:rsidR="00732AA3" w:rsidRDefault="00732AA3" w:rsidP="00972548">
            <w:r>
              <w:t>Determine if the use case where the QR Creator will read CDA’s and only produce a QRDA level 3 document would be useful</w:t>
            </w:r>
          </w:p>
          <w:p w14:paraId="650FD06B" w14:textId="77777777" w:rsidR="00732AA3" w:rsidRDefault="00732AA3" w:rsidP="00972548">
            <w:r>
              <w:t xml:space="preserve">Adjust the content module specifications to align with the </w:t>
            </w:r>
            <w:r w:rsidR="00FA4E59">
              <w:t xml:space="preserve">new actor </w:t>
            </w:r>
            <w:r>
              <w:t>options</w:t>
            </w:r>
            <w:r w:rsidR="00FA4E59">
              <w:t>.</w:t>
            </w:r>
          </w:p>
          <w:p w14:paraId="2ABB7615" w14:textId="77777777" w:rsidR="00732AA3" w:rsidRDefault="00FA4E59" w:rsidP="00FA4E59">
            <w:r>
              <w:t>Add additional</w:t>
            </w:r>
            <w:r w:rsidR="00732AA3">
              <w:t xml:space="preserve"> use case for scenario</w:t>
            </w:r>
            <w:r>
              <w:t>s to exercise the new options.</w:t>
            </w:r>
          </w:p>
        </w:tc>
        <w:tc>
          <w:tcPr>
            <w:tcW w:w="3120" w:type="dxa"/>
            <w:tcBorders>
              <w:top w:val="single" w:sz="4" w:space="0" w:color="auto"/>
              <w:left w:val="single" w:sz="4" w:space="0" w:color="auto"/>
              <w:bottom w:val="single" w:sz="4" w:space="0" w:color="auto"/>
              <w:right w:val="single" w:sz="4" w:space="0" w:color="auto"/>
            </w:tcBorders>
            <w:shd w:val="clear" w:color="auto" w:fill="auto"/>
          </w:tcPr>
          <w:p w14:paraId="74ADDBF7" w14:textId="62AB2FBA" w:rsidR="00732AA3" w:rsidRDefault="00732AA3" w:rsidP="00972548">
            <w:r>
              <w:t xml:space="preserve">Closed – 1/15/2015 version now </w:t>
            </w:r>
            <w:r w:rsidR="00FA4E59">
              <w:t xml:space="preserve">covers the additional use cases where Content Creator has options to produce a patient-level, aggregate-level, or </w:t>
            </w:r>
            <w:r w:rsidR="00AF353A">
              <w:t>summary of care document</w:t>
            </w:r>
            <w:r w:rsidR="00FA4E59">
              <w:t>.</w:t>
            </w:r>
          </w:p>
        </w:tc>
      </w:tr>
      <w:tr w:rsidR="00482D1E" w:rsidDel="00D30FA7" w14:paraId="3CAA0D11" w14:textId="77777777" w:rsidTr="00FF6EF5">
        <w:tc>
          <w:tcPr>
            <w:tcW w:w="1769" w:type="dxa"/>
            <w:shd w:val="clear" w:color="auto" w:fill="auto"/>
          </w:tcPr>
          <w:p w14:paraId="6EB5B11A" w14:textId="16124EB8" w:rsidR="00482D1E" w:rsidRDefault="00482D1E" w:rsidP="00FF6EF5">
            <w:r>
              <w:t>6</w:t>
            </w:r>
          </w:p>
        </w:tc>
        <w:tc>
          <w:tcPr>
            <w:tcW w:w="4446" w:type="dxa"/>
            <w:gridSpan w:val="2"/>
            <w:shd w:val="clear" w:color="auto" w:fill="auto"/>
          </w:tcPr>
          <w:p w14:paraId="4B58295C" w14:textId="77777777" w:rsidR="00482D1E" w:rsidDel="00D30FA7" w:rsidRDefault="00482D1E" w:rsidP="00FF6EF5">
            <w:r>
              <w:t>Rename the LHS Option to be a described capability of the actor that is not named and is not required.  Refer to it as an “exception report” that can be used to provide “closed loop” communication with the Content Creator supplying the SoCD.</w:t>
            </w:r>
          </w:p>
        </w:tc>
        <w:tc>
          <w:tcPr>
            <w:tcW w:w="3135" w:type="dxa"/>
            <w:gridSpan w:val="2"/>
            <w:shd w:val="clear" w:color="auto" w:fill="auto"/>
          </w:tcPr>
          <w:p w14:paraId="10378305" w14:textId="77777777" w:rsidR="00482D1E" w:rsidDel="00D30FA7" w:rsidRDefault="00482D1E" w:rsidP="00FF6EF5">
            <w:r>
              <w:t>2/25/2015 Done</w:t>
            </w:r>
          </w:p>
        </w:tc>
      </w:tr>
      <w:tr w:rsidR="00482D1E" w14:paraId="4C8614E6" w14:textId="77777777" w:rsidTr="00C2292E">
        <w:tc>
          <w:tcPr>
            <w:tcW w:w="1775" w:type="dxa"/>
            <w:gridSpan w:val="2"/>
            <w:tcBorders>
              <w:top w:val="single" w:sz="4" w:space="0" w:color="auto"/>
              <w:left w:val="single" w:sz="4" w:space="0" w:color="auto"/>
              <w:bottom w:val="single" w:sz="4" w:space="0" w:color="auto"/>
              <w:right w:val="single" w:sz="4" w:space="0" w:color="auto"/>
            </w:tcBorders>
            <w:shd w:val="clear" w:color="auto" w:fill="auto"/>
          </w:tcPr>
          <w:p w14:paraId="0DF572BA" w14:textId="77777777" w:rsidR="00482D1E" w:rsidRDefault="00482D1E" w:rsidP="00972548"/>
        </w:tc>
        <w:tc>
          <w:tcPr>
            <w:tcW w:w="4455" w:type="dxa"/>
            <w:gridSpan w:val="2"/>
            <w:tcBorders>
              <w:top w:val="single" w:sz="4" w:space="0" w:color="auto"/>
              <w:left w:val="single" w:sz="4" w:space="0" w:color="auto"/>
              <w:bottom w:val="single" w:sz="4" w:space="0" w:color="auto"/>
              <w:right w:val="single" w:sz="4" w:space="0" w:color="auto"/>
            </w:tcBorders>
            <w:shd w:val="clear" w:color="auto" w:fill="auto"/>
          </w:tcPr>
          <w:p w14:paraId="1C3F11E1" w14:textId="77777777" w:rsidR="00482D1E" w:rsidRDefault="00482D1E" w:rsidP="00972548"/>
        </w:tc>
        <w:tc>
          <w:tcPr>
            <w:tcW w:w="3120" w:type="dxa"/>
            <w:tcBorders>
              <w:top w:val="single" w:sz="4" w:space="0" w:color="auto"/>
              <w:left w:val="single" w:sz="4" w:space="0" w:color="auto"/>
              <w:bottom w:val="single" w:sz="4" w:space="0" w:color="auto"/>
              <w:right w:val="single" w:sz="4" w:space="0" w:color="auto"/>
            </w:tcBorders>
            <w:shd w:val="clear" w:color="auto" w:fill="auto"/>
          </w:tcPr>
          <w:p w14:paraId="3A9DA314" w14:textId="77777777" w:rsidR="00482D1E" w:rsidRDefault="00482D1E" w:rsidP="00972548"/>
        </w:tc>
      </w:tr>
    </w:tbl>
    <w:p w14:paraId="45E0C26E" w14:textId="77777777" w:rsidR="009F5CF4" w:rsidRPr="003651D9" w:rsidRDefault="00747676" w:rsidP="00BB76BC">
      <w:pPr>
        <w:pStyle w:val="Heading1"/>
        <w:numPr>
          <w:ilvl w:val="0"/>
          <w:numId w:val="0"/>
        </w:numPr>
        <w:rPr>
          <w:noProof w:val="0"/>
        </w:rPr>
      </w:pPr>
      <w:bookmarkStart w:id="16" w:name="_Toc413235203"/>
      <w:r w:rsidRPr="003651D9">
        <w:rPr>
          <w:noProof w:val="0"/>
        </w:rPr>
        <w:lastRenderedPageBreak/>
        <w:t>General Introduction</w:t>
      </w:r>
      <w:bookmarkEnd w:id="16"/>
    </w:p>
    <w:p w14:paraId="5A8FCAA1"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595D6611" w14:textId="77777777" w:rsidR="00E9604F" w:rsidRPr="00E9604F" w:rsidRDefault="00E9604F" w:rsidP="00E9604F">
      <w:pPr>
        <w:spacing w:after="120"/>
      </w:pPr>
      <w:r w:rsidRPr="00E9604F">
        <w:t>This supplement is written for Trial Implementation. It is written as an addition to the Trial Implementation Quality, Research and Public Health Technical Framework.</w:t>
      </w:r>
    </w:p>
    <w:p w14:paraId="6F21835F" w14:textId="77777777" w:rsidR="00E9604F" w:rsidRPr="00E9604F" w:rsidRDefault="00E9604F" w:rsidP="00E9604F">
      <w:pPr>
        <w:spacing w:after="120"/>
      </w:pPr>
      <w:r w:rsidRPr="00E9604F">
        <w:t>This supplement also references the following documents</w:t>
      </w:r>
      <w:r w:rsidRPr="00E9604F">
        <w:rPr>
          <w:vertAlign w:val="superscript"/>
        </w:rPr>
        <w:footnoteReference w:id="1"/>
      </w:r>
      <w:r w:rsidRPr="00E9604F">
        <w:t>.  The reader should review these documents as needed:</w:t>
      </w:r>
    </w:p>
    <w:p w14:paraId="73B9D49C" w14:textId="77777777" w:rsidR="00E9604F" w:rsidRPr="00E9604F" w:rsidRDefault="00DB5D1F" w:rsidP="00E9604F">
      <w:pPr>
        <w:tabs>
          <w:tab w:val="num" w:pos="900"/>
        </w:tabs>
        <w:ind w:left="900" w:hanging="540"/>
      </w:pPr>
      <w:hyperlink r:id="rId19" w:anchor="PCC" w:history="1">
        <w:r w:rsidR="00E9604F" w:rsidRPr="00E9604F">
          <w:rPr>
            <w:color w:val="0000FF"/>
            <w:u w:val="single"/>
          </w:rPr>
          <w:t>PCC Technical Framework, Volume 1</w:t>
        </w:r>
      </w:hyperlink>
    </w:p>
    <w:p w14:paraId="3B1E63AD" w14:textId="77777777" w:rsidR="00E9604F" w:rsidRPr="00E9604F" w:rsidRDefault="00DB5D1F" w:rsidP="00E9604F">
      <w:pPr>
        <w:tabs>
          <w:tab w:val="num" w:pos="900"/>
        </w:tabs>
        <w:ind w:left="900" w:hanging="540"/>
      </w:pPr>
      <w:hyperlink r:id="rId20" w:anchor="PCC" w:history="1">
        <w:r w:rsidR="00E9604F" w:rsidRPr="00E9604F">
          <w:rPr>
            <w:color w:val="0000FF"/>
            <w:u w:val="single"/>
          </w:rPr>
          <w:t>PCC Technical Framework, Volume 2</w:t>
        </w:r>
      </w:hyperlink>
    </w:p>
    <w:p w14:paraId="17E2B932" w14:textId="77777777" w:rsidR="00E9604F" w:rsidRPr="00E9604F" w:rsidRDefault="00DB5D1F" w:rsidP="00E9604F">
      <w:pPr>
        <w:tabs>
          <w:tab w:val="num" w:pos="900"/>
        </w:tabs>
        <w:ind w:left="900" w:hanging="540"/>
      </w:pPr>
      <w:hyperlink r:id="rId21" w:anchor="PCC" w:history="1">
        <w:r w:rsidR="00E9604F" w:rsidRPr="00E9604F">
          <w:rPr>
            <w:color w:val="0000FF"/>
            <w:u w:val="single"/>
          </w:rPr>
          <w:t>PCC Technical Framework Supplement: CDA Content Modules</w:t>
        </w:r>
      </w:hyperlink>
    </w:p>
    <w:p w14:paraId="6FE7625E" w14:textId="77777777" w:rsidR="00E9604F" w:rsidRPr="00E9604F" w:rsidRDefault="00DB5D1F" w:rsidP="00E9604F">
      <w:pPr>
        <w:tabs>
          <w:tab w:val="num" w:pos="900"/>
        </w:tabs>
        <w:ind w:left="900" w:hanging="540"/>
      </w:pPr>
      <w:hyperlink r:id="rId22" w:anchor="IT" w:history="1">
        <w:r w:rsidR="00E9604F" w:rsidRPr="00E9604F">
          <w:rPr>
            <w:color w:val="0000FF"/>
            <w:u w:val="single"/>
          </w:rPr>
          <w:t>IT Infrastructure Technical Framework Volume 1</w:t>
        </w:r>
      </w:hyperlink>
    </w:p>
    <w:p w14:paraId="1AB59AA0" w14:textId="77777777" w:rsidR="00E9604F" w:rsidRPr="00E9604F" w:rsidRDefault="00DB5D1F" w:rsidP="00E9604F">
      <w:pPr>
        <w:tabs>
          <w:tab w:val="num" w:pos="900"/>
        </w:tabs>
        <w:ind w:left="900" w:hanging="540"/>
      </w:pPr>
      <w:hyperlink r:id="rId23" w:anchor="IT" w:history="1">
        <w:r w:rsidR="00E9604F" w:rsidRPr="00E9604F">
          <w:rPr>
            <w:color w:val="0000FF"/>
            <w:u w:val="single"/>
          </w:rPr>
          <w:t>IT Infrastructure Technical Framework Volume 2</w:t>
        </w:r>
      </w:hyperlink>
    </w:p>
    <w:p w14:paraId="43F9A3F2" w14:textId="77777777" w:rsidR="00E9604F" w:rsidRPr="00E9604F" w:rsidRDefault="00DB5D1F" w:rsidP="00E9604F">
      <w:pPr>
        <w:tabs>
          <w:tab w:val="num" w:pos="900"/>
        </w:tabs>
        <w:ind w:left="900" w:hanging="540"/>
      </w:pPr>
      <w:hyperlink r:id="rId24" w:anchor="IT" w:history="1">
        <w:r w:rsidR="00E9604F" w:rsidRPr="00E9604F">
          <w:rPr>
            <w:color w:val="0000FF"/>
            <w:u w:val="single"/>
          </w:rPr>
          <w:t>IT Infrastructure Technical Framework Volume 3</w:t>
        </w:r>
      </w:hyperlink>
    </w:p>
    <w:p w14:paraId="5B13611D" w14:textId="77777777" w:rsidR="00E9604F" w:rsidRPr="00E9604F" w:rsidRDefault="00E9604F" w:rsidP="00E9604F">
      <w:pPr>
        <w:tabs>
          <w:tab w:val="num" w:pos="900"/>
        </w:tabs>
        <w:ind w:left="900" w:hanging="540"/>
      </w:pPr>
      <w:r w:rsidRPr="00E9604F">
        <w:t>HL7 Quality Report Document Architecture Standard</w:t>
      </w:r>
      <w:r>
        <w:t>, Release 2 errata [June, 2014</w:t>
      </w:r>
      <w:r w:rsidRPr="00E9604F">
        <w:t>]</w:t>
      </w:r>
    </w:p>
    <w:p w14:paraId="11818C73" w14:textId="77777777" w:rsidR="00E9604F" w:rsidRPr="00E9604F" w:rsidRDefault="00F05CFE" w:rsidP="00E9604F">
      <w:pPr>
        <w:tabs>
          <w:tab w:val="num" w:pos="900"/>
        </w:tabs>
        <w:ind w:left="900" w:hanging="540"/>
      </w:pPr>
      <w:r>
        <w:t xml:space="preserve">Hearing Screening Prior to Discharge quality measure, version 3.0 </w:t>
      </w:r>
      <w:r w:rsidR="00E9604F" w:rsidRPr="00E9604F">
        <w:t xml:space="preserve">NQF </w:t>
      </w:r>
      <w:r>
        <w:t>#1354, CMS #31</w:t>
      </w:r>
    </w:p>
    <w:p w14:paraId="31F5D55F" w14:textId="77777777" w:rsidR="00E9604F" w:rsidRPr="00E9604F" w:rsidRDefault="00E9604F" w:rsidP="00E9604F">
      <w:pPr>
        <w:ind w:left="900"/>
      </w:pPr>
    </w:p>
    <w:p w14:paraId="3F075CD4" w14:textId="77777777" w:rsidR="00E9604F" w:rsidRDefault="00E9604F" w:rsidP="00747676">
      <w:pPr>
        <w:pStyle w:val="AppendixHeading1"/>
        <w:rPr>
          <w:noProof w:val="0"/>
        </w:rPr>
      </w:pPr>
    </w:p>
    <w:p w14:paraId="1880F727" w14:textId="77777777" w:rsidR="00747676" w:rsidRPr="003651D9" w:rsidRDefault="00747676" w:rsidP="00747676">
      <w:pPr>
        <w:pStyle w:val="AppendixHeading1"/>
        <w:rPr>
          <w:noProof w:val="0"/>
        </w:rPr>
      </w:pPr>
      <w:bookmarkStart w:id="17" w:name="_Toc413235204"/>
      <w:r w:rsidRPr="003651D9">
        <w:rPr>
          <w:noProof w:val="0"/>
        </w:rPr>
        <w:t>Appendix A - Actor Summary Definitions</w:t>
      </w:r>
      <w:bookmarkEnd w:id="17"/>
    </w:p>
    <w:p w14:paraId="2696473F"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6E37F893"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B99F94D" w14:textId="77777777" w:rsidTr="00BB76BC">
        <w:tc>
          <w:tcPr>
            <w:tcW w:w="3078" w:type="dxa"/>
            <w:shd w:val="clear" w:color="auto" w:fill="D9D9D9"/>
          </w:tcPr>
          <w:p w14:paraId="7448248C" w14:textId="77777777" w:rsidR="00747676" w:rsidRPr="003651D9" w:rsidRDefault="00747676" w:rsidP="00EB71A2">
            <w:pPr>
              <w:pStyle w:val="TableEntryHeader"/>
            </w:pPr>
            <w:r w:rsidRPr="003651D9">
              <w:t>Actor</w:t>
            </w:r>
          </w:p>
        </w:tc>
        <w:tc>
          <w:tcPr>
            <w:tcW w:w="6498" w:type="dxa"/>
            <w:shd w:val="clear" w:color="auto" w:fill="D9D9D9"/>
          </w:tcPr>
          <w:p w14:paraId="0EAF0686" w14:textId="77777777" w:rsidR="00747676" w:rsidRPr="003651D9" w:rsidRDefault="00747676" w:rsidP="00EB71A2">
            <w:pPr>
              <w:pStyle w:val="TableEntryHeader"/>
            </w:pPr>
            <w:r w:rsidRPr="003651D9">
              <w:t>Definition</w:t>
            </w:r>
          </w:p>
        </w:tc>
      </w:tr>
      <w:tr w:rsidR="00747676" w:rsidRPr="003651D9" w14:paraId="05FB72E7" w14:textId="77777777" w:rsidTr="00BB76BC">
        <w:tc>
          <w:tcPr>
            <w:tcW w:w="3078" w:type="dxa"/>
            <w:shd w:val="clear" w:color="auto" w:fill="auto"/>
          </w:tcPr>
          <w:p w14:paraId="0CFDE8C6" w14:textId="5C52CF8E" w:rsidR="00747676" w:rsidRPr="003651D9" w:rsidRDefault="004125C6" w:rsidP="00EB71A2">
            <w:pPr>
              <w:pStyle w:val="TableEntry"/>
            </w:pPr>
            <w:r>
              <w:t>Quality Report Assembler</w:t>
            </w:r>
          </w:p>
        </w:tc>
        <w:tc>
          <w:tcPr>
            <w:tcW w:w="6498" w:type="dxa"/>
            <w:shd w:val="clear" w:color="auto" w:fill="auto"/>
          </w:tcPr>
          <w:p w14:paraId="03D7B9B1" w14:textId="6FF16462" w:rsidR="00747676" w:rsidRPr="003651D9" w:rsidRDefault="00FA4E59" w:rsidP="00EB71A2">
            <w:pPr>
              <w:pStyle w:val="TableEntry"/>
            </w:pPr>
            <w:r>
              <w:t xml:space="preserve">This actor consumes </w:t>
            </w:r>
            <w:r w:rsidR="00F05CFE">
              <w:t>sta</w:t>
            </w:r>
            <w:r>
              <w:t xml:space="preserve">ndard CDA </w:t>
            </w:r>
            <w:r w:rsidR="00AF353A">
              <w:t>summary of care document</w:t>
            </w:r>
            <w:r>
              <w:t xml:space="preserve">s and creates standard patient level </w:t>
            </w:r>
            <w:r w:rsidR="00F05CFE">
              <w:t>quality reports.</w:t>
            </w:r>
            <w:r w:rsidR="000A25A7">
              <w:t xml:space="preserve"> Additionally, this actor </w:t>
            </w:r>
            <w:r>
              <w:t>may consume</w:t>
            </w:r>
            <w:r w:rsidR="000A25A7">
              <w:t xml:space="preserve"> patient-le</w:t>
            </w:r>
            <w:r>
              <w:t>vel quality reports and produce</w:t>
            </w:r>
            <w:r w:rsidR="000A25A7">
              <w:t xml:space="preserve"> the corresponding aggregate-level quality report</w:t>
            </w:r>
            <w:r>
              <w:t xml:space="preserve"> for an electronic clinical quality measure</w:t>
            </w:r>
            <w:r w:rsidR="000A25A7">
              <w:t>.</w:t>
            </w:r>
          </w:p>
        </w:tc>
      </w:tr>
    </w:tbl>
    <w:p w14:paraId="1A73B2DB" w14:textId="77777777" w:rsidR="00747676" w:rsidRPr="003651D9" w:rsidRDefault="00747676" w:rsidP="00747676">
      <w:pPr>
        <w:pStyle w:val="AppendixHeading1"/>
        <w:rPr>
          <w:noProof w:val="0"/>
        </w:rPr>
      </w:pPr>
      <w:bookmarkStart w:id="18" w:name="_Toc413235205"/>
      <w:r w:rsidRPr="003651D9">
        <w:rPr>
          <w:noProof w:val="0"/>
        </w:rPr>
        <w:t>Appendix B - Transaction Summary Definitions</w:t>
      </w:r>
      <w:bookmarkEnd w:id="18"/>
    </w:p>
    <w:p w14:paraId="63A1321B"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3A0C18A4"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E3AD240" w14:textId="77777777" w:rsidTr="00BB76BC">
        <w:tc>
          <w:tcPr>
            <w:tcW w:w="3078" w:type="dxa"/>
            <w:shd w:val="clear" w:color="auto" w:fill="D9D9D9"/>
          </w:tcPr>
          <w:p w14:paraId="7D1A1574" w14:textId="77777777" w:rsidR="00747676" w:rsidRPr="003651D9" w:rsidRDefault="00747676" w:rsidP="00EB71A2">
            <w:pPr>
              <w:pStyle w:val="TableEntryHeader"/>
            </w:pPr>
            <w:r w:rsidRPr="003651D9">
              <w:t>Transaction</w:t>
            </w:r>
          </w:p>
        </w:tc>
        <w:tc>
          <w:tcPr>
            <w:tcW w:w="6498" w:type="dxa"/>
            <w:shd w:val="clear" w:color="auto" w:fill="D9D9D9"/>
          </w:tcPr>
          <w:p w14:paraId="6CB60716" w14:textId="77777777" w:rsidR="00747676" w:rsidRPr="003651D9" w:rsidRDefault="00747676" w:rsidP="00EB71A2">
            <w:pPr>
              <w:pStyle w:val="TableEntryHeader"/>
            </w:pPr>
            <w:r w:rsidRPr="003651D9">
              <w:t>Definition</w:t>
            </w:r>
          </w:p>
        </w:tc>
      </w:tr>
      <w:tr w:rsidR="00747676" w:rsidRPr="003651D9" w14:paraId="30423C16" w14:textId="77777777" w:rsidTr="00BB76BC">
        <w:tc>
          <w:tcPr>
            <w:tcW w:w="3078" w:type="dxa"/>
            <w:shd w:val="clear" w:color="auto" w:fill="auto"/>
          </w:tcPr>
          <w:p w14:paraId="51A0B372" w14:textId="77777777" w:rsidR="00747676" w:rsidRPr="003651D9" w:rsidRDefault="00190C82" w:rsidP="00EB71A2">
            <w:pPr>
              <w:pStyle w:val="TableEntry"/>
            </w:pPr>
            <w:r>
              <w:t>No New Transactions</w:t>
            </w:r>
          </w:p>
        </w:tc>
        <w:tc>
          <w:tcPr>
            <w:tcW w:w="6498" w:type="dxa"/>
            <w:shd w:val="clear" w:color="auto" w:fill="auto"/>
          </w:tcPr>
          <w:p w14:paraId="1D110039" w14:textId="77777777" w:rsidR="00747676" w:rsidRPr="003651D9" w:rsidRDefault="00747676" w:rsidP="00EB71A2">
            <w:pPr>
              <w:pStyle w:val="TableEntry"/>
            </w:pPr>
          </w:p>
        </w:tc>
      </w:tr>
      <w:tr w:rsidR="00747676" w:rsidRPr="003651D9" w14:paraId="207164EB" w14:textId="77777777" w:rsidTr="00BB76BC">
        <w:tc>
          <w:tcPr>
            <w:tcW w:w="3078" w:type="dxa"/>
            <w:shd w:val="clear" w:color="auto" w:fill="auto"/>
          </w:tcPr>
          <w:p w14:paraId="7807E65D" w14:textId="77777777" w:rsidR="00747676" w:rsidRPr="003651D9" w:rsidRDefault="00747676" w:rsidP="00EB71A2">
            <w:pPr>
              <w:pStyle w:val="TableEntry"/>
            </w:pPr>
          </w:p>
        </w:tc>
        <w:tc>
          <w:tcPr>
            <w:tcW w:w="6498" w:type="dxa"/>
            <w:shd w:val="clear" w:color="auto" w:fill="auto"/>
          </w:tcPr>
          <w:p w14:paraId="621D7DD6" w14:textId="77777777" w:rsidR="00747676" w:rsidRPr="003651D9" w:rsidRDefault="00747676" w:rsidP="00EB71A2">
            <w:pPr>
              <w:pStyle w:val="TableEntry"/>
            </w:pPr>
          </w:p>
        </w:tc>
      </w:tr>
    </w:tbl>
    <w:p w14:paraId="39394D9C" w14:textId="77777777" w:rsidR="00747676" w:rsidRPr="003651D9" w:rsidRDefault="00747676" w:rsidP="00747676">
      <w:pPr>
        <w:pStyle w:val="Glossary"/>
        <w:pageBreakBefore w:val="0"/>
        <w:rPr>
          <w:noProof w:val="0"/>
        </w:rPr>
      </w:pPr>
      <w:bookmarkStart w:id="19" w:name="_Toc413235206"/>
      <w:r w:rsidRPr="003651D9">
        <w:rPr>
          <w:noProof w:val="0"/>
        </w:rPr>
        <w:t>Glossary</w:t>
      </w:r>
      <w:bookmarkEnd w:id="19"/>
    </w:p>
    <w:p w14:paraId="66632306" w14:textId="77777777" w:rsidR="00747676" w:rsidRPr="003651D9" w:rsidRDefault="00747676" w:rsidP="00747676">
      <w:pPr>
        <w:pStyle w:val="EditorInstructions"/>
      </w:pPr>
      <w:r w:rsidRPr="003651D9">
        <w:t>Add the following glossary terms to the IHE Technical Frameworks General Introduction Glossary:</w:t>
      </w:r>
    </w:p>
    <w:p w14:paraId="044396B8"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8B1FC77" w14:textId="77777777" w:rsidTr="00BB76BC">
        <w:tc>
          <w:tcPr>
            <w:tcW w:w="3078" w:type="dxa"/>
            <w:shd w:val="clear" w:color="auto" w:fill="D9D9D9"/>
          </w:tcPr>
          <w:p w14:paraId="2FF9B5C9" w14:textId="77777777" w:rsidR="00747676" w:rsidRPr="003651D9" w:rsidRDefault="00747676" w:rsidP="00843B52">
            <w:pPr>
              <w:pStyle w:val="TableEntryHeader"/>
            </w:pPr>
            <w:r w:rsidRPr="003651D9">
              <w:t>Glossary Term</w:t>
            </w:r>
          </w:p>
        </w:tc>
        <w:tc>
          <w:tcPr>
            <w:tcW w:w="6498" w:type="dxa"/>
            <w:shd w:val="clear" w:color="auto" w:fill="D9D9D9"/>
          </w:tcPr>
          <w:p w14:paraId="19BFA88E" w14:textId="77777777" w:rsidR="00747676" w:rsidRPr="003651D9" w:rsidRDefault="00747676" w:rsidP="00843B52">
            <w:pPr>
              <w:pStyle w:val="TableEntryHeader"/>
            </w:pPr>
            <w:r w:rsidRPr="003651D9">
              <w:t>Definition</w:t>
            </w:r>
          </w:p>
        </w:tc>
      </w:tr>
      <w:tr w:rsidR="00747676" w:rsidRPr="003651D9" w14:paraId="18003912" w14:textId="77777777" w:rsidTr="00BB76BC">
        <w:tc>
          <w:tcPr>
            <w:tcW w:w="3078" w:type="dxa"/>
            <w:shd w:val="clear" w:color="auto" w:fill="auto"/>
          </w:tcPr>
          <w:p w14:paraId="0F2F59DE" w14:textId="5B49D2CE" w:rsidR="00747676" w:rsidRPr="003651D9" w:rsidRDefault="00695005" w:rsidP="00843B52">
            <w:pPr>
              <w:pStyle w:val="TableEntry"/>
            </w:pPr>
            <w:r>
              <w:t>Run</w:t>
            </w:r>
          </w:p>
        </w:tc>
        <w:tc>
          <w:tcPr>
            <w:tcW w:w="6498" w:type="dxa"/>
            <w:shd w:val="clear" w:color="auto" w:fill="auto"/>
          </w:tcPr>
          <w:p w14:paraId="26975E0F" w14:textId="5EF1FD65" w:rsidR="00747676" w:rsidRPr="003651D9" w:rsidRDefault="00695005" w:rsidP="00843B52">
            <w:pPr>
              <w:pStyle w:val="TableEntry"/>
            </w:pPr>
            <w:r>
              <w:t xml:space="preserve">A “run” is a set of documents to be processed. In this profile, there can be a run of </w:t>
            </w:r>
            <w:r w:rsidR="00AF353A">
              <w:t>summary of care document</w:t>
            </w:r>
            <w:r>
              <w:t>s or a run of patient-level quality report documents. When validating a document produced from a run of documents, the content in that resulting document must demonstrate proper processing of the content in all documents with the run of incoming.</w:t>
            </w:r>
          </w:p>
        </w:tc>
      </w:tr>
      <w:tr w:rsidR="00747676" w:rsidRPr="003651D9" w14:paraId="0FE04738" w14:textId="77777777" w:rsidTr="00BB76BC">
        <w:tc>
          <w:tcPr>
            <w:tcW w:w="3078" w:type="dxa"/>
            <w:shd w:val="clear" w:color="auto" w:fill="auto"/>
          </w:tcPr>
          <w:p w14:paraId="5B9A364A" w14:textId="71423D1E" w:rsidR="00747676" w:rsidRPr="003651D9" w:rsidRDefault="006768C8" w:rsidP="00843B52">
            <w:pPr>
              <w:pStyle w:val="TableEntry"/>
            </w:pPr>
            <w:r>
              <w:t>Assembler</w:t>
            </w:r>
          </w:p>
        </w:tc>
        <w:tc>
          <w:tcPr>
            <w:tcW w:w="6498" w:type="dxa"/>
            <w:shd w:val="clear" w:color="auto" w:fill="auto"/>
          </w:tcPr>
          <w:p w14:paraId="46218B0D" w14:textId="77777777" w:rsidR="00747676" w:rsidRPr="003651D9" w:rsidRDefault="00747676" w:rsidP="00843B52">
            <w:pPr>
              <w:pStyle w:val="TableEntry"/>
            </w:pPr>
          </w:p>
        </w:tc>
      </w:tr>
      <w:tr w:rsidR="006768C8" w:rsidRPr="003651D9" w14:paraId="4A2F1C2A" w14:textId="77777777" w:rsidTr="00BB76BC">
        <w:tc>
          <w:tcPr>
            <w:tcW w:w="3078" w:type="dxa"/>
            <w:shd w:val="clear" w:color="auto" w:fill="auto"/>
          </w:tcPr>
          <w:p w14:paraId="7123A308" w14:textId="09AE3D88" w:rsidR="006768C8" w:rsidRDefault="006768C8" w:rsidP="00843B52">
            <w:pPr>
              <w:pStyle w:val="TableEntry"/>
            </w:pPr>
            <w:r>
              <w:t>Composer</w:t>
            </w:r>
          </w:p>
        </w:tc>
        <w:tc>
          <w:tcPr>
            <w:tcW w:w="6498" w:type="dxa"/>
            <w:shd w:val="clear" w:color="auto" w:fill="auto"/>
          </w:tcPr>
          <w:p w14:paraId="7F325D38" w14:textId="77777777" w:rsidR="006768C8" w:rsidRPr="003651D9" w:rsidRDefault="006768C8" w:rsidP="00843B52">
            <w:pPr>
              <w:pStyle w:val="TableEntry"/>
            </w:pPr>
          </w:p>
        </w:tc>
      </w:tr>
    </w:tbl>
    <w:p w14:paraId="2A18EC7D" w14:textId="77777777" w:rsidR="00CF283F" w:rsidRPr="003651D9" w:rsidRDefault="00CF283F" w:rsidP="008616CB">
      <w:pPr>
        <w:pStyle w:val="PartTitle"/>
      </w:pPr>
      <w:bookmarkStart w:id="20" w:name="_Toc41323520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20"/>
    </w:p>
    <w:p w14:paraId="19353348" w14:textId="77777777" w:rsidR="00B55350" w:rsidRPr="003651D9" w:rsidRDefault="00F455EA" w:rsidP="00C62E65">
      <w:pPr>
        <w:pStyle w:val="Heading2"/>
        <w:numPr>
          <w:ilvl w:val="0"/>
          <w:numId w:val="0"/>
        </w:numPr>
        <w:rPr>
          <w:noProof w:val="0"/>
        </w:rPr>
      </w:pPr>
      <w:bookmarkStart w:id="21" w:name="_Toc413235208"/>
      <w:bookmarkStart w:id="22" w:name="_Toc530206507"/>
      <w:bookmarkStart w:id="23" w:name="_Toc1388427"/>
      <w:bookmarkStart w:id="24" w:name="_Toc1388581"/>
      <w:bookmarkStart w:id="25" w:name="_Toc1456608"/>
      <w:bookmarkStart w:id="26" w:name="_Toc37034633"/>
      <w:bookmarkStart w:id="27"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1"/>
    </w:p>
    <w:p w14:paraId="28FD09A7"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0E6823DD"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4C3480BE" w14:textId="77777777" w:rsidR="00F455EA" w:rsidRPr="003651D9" w:rsidRDefault="00F455EA" w:rsidP="007922ED">
      <w:pPr>
        <w:rPr>
          <w:i/>
        </w:rPr>
      </w:pPr>
    </w:p>
    <w:p w14:paraId="153BE05A" w14:textId="77777777" w:rsidR="00F455EA" w:rsidRPr="003651D9" w:rsidRDefault="00F455EA" w:rsidP="00F455EA">
      <w:pPr>
        <w:pStyle w:val="Heading2"/>
        <w:numPr>
          <w:ilvl w:val="0"/>
          <w:numId w:val="0"/>
        </w:numPr>
        <w:rPr>
          <w:noProof w:val="0"/>
        </w:rPr>
      </w:pPr>
      <w:bookmarkStart w:id="28" w:name="_Toc413235209"/>
      <w:r w:rsidRPr="003651D9">
        <w:rPr>
          <w:noProof w:val="0"/>
        </w:rPr>
        <w:t>&lt;</w:t>
      </w:r>
      <w:r w:rsidRPr="003651D9">
        <w:rPr>
          <w:i/>
          <w:noProof w:val="0"/>
        </w:rPr>
        <w:t>Domain-specific additions</w:t>
      </w:r>
      <w:r w:rsidR="005672A9" w:rsidRPr="003651D9">
        <w:rPr>
          <w:i/>
          <w:noProof w:val="0"/>
        </w:rPr>
        <w:t>&gt;</w:t>
      </w:r>
      <w:bookmarkEnd w:id="28"/>
    </w:p>
    <w:p w14:paraId="351AA2AE"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59DFB9B6" w14:textId="77777777" w:rsidR="00303E20" w:rsidRPr="003651D9" w:rsidRDefault="00303E20">
      <w:pPr>
        <w:pStyle w:val="BodyText"/>
        <w:rPr>
          <w:i/>
          <w:iCs/>
        </w:rPr>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3"/>
      <w:bookmarkEnd w:id="14"/>
      <w:bookmarkEnd w:id="22"/>
      <w:bookmarkEnd w:id="23"/>
      <w:bookmarkEnd w:id="24"/>
      <w:bookmarkEnd w:id="25"/>
      <w:bookmarkEnd w:id="26"/>
      <w:bookmarkEnd w:id="27"/>
    </w:p>
    <w:p w14:paraId="76E46669"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3339CE8B"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4BB582D6" w14:textId="77777777" w:rsidR="00303E20" w:rsidRPr="003651D9" w:rsidRDefault="00303E20" w:rsidP="00303E20">
      <w:pPr>
        <w:pStyle w:val="Heading1"/>
        <w:pageBreakBefore w:val="0"/>
        <w:numPr>
          <w:ilvl w:val="0"/>
          <w:numId w:val="0"/>
        </w:numPr>
        <w:rPr>
          <w:noProof w:val="0"/>
        </w:rPr>
      </w:pPr>
      <w:bookmarkStart w:id="37" w:name="_Toc413235210"/>
      <w:r w:rsidRPr="003651D9">
        <w:rPr>
          <w:noProof w:val="0"/>
        </w:rPr>
        <w:t xml:space="preserve">X </w:t>
      </w:r>
      <w:r w:rsidR="00FF4C4E" w:rsidRPr="003651D9">
        <w:rPr>
          <w:noProof w:val="0"/>
        </w:rPr>
        <w:t xml:space="preserve"> </w:t>
      </w:r>
      <w:r w:rsidR="00F05CFE">
        <w:rPr>
          <w:noProof w:val="0"/>
        </w:rPr>
        <w:t>Quality Measure Execution-Early Hearing (QME-EH</w:t>
      </w:r>
      <w:r w:rsidR="00390CAA">
        <w:rPr>
          <w:noProof w:val="0"/>
        </w:rPr>
        <w:t>)</w:t>
      </w:r>
      <w:r w:rsidR="00BF3BB3">
        <w:rPr>
          <w:noProof w:val="0"/>
        </w:rPr>
        <w:t xml:space="preserve"> – Content Profile</w:t>
      </w:r>
      <w:bookmarkEnd w:id="37"/>
    </w:p>
    <w:p w14:paraId="0D692B81" w14:textId="1AA4EFBA" w:rsidR="00F05CFE" w:rsidRDefault="00F05CFE" w:rsidP="00F05CFE">
      <w:r w:rsidRPr="00F05CFE">
        <w:t xml:space="preserve">The Quality Measure Execution-Early Hearing (QME-EH) content </w:t>
      </w:r>
      <w:r>
        <w:t xml:space="preserve">profile specifies how to </w:t>
      </w:r>
      <w:r w:rsidR="000A25A7">
        <w:t xml:space="preserve">create </w:t>
      </w:r>
      <w:r w:rsidR="00FA4E59">
        <w:t xml:space="preserve">and consume </w:t>
      </w:r>
      <w:r w:rsidR="000A25A7">
        <w:t xml:space="preserve">standard electronic patient-level and aggregate-level quality reports for the Newborn Hearing Screening </w:t>
      </w:r>
      <w:r w:rsidR="00F77EFE">
        <w:t xml:space="preserve">(CMS53v4) </w:t>
      </w:r>
      <w:r w:rsidR="00FA4E59">
        <w:t xml:space="preserve">electronic clinical </w:t>
      </w:r>
      <w:r w:rsidR="000A25A7">
        <w:t>quality measure</w:t>
      </w:r>
      <w:r w:rsidR="00F77EFE">
        <w:t xml:space="preserve"> (eCQM)</w:t>
      </w:r>
      <w:r w:rsidR="000A25A7">
        <w:t xml:space="preserve">. It also specifies how to </w:t>
      </w:r>
      <w:r>
        <w:t xml:space="preserve">reuse data from </w:t>
      </w:r>
      <w:r w:rsidR="00F77EFE">
        <w:t xml:space="preserve">a standard </w:t>
      </w:r>
      <w:r w:rsidR="00AF353A">
        <w:t>summary of care document</w:t>
      </w:r>
      <w:r>
        <w:t xml:space="preserve"> generated</w:t>
      </w:r>
      <w:r w:rsidR="00FA4E59">
        <w:t xml:space="preserve"> by </w:t>
      </w:r>
      <w:r w:rsidR="00F77EFE">
        <w:t>an EHR</w:t>
      </w:r>
      <w:r w:rsidR="00FA4E59">
        <w:t xml:space="preserve"> to create </w:t>
      </w:r>
      <w:r w:rsidR="00F77EFE">
        <w:t xml:space="preserve">a </w:t>
      </w:r>
      <w:r w:rsidR="00FA4E59">
        <w:t>patient-level</w:t>
      </w:r>
      <w:r w:rsidR="00F77EFE">
        <w:t xml:space="preserve"> quality report</w:t>
      </w:r>
      <w:r w:rsidR="000A25A7">
        <w:t xml:space="preserve">. Additionally it </w:t>
      </w:r>
      <w:r>
        <w:t>specifies how to create an aggregate-level quality report for the Newborn Hearing Screening quality measure from multiple patient-level quality reports.</w:t>
      </w:r>
    </w:p>
    <w:p w14:paraId="16B6AC96" w14:textId="77777777" w:rsidR="00F05CFE" w:rsidRDefault="00AD3B52" w:rsidP="00F05CFE">
      <w:r>
        <w:t>The Newborn Hearing S</w:t>
      </w:r>
      <w:r w:rsidR="00F05CFE" w:rsidRPr="00F05CFE">
        <w:t xml:space="preserve">creening </w:t>
      </w:r>
      <w:r>
        <w:t xml:space="preserve">measure is a process measure </w:t>
      </w:r>
      <w:r w:rsidR="00F05CFE" w:rsidRPr="00F05CFE">
        <w:t>conducted as a part of the Early Hearing Detection and Intervention (EHDI) public health program</w:t>
      </w:r>
      <w:r w:rsidR="00FA4E59">
        <w:t xml:space="preserve">. It measures the </w:t>
      </w:r>
      <w:r>
        <w:t>proportion of newborns who receive hearing screening prior to discharge at birth</w:t>
      </w:r>
      <w:r w:rsidR="00F05CFE" w:rsidRPr="00F05CFE">
        <w:t xml:space="preserve">. </w:t>
      </w:r>
    </w:p>
    <w:p w14:paraId="7907BD39" w14:textId="77777777" w:rsidR="00833815" w:rsidRDefault="00833815" w:rsidP="00F05CFE">
      <w:r>
        <w:t>This profile specifies information exchange methods which permit greater data transparency and consistency for the quality measurement process and which reduce the burden of compliance with quality measurement programs.</w:t>
      </w:r>
    </w:p>
    <w:p w14:paraId="1570A3B8" w14:textId="1722CDD4" w:rsidR="00722F93" w:rsidRPr="00F05CFE" w:rsidRDefault="00722F93" w:rsidP="00F05CFE">
      <w:r>
        <w:t>This profile does not specify how to determine if the set of documents (clinical summary documents or patient-level quality reports) supplied for processing is the correct and complete set of documents to be processed</w:t>
      </w:r>
      <w:r w:rsidR="00A42B3B">
        <w:t xml:space="preserve"> for the measure. Actors </w:t>
      </w:r>
      <w:r>
        <w:t xml:space="preserve">only </w:t>
      </w:r>
      <w:r w:rsidR="00A42B3B">
        <w:t xml:space="preserve">need to </w:t>
      </w:r>
      <w:r>
        <w:t xml:space="preserve">determine if a document that is supplied </w:t>
      </w:r>
      <w:r w:rsidR="00A42B3B">
        <w:t xml:space="preserve">in the run </w:t>
      </w:r>
      <w:r>
        <w:t>meets the criteria for the initial patient population for the measure before processing it.</w:t>
      </w:r>
      <w:r w:rsidR="00965AED">
        <w:t xml:space="preserve"> To demonstrate proper function, the actors simply demonstrate accurate processes against the </w:t>
      </w:r>
      <w:r w:rsidR="00A42B3B">
        <w:t xml:space="preserve">set of documents in the </w:t>
      </w:r>
      <w:r w:rsidR="00965AED">
        <w:t>run of documents supplied</w:t>
      </w:r>
      <w:r w:rsidR="00A42B3B">
        <w:t xml:space="preserve"> for any given test of profile functionality</w:t>
      </w:r>
      <w:r w:rsidR="00965AED">
        <w:t xml:space="preserve">. Refer to section X.6.3 for considerations regarding the use </w:t>
      </w:r>
      <w:r w:rsidR="00E16149">
        <w:t xml:space="preserve">a mechanisms defined within the </w:t>
      </w:r>
      <w:r w:rsidR="00A42B3B">
        <w:t xml:space="preserve">IHE QRPH </w:t>
      </w:r>
      <w:r w:rsidR="00965AED">
        <w:t xml:space="preserve">Newborn Admission Notification </w:t>
      </w:r>
      <w:r w:rsidR="00E16149">
        <w:t>Information (</w:t>
      </w:r>
      <w:r w:rsidR="00965AED">
        <w:t>NANI</w:t>
      </w:r>
      <w:r w:rsidR="00E16149">
        <w:t>)</w:t>
      </w:r>
      <w:r w:rsidR="00965AED">
        <w:t xml:space="preserve"> </w:t>
      </w:r>
      <w:r w:rsidR="00E16149">
        <w:t xml:space="preserve">profile </w:t>
      </w:r>
      <w:r w:rsidR="00965AED">
        <w:t>to</w:t>
      </w:r>
      <w:r w:rsidR="00E16149">
        <w:t xml:space="preserve"> confirm if the run of documents processed for the quality measure is complete.</w:t>
      </w:r>
      <w:r w:rsidR="00965AED">
        <w:t xml:space="preserve"> </w:t>
      </w:r>
    </w:p>
    <w:p w14:paraId="38F31F88" w14:textId="77777777" w:rsidR="00312F21" w:rsidRDefault="00312F21" w:rsidP="00312F21"/>
    <w:p w14:paraId="620D6691" w14:textId="77777777" w:rsidR="00A85861" w:rsidRDefault="00CF283F" w:rsidP="00D91815">
      <w:pPr>
        <w:pStyle w:val="Heading2"/>
        <w:numPr>
          <w:ilvl w:val="0"/>
          <w:numId w:val="0"/>
        </w:numPr>
        <w:rPr>
          <w:noProof w:val="0"/>
        </w:rPr>
      </w:pPr>
      <w:bookmarkStart w:id="38" w:name="_Toc413235211"/>
      <w:r w:rsidRPr="003651D9">
        <w:rPr>
          <w:noProof w:val="0"/>
        </w:rPr>
        <w:t>X.1 Actors</w:t>
      </w:r>
      <w:r w:rsidR="008608EF" w:rsidRPr="003651D9">
        <w:rPr>
          <w:noProof w:val="0"/>
        </w:rPr>
        <w:t xml:space="preserve">, </w:t>
      </w:r>
      <w:r w:rsidRPr="003651D9">
        <w:rPr>
          <w:noProof w:val="0"/>
        </w:rPr>
        <w:t>Transactions</w:t>
      </w:r>
      <w:bookmarkEnd w:id="29"/>
      <w:bookmarkEnd w:id="30"/>
      <w:bookmarkEnd w:id="31"/>
      <w:bookmarkEnd w:id="32"/>
      <w:bookmarkEnd w:id="33"/>
      <w:bookmarkEnd w:id="34"/>
      <w:bookmarkEnd w:id="35"/>
      <w:bookmarkEnd w:id="36"/>
      <w:r w:rsidR="008608EF" w:rsidRPr="003651D9">
        <w:rPr>
          <w:noProof w:val="0"/>
        </w:rPr>
        <w:t>,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3724B16D" w14:textId="77777777" w:rsidR="00312F21" w:rsidRDefault="00312F21" w:rsidP="00312F21">
      <w:pPr>
        <w:pStyle w:val="BodyText"/>
      </w:pPr>
    </w:p>
    <w:p w14:paraId="15B779E4" w14:textId="448D6A3E" w:rsidR="00312F21" w:rsidRPr="00312F21" w:rsidRDefault="0046074E" w:rsidP="00AD3B52">
      <w:pPr>
        <w:pStyle w:val="BodyText"/>
        <w:jc w:val="center"/>
      </w:pPr>
      <w:r w:rsidDel="0046074E">
        <w:rPr>
          <w:noProof/>
        </w:rPr>
        <w:t xml:space="preserve"> </w:t>
      </w:r>
      <w:r w:rsidR="00A333C2">
        <w:rPr>
          <w:rStyle w:val="CommentReference"/>
        </w:rPr>
        <w:commentReference w:id="47"/>
      </w:r>
    </w:p>
    <w:p w14:paraId="26CAE2BD" w14:textId="1D799D82" w:rsidR="00641A11" w:rsidRDefault="00641A11" w:rsidP="00BB76BC">
      <w:pPr>
        <w:pStyle w:val="BodyText"/>
        <w:rPr>
          <w:noProof/>
        </w:rPr>
      </w:pPr>
    </w:p>
    <w:p w14:paraId="3ACBEAC2" w14:textId="6CE0D181" w:rsidR="00D91815" w:rsidRDefault="00641A11" w:rsidP="00BB76BC">
      <w:pPr>
        <w:pStyle w:val="BodyText"/>
      </w:pPr>
      <w:r>
        <w:rPr>
          <w:noProof/>
        </w:rPr>
        <w:lastRenderedPageBreak/>
        <w:drawing>
          <wp:inline distT="0" distB="0" distL="0" distR="0" wp14:anchorId="07D22DD7" wp14:editId="45C5B8D8">
            <wp:extent cx="5943600" cy="3698240"/>
            <wp:effectExtent l="133350" t="114300" r="133350" b="1689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98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10FCA" w:rsidRPr="00310FCA">
        <w:rPr>
          <w:noProof/>
        </w:rPr>
        <w:t xml:space="preserve"> </w:t>
      </w:r>
    </w:p>
    <w:p w14:paraId="3BF9E088" w14:textId="77777777" w:rsidR="00077324" w:rsidRPr="003651D9" w:rsidRDefault="00077324">
      <w:pPr>
        <w:pStyle w:val="FigureTitle"/>
      </w:pPr>
    </w:p>
    <w:p w14:paraId="7C2782E4" w14:textId="77777777" w:rsidR="00CF283F" w:rsidRDefault="00CF283F">
      <w:pPr>
        <w:pStyle w:val="FigureTitle"/>
      </w:pPr>
      <w:r w:rsidRPr="003651D9">
        <w:t>Figure X.1-1</w:t>
      </w:r>
      <w:r w:rsidR="00701B3A" w:rsidRPr="003651D9">
        <w:t xml:space="preserve">: </w:t>
      </w:r>
      <w:r w:rsidR="002E49B1">
        <w:t>Quality Measure Execution-Early Hearing</w:t>
      </w:r>
      <w:r w:rsidRPr="003651D9">
        <w:t xml:space="preserve"> Actor Diagram</w:t>
      </w:r>
    </w:p>
    <w:p w14:paraId="1B449C48" w14:textId="0BA36941" w:rsidR="000618AC" w:rsidRPr="003651D9" w:rsidRDefault="00641A11" w:rsidP="004D7777">
      <w:pPr>
        <w:pStyle w:val="BodyText"/>
      </w:pPr>
      <w:r>
        <w:t xml:space="preserve">Note: A system that implements the </w:t>
      </w:r>
      <w:r w:rsidR="000618AC">
        <w:t>C</w:t>
      </w:r>
      <w:r>
        <w:t>ontent Consumer actor</w:t>
      </w:r>
      <w:r w:rsidR="000618AC">
        <w:t xml:space="preserve"> on the </w:t>
      </w:r>
      <w:r>
        <w:t>right side of the Actor Diagram</w:t>
      </w:r>
      <w:r w:rsidR="00684937">
        <w:t xml:space="preserve"> could </w:t>
      </w:r>
      <w:r>
        <w:t>also implement the Content Creator actor, shown on the left side of the Actor Diagram. Similarly, system that implements the Content Creator actor on the left side of the Actor Diagram could also implement the Content Consumer actor, shown on the right side of the Actor Diagram. When this “dual role” pattern is implemented, the systems that implement both the Content Consumer and Content Creator actors would be positioned to share quality measure report documents back “upstream” to create a close loop for information sharing.</w:t>
      </w:r>
    </w:p>
    <w:p w14:paraId="12D55B98" w14:textId="77777777" w:rsidR="000D2487" w:rsidRPr="003651D9" w:rsidRDefault="000D2487">
      <w:pPr>
        <w:pStyle w:val="BodyText"/>
      </w:pPr>
    </w:p>
    <w:p w14:paraId="1E2785F3" w14:textId="77777777" w:rsidR="00DE0504" w:rsidRPr="003651D9" w:rsidRDefault="00DE0504">
      <w:pPr>
        <w:pStyle w:val="BodyText"/>
      </w:pPr>
    </w:p>
    <w:bookmarkEnd w:id="39"/>
    <w:bookmarkEnd w:id="40"/>
    <w:bookmarkEnd w:id="41"/>
    <w:bookmarkEnd w:id="42"/>
    <w:bookmarkEnd w:id="43"/>
    <w:bookmarkEnd w:id="44"/>
    <w:bookmarkEnd w:id="45"/>
    <w:bookmarkEnd w:id="46"/>
    <w:p w14:paraId="6D4A89CD" w14:textId="77777777" w:rsidR="009C10D5" w:rsidRPr="003651D9" w:rsidRDefault="009C10D5" w:rsidP="000D2487">
      <w:pPr>
        <w:pStyle w:val="BodyText"/>
      </w:pPr>
    </w:p>
    <w:p w14:paraId="5F956519" w14:textId="77777777" w:rsidR="000D2487" w:rsidRPr="003651D9" w:rsidRDefault="000D2487" w:rsidP="000D2487">
      <w:pPr>
        <w:pStyle w:val="TableTitle"/>
      </w:pPr>
      <w:r w:rsidRPr="003651D9">
        <w:t>Table X.1-1</w:t>
      </w:r>
      <w:r w:rsidR="00701B3A" w:rsidRPr="003651D9">
        <w:t xml:space="preserve">: </w:t>
      </w:r>
      <w:r w:rsidR="00AD3B52">
        <w:t>QME-EH</w:t>
      </w:r>
      <w:r w:rsidR="00DC5891" w:rsidRPr="003651D9">
        <w:t xml:space="preserve"> - Actors and Content Modules</w:t>
      </w:r>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2534"/>
        <w:gridCol w:w="1440"/>
        <w:gridCol w:w="2169"/>
      </w:tblGrid>
      <w:tr w:rsidR="00500D4D" w:rsidRPr="003651D9" w14:paraId="5370FCAA" w14:textId="77777777" w:rsidTr="004D7777">
        <w:trPr>
          <w:cantSplit/>
          <w:tblHeader/>
          <w:jc w:val="center"/>
        </w:trPr>
        <w:tc>
          <w:tcPr>
            <w:tcW w:w="1705" w:type="dxa"/>
            <w:shd w:val="pct15" w:color="auto" w:fill="FFFFFF"/>
          </w:tcPr>
          <w:p w14:paraId="01545204" w14:textId="77777777" w:rsidR="00500D4D" w:rsidRPr="003651D9" w:rsidRDefault="00500D4D" w:rsidP="0001479A">
            <w:pPr>
              <w:pStyle w:val="TableEntryHeader"/>
            </w:pPr>
            <w:r w:rsidRPr="003651D9">
              <w:t>Actors</w:t>
            </w:r>
          </w:p>
        </w:tc>
        <w:tc>
          <w:tcPr>
            <w:tcW w:w="2534" w:type="dxa"/>
            <w:shd w:val="pct15" w:color="auto" w:fill="FFFFFF"/>
          </w:tcPr>
          <w:p w14:paraId="1A4A66AE" w14:textId="77777777" w:rsidR="00500D4D" w:rsidRDefault="00500D4D" w:rsidP="0001479A">
            <w:pPr>
              <w:pStyle w:val="TableEntryHeader"/>
            </w:pPr>
            <w:r w:rsidRPr="003651D9">
              <w:t>Content Modules</w:t>
            </w:r>
          </w:p>
          <w:p w14:paraId="1ADB2671" w14:textId="5138DFEF" w:rsidR="00500D4D" w:rsidRPr="003651D9" w:rsidRDefault="00500D4D" w:rsidP="0001479A">
            <w:pPr>
              <w:pStyle w:val="TableEntryHeader"/>
            </w:pPr>
            <w:r>
              <w:t>(Note 1)</w:t>
            </w:r>
          </w:p>
        </w:tc>
        <w:tc>
          <w:tcPr>
            <w:tcW w:w="1440" w:type="dxa"/>
            <w:shd w:val="pct15" w:color="auto" w:fill="FFFFFF"/>
          </w:tcPr>
          <w:p w14:paraId="645E7F5D" w14:textId="77777777" w:rsidR="00500D4D" w:rsidRDefault="00500D4D" w:rsidP="0001479A">
            <w:pPr>
              <w:pStyle w:val="TableEntryHeader"/>
            </w:pPr>
            <w:r w:rsidRPr="003651D9">
              <w:t>Optionality</w:t>
            </w:r>
          </w:p>
          <w:p w14:paraId="1848EE9D" w14:textId="0DF3AE91" w:rsidR="00500D4D" w:rsidRPr="003651D9" w:rsidRDefault="00500D4D" w:rsidP="0001479A">
            <w:pPr>
              <w:pStyle w:val="TableEntryHeader"/>
            </w:pPr>
          </w:p>
        </w:tc>
        <w:tc>
          <w:tcPr>
            <w:tcW w:w="2169" w:type="dxa"/>
            <w:shd w:val="pct15" w:color="auto" w:fill="FFFFFF"/>
          </w:tcPr>
          <w:p w14:paraId="40F6B455" w14:textId="605D57DB" w:rsidR="00500D4D" w:rsidRPr="003651D9" w:rsidRDefault="00500D4D" w:rsidP="0001479A">
            <w:pPr>
              <w:pStyle w:val="TableEntryHeader"/>
            </w:pPr>
            <w:r w:rsidRPr="003651D9">
              <w:t>Reference</w:t>
            </w:r>
          </w:p>
        </w:tc>
      </w:tr>
      <w:tr w:rsidR="008D06D3" w:rsidRPr="003651D9" w14:paraId="797228F3" w14:textId="77777777" w:rsidTr="00C103E4">
        <w:trPr>
          <w:jc w:val="center"/>
        </w:trPr>
        <w:tc>
          <w:tcPr>
            <w:tcW w:w="1705" w:type="dxa"/>
            <w:tcBorders>
              <w:left w:val="single" w:sz="4" w:space="0" w:color="auto"/>
              <w:bottom w:val="single" w:sz="4" w:space="0" w:color="auto"/>
              <w:right w:val="single" w:sz="4" w:space="0" w:color="auto"/>
            </w:tcBorders>
          </w:tcPr>
          <w:p w14:paraId="6F6FE907" w14:textId="77777777" w:rsidR="008D06D3" w:rsidRDefault="008D06D3" w:rsidP="00C103E4">
            <w:pPr>
              <w:pStyle w:val="TableEntry"/>
            </w:pPr>
            <w:r>
              <w:t>Report Assembler</w:t>
            </w:r>
          </w:p>
        </w:tc>
        <w:tc>
          <w:tcPr>
            <w:tcW w:w="2534" w:type="dxa"/>
            <w:tcBorders>
              <w:top w:val="single" w:sz="4" w:space="0" w:color="auto"/>
              <w:left w:val="single" w:sz="4" w:space="0" w:color="auto"/>
              <w:bottom w:val="single" w:sz="4" w:space="0" w:color="auto"/>
              <w:right w:val="single" w:sz="4" w:space="0" w:color="auto"/>
            </w:tcBorders>
          </w:tcPr>
          <w:p w14:paraId="334BA0F6" w14:textId="77777777" w:rsidR="008D06D3" w:rsidRDefault="008D06D3" w:rsidP="00C103E4">
            <w:pPr>
              <w:pStyle w:val="TableEntry"/>
            </w:pPr>
            <w:r>
              <w:t>EHDI Measure Definition (eCQM EDHI)</w:t>
            </w:r>
          </w:p>
        </w:tc>
        <w:tc>
          <w:tcPr>
            <w:tcW w:w="1440" w:type="dxa"/>
            <w:tcBorders>
              <w:top w:val="single" w:sz="4" w:space="0" w:color="auto"/>
              <w:left w:val="single" w:sz="4" w:space="0" w:color="auto"/>
              <w:bottom w:val="single" w:sz="4" w:space="0" w:color="auto"/>
              <w:right w:val="single" w:sz="4" w:space="0" w:color="auto"/>
            </w:tcBorders>
          </w:tcPr>
          <w:p w14:paraId="776ADB19" w14:textId="77777777" w:rsidR="008D06D3" w:rsidRPr="003651D9" w:rsidRDefault="008D06D3" w:rsidP="00C103E4">
            <w:pPr>
              <w:pStyle w:val="TableEntry"/>
            </w:pPr>
            <w:r>
              <w:t>R</w:t>
            </w:r>
          </w:p>
        </w:tc>
        <w:tc>
          <w:tcPr>
            <w:tcW w:w="2169" w:type="dxa"/>
            <w:tcBorders>
              <w:top w:val="single" w:sz="4" w:space="0" w:color="auto"/>
              <w:left w:val="single" w:sz="4" w:space="0" w:color="auto"/>
              <w:bottom w:val="single" w:sz="4" w:space="0" w:color="auto"/>
              <w:right w:val="single" w:sz="4" w:space="0" w:color="auto"/>
            </w:tcBorders>
          </w:tcPr>
          <w:p w14:paraId="59645733" w14:textId="43979A6B" w:rsidR="008D06D3" w:rsidRDefault="008D06D3" w:rsidP="00C103E4">
            <w:pPr>
              <w:pStyle w:val="TableEntry"/>
            </w:pPr>
            <w:r>
              <w:t>QRPH TF-4:X.1.1.1</w:t>
            </w:r>
          </w:p>
        </w:tc>
      </w:tr>
      <w:tr w:rsidR="00500D4D" w:rsidRPr="003651D9" w14:paraId="3669CA2F" w14:textId="77777777" w:rsidTr="004D7777">
        <w:trPr>
          <w:jc w:val="center"/>
        </w:trPr>
        <w:tc>
          <w:tcPr>
            <w:tcW w:w="1705" w:type="dxa"/>
            <w:vMerge w:val="restart"/>
            <w:tcBorders>
              <w:top w:val="single" w:sz="4" w:space="0" w:color="auto"/>
              <w:left w:val="single" w:sz="4" w:space="0" w:color="auto"/>
              <w:right w:val="single" w:sz="4" w:space="0" w:color="auto"/>
            </w:tcBorders>
          </w:tcPr>
          <w:p w14:paraId="4898F9CF" w14:textId="77777777" w:rsidR="00500D4D" w:rsidRDefault="00500D4D" w:rsidP="00AA13B8">
            <w:pPr>
              <w:pStyle w:val="TableEntry"/>
            </w:pPr>
            <w:r w:rsidRPr="003651D9">
              <w:t xml:space="preserve">Content </w:t>
            </w:r>
            <w:r w:rsidRPr="003651D9">
              <w:lastRenderedPageBreak/>
              <w:t>Consumer</w:t>
            </w:r>
          </w:p>
          <w:p w14:paraId="4833288A" w14:textId="6E02E73A" w:rsidR="00AA13B8" w:rsidRPr="003651D9" w:rsidRDefault="00AA13B8" w:rsidP="00AA13B8">
            <w:pPr>
              <w:pStyle w:val="TableEntry"/>
            </w:pPr>
            <w:r>
              <w:t>(Note 2)</w:t>
            </w:r>
          </w:p>
        </w:tc>
        <w:tc>
          <w:tcPr>
            <w:tcW w:w="2534" w:type="dxa"/>
            <w:tcBorders>
              <w:top w:val="single" w:sz="4" w:space="0" w:color="auto"/>
              <w:left w:val="single" w:sz="4" w:space="0" w:color="auto"/>
              <w:bottom w:val="single" w:sz="4" w:space="0" w:color="auto"/>
              <w:right w:val="single" w:sz="4" w:space="0" w:color="auto"/>
            </w:tcBorders>
          </w:tcPr>
          <w:p w14:paraId="6C263BC6" w14:textId="77777777" w:rsidR="00500D4D" w:rsidRDefault="00500D4D" w:rsidP="00451948">
            <w:pPr>
              <w:pStyle w:val="TableEntry"/>
            </w:pPr>
            <w:r>
              <w:lastRenderedPageBreak/>
              <w:t>Summary of Care Document</w:t>
            </w:r>
          </w:p>
          <w:p w14:paraId="3F21FDDA" w14:textId="2F229C91" w:rsidR="00500D4D" w:rsidRDefault="00500D4D" w:rsidP="00451948">
            <w:pPr>
              <w:pStyle w:val="TableEntry"/>
            </w:pPr>
            <w:r>
              <w:lastRenderedPageBreak/>
              <w:t>(SoCD)</w:t>
            </w:r>
          </w:p>
        </w:tc>
        <w:tc>
          <w:tcPr>
            <w:tcW w:w="1440" w:type="dxa"/>
            <w:tcBorders>
              <w:top w:val="single" w:sz="4" w:space="0" w:color="auto"/>
              <w:left w:val="single" w:sz="4" w:space="0" w:color="auto"/>
              <w:bottom w:val="single" w:sz="4" w:space="0" w:color="auto"/>
              <w:right w:val="single" w:sz="4" w:space="0" w:color="auto"/>
            </w:tcBorders>
          </w:tcPr>
          <w:p w14:paraId="161460DA" w14:textId="51AE44B2" w:rsidR="00500D4D" w:rsidRDefault="00AA13B8" w:rsidP="00451948">
            <w:pPr>
              <w:pStyle w:val="TableEntry"/>
            </w:pPr>
            <w:r>
              <w:lastRenderedPageBreak/>
              <w:t>O</w:t>
            </w:r>
          </w:p>
        </w:tc>
        <w:tc>
          <w:tcPr>
            <w:tcW w:w="2169" w:type="dxa"/>
            <w:tcBorders>
              <w:top w:val="single" w:sz="4" w:space="0" w:color="auto"/>
              <w:left w:val="single" w:sz="4" w:space="0" w:color="auto"/>
              <w:bottom w:val="single" w:sz="4" w:space="0" w:color="auto"/>
              <w:right w:val="single" w:sz="4" w:space="0" w:color="auto"/>
            </w:tcBorders>
          </w:tcPr>
          <w:p w14:paraId="26D437B4" w14:textId="699BF1E5" w:rsidR="00500D4D" w:rsidRDefault="00500D4D" w:rsidP="00451948">
            <w:pPr>
              <w:pStyle w:val="TableEntry"/>
            </w:pPr>
            <w:r>
              <w:t>QRPH TF-4:X.1.1.2</w:t>
            </w:r>
          </w:p>
        </w:tc>
      </w:tr>
      <w:tr w:rsidR="00500D4D" w:rsidRPr="003651D9" w14:paraId="2A8D32E8" w14:textId="77777777" w:rsidTr="004D7777">
        <w:trPr>
          <w:jc w:val="center"/>
        </w:trPr>
        <w:tc>
          <w:tcPr>
            <w:tcW w:w="1705" w:type="dxa"/>
            <w:vMerge/>
            <w:tcBorders>
              <w:left w:val="single" w:sz="4" w:space="0" w:color="auto"/>
              <w:right w:val="single" w:sz="4" w:space="0" w:color="auto"/>
            </w:tcBorders>
          </w:tcPr>
          <w:p w14:paraId="0A1BCC64" w14:textId="77777777" w:rsidR="00500D4D" w:rsidRPr="003651D9" w:rsidDel="00451948" w:rsidRDefault="00500D4D" w:rsidP="00451948">
            <w:pPr>
              <w:pStyle w:val="TableEntry"/>
            </w:pPr>
          </w:p>
        </w:tc>
        <w:tc>
          <w:tcPr>
            <w:tcW w:w="2534" w:type="dxa"/>
            <w:tcBorders>
              <w:top w:val="single" w:sz="4" w:space="0" w:color="auto"/>
              <w:left w:val="single" w:sz="4" w:space="0" w:color="auto"/>
              <w:bottom w:val="single" w:sz="4" w:space="0" w:color="auto"/>
              <w:right w:val="single" w:sz="4" w:space="0" w:color="auto"/>
            </w:tcBorders>
          </w:tcPr>
          <w:p w14:paraId="64E3B0E7" w14:textId="77777777" w:rsidR="00500D4D" w:rsidRDefault="00500D4D" w:rsidP="00451948">
            <w:pPr>
              <w:pStyle w:val="TableEntry"/>
            </w:pPr>
            <w:r>
              <w:t>Aggregate-Level Quality Report</w:t>
            </w:r>
          </w:p>
          <w:p w14:paraId="3B38BD46" w14:textId="7F69DCE4" w:rsidR="00500D4D" w:rsidRDefault="00500D4D" w:rsidP="00451948">
            <w:pPr>
              <w:pStyle w:val="TableEntry"/>
            </w:pPr>
            <w:r>
              <w:t>(ALQR)</w:t>
            </w:r>
          </w:p>
        </w:tc>
        <w:tc>
          <w:tcPr>
            <w:tcW w:w="1440" w:type="dxa"/>
            <w:tcBorders>
              <w:top w:val="single" w:sz="4" w:space="0" w:color="auto"/>
              <w:left w:val="single" w:sz="4" w:space="0" w:color="auto"/>
              <w:bottom w:val="single" w:sz="4" w:space="0" w:color="auto"/>
              <w:right w:val="single" w:sz="4" w:space="0" w:color="auto"/>
            </w:tcBorders>
          </w:tcPr>
          <w:p w14:paraId="0AC1FA34" w14:textId="344096A1" w:rsidR="00500D4D" w:rsidRDefault="00AA13B8" w:rsidP="00451948">
            <w:pPr>
              <w:pStyle w:val="TableEntry"/>
            </w:pPr>
            <w:r>
              <w:t>O</w:t>
            </w:r>
          </w:p>
        </w:tc>
        <w:tc>
          <w:tcPr>
            <w:tcW w:w="2169" w:type="dxa"/>
            <w:tcBorders>
              <w:top w:val="single" w:sz="4" w:space="0" w:color="auto"/>
              <w:left w:val="single" w:sz="4" w:space="0" w:color="auto"/>
              <w:bottom w:val="single" w:sz="4" w:space="0" w:color="auto"/>
              <w:right w:val="single" w:sz="4" w:space="0" w:color="auto"/>
            </w:tcBorders>
          </w:tcPr>
          <w:p w14:paraId="4EA85337" w14:textId="398E19AC" w:rsidR="00500D4D" w:rsidRDefault="00500D4D" w:rsidP="00451948">
            <w:pPr>
              <w:pStyle w:val="TableEntry"/>
            </w:pPr>
            <w:r>
              <w:t>QRPH</w:t>
            </w:r>
            <w:r w:rsidRPr="003651D9">
              <w:t xml:space="preserve"> </w:t>
            </w:r>
            <w:r>
              <w:t>TF-4</w:t>
            </w:r>
            <w:r w:rsidRPr="003651D9">
              <w:t xml:space="preserve">: </w:t>
            </w:r>
            <w:r>
              <w:t>X.1.1.2</w:t>
            </w:r>
          </w:p>
        </w:tc>
      </w:tr>
      <w:tr w:rsidR="00500D4D" w:rsidRPr="003651D9" w14:paraId="6204A8FA" w14:textId="77777777" w:rsidTr="004D7777">
        <w:trPr>
          <w:jc w:val="center"/>
        </w:trPr>
        <w:tc>
          <w:tcPr>
            <w:tcW w:w="1705" w:type="dxa"/>
            <w:vMerge/>
            <w:tcBorders>
              <w:left w:val="single" w:sz="4" w:space="0" w:color="auto"/>
              <w:right w:val="single" w:sz="4" w:space="0" w:color="auto"/>
            </w:tcBorders>
          </w:tcPr>
          <w:p w14:paraId="14AE9B97" w14:textId="77777777" w:rsidR="00500D4D" w:rsidRPr="003651D9" w:rsidDel="00451948" w:rsidRDefault="00500D4D" w:rsidP="00451948">
            <w:pPr>
              <w:pStyle w:val="TableEntry"/>
            </w:pPr>
          </w:p>
        </w:tc>
        <w:tc>
          <w:tcPr>
            <w:tcW w:w="2534" w:type="dxa"/>
            <w:tcBorders>
              <w:top w:val="single" w:sz="4" w:space="0" w:color="auto"/>
              <w:left w:val="single" w:sz="4" w:space="0" w:color="auto"/>
              <w:bottom w:val="single" w:sz="4" w:space="0" w:color="auto"/>
              <w:right w:val="single" w:sz="4" w:space="0" w:color="auto"/>
            </w:tcBorders>
          </w:tcPr>
          <w:p w14:paraId="4FF1743A" w14:textId="77777777" w:rsidR="00500D4D" w:rsidRDefault="00500D4D" w:rsidP="00451948">
            <w:pPr>
              <w:pStyle w:val="TableEntry"/>
            </w:pPr>
            <w:r>
              <w:t>Patient-Level Quality Report</w:t>
            </w:r>
          </w:p>
          <w:p w14:paraId="0101B924" w14:textId="5E5214EB" w:rsidR="00500D4D" w:rsidRDefault="00500D4D" w:rsidP="00451948">
            <w:pPr>
              <w:pStyle w:val="TableEntry"/>
            </w:pPr>
            <w:r>
              <w:t>(PLQR)</w:t>
            </w:r>
          </w:p>
        </w:tc>
        <w:tc>
          <w:tcPr>
            <w:tcW w:w="1440" w:type="dxa"/>
            <w:tcBorders>
              <w:top w:val="single" w:sz="4" w:space="0" w:color="auto"/>
              <w:left w:val="single" w:sz="4" w:space="0" w:color="auto"/>
              <w:bottom w:val="single" w:sz="4" w:space="0" w:color="auto"/>
              <w:right w:val="single" w:sz="4" w:space="0" w:color="auto"/>
            </w:tcBorders>
          </w:tcPr>
          <w:p w14:paraId="3A28411E" w14:textId="0339CB8A" w:rsidR="00500D4D" w:rsidRDefault="00AA13B8" w:rsidP="00451948">
            <w:pPr>
              <w:pStyle w:val="TableEntry"/>
            </w:pPr>
            <w:r>
              <w:t>O</w:t>
            </w:r>
          </w:p>
        </w:tc>
        <w:tc>
          <w:tcPr>
            <w:tcW w:w="2169" w:type="dxa"/>
            <w:tcBorders>
              <w:top w:val="single" w:sz="4" w:space="0" w:color="auto"/>
              <w:left w:val="single" w:sz="4" w:space="0" w:color="auto"/>
              <w:bottom w:val="single" w:sz="4" w:space="0" w:color="auto"/>
              <w:right w:val="single" w:sz="4" w:space="0" w:color="auto"/>
            </w:tcBorders>
          </w:tcPr>
          <w:p w14:paraId="3556E7BA" w14:textId="5BDE2DA6" w:rsidR="00500D4D" w:rsidRDefault="00500D4D" w:rsidP="00451948">
            <w:pPr>
              <w:pStyle w:val="TableEntry"/>
            </w:pPr>
            <w:r>
              <w:t>QRPH</w:t>
            </w:r>
            <w:r w:rsidRPr="003651D9">
              <w:t xml:space="preserve"> </w:t>
            </w:r>
            <w:r>
              <w:t>TF-4</w:t>
            </w:r>
            <w:r w:rsidRPr="003651D9">
              <w:t xml:space="preserve">: </w:t>
            </w:r>
            <w:r>
              <w:t>X.1.1.2</w:t>
            </w:r>
          </w:p>
        </w:tc>
      </w:tr>
      <w:tr w:rsidR="00B03DD3" w:rsidRPr="003651D9" w14:paraId="3A41F69C" w14:textId="77777777" w:rsidTr="00C103E4">
        <w:trPr>
          <w:jc w:val="center"/>
        </w:trPr>
        <w:tc>
          <w:tcPr>
            <w:tcW w:w="1705" w:type="dxa"/>
            <w:vMerge w:val="restart"/>
            <w:tcBorders>
              <w:top w:val="single" w:sz="4" w:space="0" w:color="auto"/>
              <w:left w:val="single" w:sz="4" w:space="0" w:color="auto"/>
              <w:right w:val="single" w:sz="4" w:space="0" w:color="auto"/>
            </w:tcBorders>
          </w:tcPr>
          <w:p w14:paraId="521605C5" w14:textId="77777777" w:rsidR="00B03DD3" w:rsidRDefault="00B03DD3" w:rsidP="00C103E4">
            <w:pPr>
              <w:pStyle w:val="TableEntry"/>
            </w:pPr>
            <w:r w:rsidRPr="003651D9">
              <w:t>Content Creator</w:t>
            </w:r>
          </w:p>
          <w:p w14:paraId="31E849BB" w14:textId="77777777" w:rsidR="00B03DD3" w:rsidRDefault="00B03DD3" w:rsidP="00C103E4">
            <w:pPr>
              <w:pStyle w:val="TableEntry"/>
            </w:pPr>
            <w:r>
              <w:t>(Note 2)</w:t>
            </w:r>
          </w:p>
          <w:p w14:paraId="37616BBE" w14:textId="77777777" w:rsidR="00B03DD3" w:rsidRPr="003651D9" w:rsidRDefault="00B03DD3" w:rsidP="00C103E4">
            <w:pPr>
              <w:pStyle w:val="TableEntry"/>
            </w:pPr>
          </w:p>
          <w:p w14:paraId="2F6F2593" w14:textId="77777777" w:rsidR="00B03DD3" w:rsidRPr="003651D9" w:rsidRDefault="00B03DD3" w:rsidP="00C103E4">
            <w:pPr>
              <w:pStyle w:val="TableEntry"/>
            </w:pPr>
          </w:p>
        </w:tc>
        <w:tc>
          <w:tcPr>
            <w:tcW w:w="2534" w:type="dxa"/>
            <w:tcBorders>
              <w:top w:val="single" w:sz="4" w:space="0" w:color="auto"/>
              <w:left w:val="single" w:sz="4" w:space="0" w:color="auto"/>
              <w:bottom w:val="single" w:sz="4" w:space="0" w:color="auto"/>
              <w:right w:val="single" w:sz="4" w:space="0" w:color="auto"/>
            </w:tcBorders>
          </w:tcPr>
          <w:p w14:paraId="5601522A" w14:textId="77777777" w:rsidR="00B03DD3" w:rsidRPr="003651D9" w:rsidRDefault="00B03DD3" w:rsidP="00C103E4">
            <w:pPr>
              <w:pStyle w:val="TableEntry"/>
            </w:pPr>
            <w:r>
              <w:t>Summary of Care Document (SoCD)</w:t>
            </w:r>
          </w:p>
        </w:tc>
        <w:tc>
          <w:tcPr>
            <w:tcW w:w="1440" w:type="dxa"/>
            <w:tcBorders>
              <w:top w:val="single" w:sz="4" w:space="0" w:color="auto"/>
              <w:left w:val="single" w:sz="4" w:space="0" w:color="auto"/>
              <w:bottom w:val="single" w:sz="4" w:space="0" w:color="auto"/>
              <w:right w:val="single" w:sz="4" w:space="0" w:color="auto"/>
            </w:tcBorders>
          </w:tcPr>
          <w:p w14:paraId="0BBA0654" w14:textId="77777777" w:rsidR="00B03DD3" w:rsidRPr="003651D9" w:rsidRDefault="00B03DD3" w:rsidP="00C103E4">
            <w:pPr>
              <w:pStyle w:val="TableEntry"/>
            </w:pPr>
            <w:r>
              <w:t>O</w:t>
            </w:r>
          </w:p>
        </w:tc>
        <w:tc>
          <w:tcPr>
            <w:tcW w:w="2169" w:type="dxa"/>
            <w:tcBorders>
              <w:top w:val="single" w:sz="4" w:space="0" w:color="auto"/>
              <w:left w:val="single" w:sz="4" w:space="0" w:color="auto"/>
              <w:bottom w:val="single" w:sz="4" w:space="0" w:color="auto"/>
              <w:right w:val="single" w:sz="4" w:space="0" w:color="auto"/>
            </w:tcBorders>
          </w:tcPr>
          <w:p w14:paraId="7A917BA9" w14:textId="447C55E5" w:rsidR="00B03DD3" w:rsidRPr="003651D9" w:rsidRDefault="00B03DD3" w:rsidP="00C103E4">
            <w:pPr>
              <w:pStyle w:val="TableEntry"/>
            </w:pPr>
            <w:r>
              <w:t>QRPH TF – 1:X.1.1.3</w:t>
            </w:r>
          </w:p>
        </w:tc>
      </w:tr>
      <w:tr w:rsidR="00B03DD3" w:rsidRPr="003651D9" w14:paraId="1F4CC362" w14:textId="77777777" w:rsidTr="00C103E4">
        <w:trPr>
          <w:jc w:val="center"/>
        </w:trPr>
        <w:tc>
          <w:tcPr>
            <w:tcW w:w="1705" w:type="dxa"/>
            <w:vMerge/>
            <w:tcBorders>
              <w:left w:val="single" w:sz="4" w:space="0" w:color="auto"/>
              <w:right w:val="single" w:sz="4" w:space="0" w:color="auto"/>
            </w:tcBorders>
          </w:tcPr>
          <w:p w14:paraId="0F9E8E06" w14:textId="77777777" w:rsidR="00B03DD3" w:rsidRPr="003651D9" w:rsidRDefault="00B03DD3" w:rsidP="00C103E4">
            <w:pPr>
              <w:pStyle w:val="TableEntry"/>
            </w:pPr>
          </w:p>
        </w:tc>
        <w:tc>
          <w:tcPr>
            <w:tcW w:w="2534" w:type="dxa"/>
            <w:tcBorders>
              <w:top w:val="single" w:sz="4" w:space="0" w:color="auto"/>
              <w:left w:val="single" w:sz="4" w:space="0" w:color="auto"/>
              <w:bottom w:val="single" w:sz="4" w:space="0" w:color="auto"/>
              <w:right w:val="single" w:sz="4" w:space="0" w:color="auto"/>
            </w:tcBorders>
          </w:tcPr>
          <w:p w14:paraId="50BB3D5E" w14:textId="77777777" w:rsidR="00B03DD3" w:rsidRDefault="00B03DD3" w:rsidP="00C103E4">
            <w:pPr>
              <w:pStyle w:val="TableEntry"/>
            </w:pPr>
            <w:r>
              <w:t>Aggregate-Level Quality Report</w:t>
            </w:r>
          </w:p>
          <w:p w14:paraId="3A2E1A0A" w14:textId="77777777" w:rsidR="00B03DD3" w:rsidRPr="003651D9" w:rsidRDefault="00B03DD3" w:rsidP="00C103E4">
            <w:pPr>
              <w:pStyle w:val="TableEntry"/>
            </w:pPr>
            <w:r>
              <w:t>(ALQR)</w:t>
            </w:r>
          </w:p>
        </w:tc>
        <w:tc>
          <w:tcPr>
            <w:tcW w:w="1440" w:type="dxa"/>
            <w:tcBorders>
              <w:top w:val="single" w:sz="4" w:space="0" w:color="auto"/>
              <w:left w:val="single" w:sz="4" w:space="0" w:color="auto"/>
              <w:bottom w:val="single" w:sz="4" w:space="0" w:color="auto"/>
              <w:right w:val="single" w:sz="4" w:space="0" w:color="auto"/>
            </w:tcBorders>
          </w:tcPr>
          <w:p w14:paraId="15A9B1C6" w14:textId="77777777" w:rsidR="00B03DD3" w:rsidRPr="003651D9" w:rsidRDefault="00B03DD3" w:rsidP="00C103E4">
            <w:pPr>
              <w:pStyle w:val="TableEntry"/>
            </w:pPr>
            <w:r>
              <w:t>O</w:t>
            </w:r>
          </w:p>
        </w:tc>
        <w:tc>
          <w:tcPr>
            <w:tcW w:w="2169" w:type="dxa"/>
            <w:tcBorders>
              <w:top w:val="single" w:sz="4" w:space="0" w:color="auto"/>
              <w:left w:val="single" w:sz="4" w:space="0" w:color="auto"/>
              <w:bottom w:val="single" w:sz="4" w:space="0" w:color="auto"/>
              <w:right w:val="single" w:sz="4" w:space="0" w:color="auto"/>
            </w:tcBorders>
          </w:tcPr>
          <w:p w14:paraId="2A15BEFD" w14:textId="74C4B9AA" w:rsidR="00B03DD3" w:rsidRPr="003651D9" w:rsidRDefault="00B03DD3" w:rsidP="00C103E4">
            <w:pPr>
              <w:pStyle w:val="TableEntry"/>
            </w:pPr>
            <w:r>
              <w:t>QRPH TF – 1:X.1.1.3</w:t>
            </w:r>
          </w:p>
        </w:tc>
      </w:tr>
      <w:tr w:rsidR="00B03DD3" w:rsidRPr="003651D9" w14:paraId="111AEEF2" w14:textId="77777777" w:rsidTr="00C103E4">
        <w:trPr>
          <w:jc w:val="center"/>
        </w:trPr>
        <w:tc>
          <w:tcPr>
            <w:tcW w:w="1705" w:type="dxa"/>
            <w:vMerge/>
            <w:tcBorders>
              <w:left w:val="single" w:sz="4" w:space="0" w:color="auto"/>
              <w:bottom w:val="single" w:sz="4" w:space="0" w:color="auto"/>
              <w:right w:val="single" w:sz="4" w:space="0" w:color="auto"/>
            </w:tcBorders>
          </w:tcPr>
          <w:p w14:paraId="5EF0476A" w14:textId="77777777" w:rsidR="00B03DD3" w:rsidRPr="003651D9" w:rsidRDefault="00B03DD3" w:rsidP="00C103E4">
            <w:pPr>
              <w:pStyle w:val="TableEntry"/>
            </w:pPr>
          </w:p>
        </w:tc>
        <w:tc>
          <w:tcPr>
            <w:tcW w:w="2534" w:type="dxa"/>
            <w:tcBorders>
              <w:top w:val="single" w:sz="4" w:space="0" w:color="auto"/>
              <w:left w:val="single" w:sz="4" w:space="0" w:color="auto"/>
              <w:bottom w:val="single" w:sz="4" w:space="0" w:color="auto"/>
              <w:right w:val="single" w:sz="4" w:space="0" w:color="auto"/>
            </w:tcBorders>
          </w:tcPr>
          <w:p w14:paraId="42F08BEB" w14:textId="77777777" w:rsidR="00B03DD3" w:rsidRDefault="00B03DD3" w:rsidP="00C103E4">
            <w:pPr>
              <w:pStyle w:val="TableEntry"/>
            </w:pPr>
            <w:r>
              <w:t>Patient-Level Quality Report</w:t>
            </w:r>
          </w:p>
          <w:p w14:paraId="21348B1E" w14:textId="77777777" w:rsidR="00B03DD3" w:rsidRPr="003651D9" w:rsidRDefault="00B03DD3" w:rsidP="00C103E4">
            <w:pPr>
              <w:pStyle w:val="TableEntry"/>
            </w:pPr>
            <w:r>
              <w:t>(PLQR)</w:t>
            </w:r>
          </w:p>
        </w:tc>
        <w:tc>
          <w:tcPr>
            <w:tcW w:w="1440" w:type="dxa"/>
            <w:tcBorders>
              <w:top w:val="single" w:sz="4" w:space="0" w:color="auto"/>
              <w:left w:val="single" w:sz="4" w:space="0" w:color="auto"/>
              <w:bottom w:val="single" w:sz="4" w:space="0" w:color="auto"/>
              <w:right w:val="single" w:sz="4" w:space="0" w:color="auto"/>
            </w:tcBorders>
          </w:tcPr>
          <w:p w14:paraId="77C9C215" w14:textId="77777777" w:rsidR="00B03DD3" w:rsidRPr="003651D9" w:rsidRDefault="00B03DD3" w:rsidP="00C103E4">
            <w:pPr>
              <w:pStyle w:val="TableEntry"/>
            </w:pPr>
            <w:r>
              <w:t>O</w:t>
            </w:r>
          </w:p>
        </w:tc>
        <w:tc>
          <w:tcPr>
            <w:tcW w:w="2169" w:type="dxa"/>
            <w:tcBorders>
              <w:top w:val="single" w:sz="4" w:space="0" w:color="auto"/>
              <w:left w:val="single" w:sz="4" w:space="0" w:color="auto"/>
              <w:bottom w:val="single" w:sz="4" w:space="0" w:color="auto"/>
              <w:right w:val="single" w:sz="4" w:space="0" w:color="auto"/>
            </w:tcBorders>
          </w:tcPr>
          <w:p w14:paraId="122784B6" w14:textId="1F2EF07F" w:rsidR="00B03DD3" w:rsidRPr="003651D9" w:rsidRDefault="00B03DD3" w:rsidP="00C103E4">
            <w:pPr>
              <w:pStyle w:val="TableEntry"/>
            </w:pPr>
            <w:r>
              <w:t>QRPH TF – 1:X.1.1.3</w:t>
            </w:r>
          </w:p>
        </w:tc>
      </w:tr>
    </w:tbl>
    <w:p w14:paraId="4A78797A" w14:textId="77777777" w:rsidR="00451948" w:rsidRDefault="00451948" w:rsidP="00597DB2">
      <w:pPr>
        <w:pStyle w:val="BodyText"/>
      </w:pPr>
    </w:p>
    <w:p w14:paraId="0AB8A4E6" w14:textId="11F2F487" w:rsidR="00AA13B8" w:rsidRDefault="0036742B" w:rsidP="00597DB2">
      <w:pPr>
        <w:pStyle w:val="BodyText"/>
      </w:pPr>
      <w:r>
        <w:t xml:space="preserve">Note 1: These generalized content modules </w:t>
      </w:r>
      <w:r w:rsidR="00F01C93">
        <w:t>need to</w:t>
      </w:r>
      <w:r>
        <w:t xml:space="preserve"> be </w:t>
      </w:r>
      <w:r w:rsidR="00F01C93">
        <w:t xml:space="preserve">defined specifically </w:t>
      </w:r>
      <w:r w:rsidR="00500D4D">
        <w:t>at the realm level for specific implementations.</w:t>
      </w:r>
      <w:r w:rsidR="00F01C93">
        <w:t xml:space="preserve"> </w:t>
      </w:r>
      <w:r w:rsidR="00500D4D">
        <w:t>Bindings of these content modules are defined in Volume 4.</w:t>
      </w:r>
    </w:p>
    <w:p w14:paraId="1C461271" w14:textId="78587C65" w:rsidR="00AA13B8" w:rsidRDefault="00AA13B8" w:rsidP="00597DB2">
      <w:pPr>
        <w:pStyle w:val="BodyText"/>
      </w:pPr>
      <w:r>
        <w:t>Note 2: See specific</w:t>
      </w:r>
      <w:r w:rsidR="001F440A">
        <w:t xml:space="preserve"> </w:t>
      </w:r>
      <w:r>
        <w:t xml:space="preserve">Actor Options </w:t>
      </w:r>
      <w:r w:rsidR="001F440A">
        <w:t xml:space="preserve">and Grouping </w:t>
      </w:r>
      <w:r>
        <w:t>for further details</w:t>
      </w:r>
      <w:r w:rsidR="001F440A">
        <w:t xml:space="preserve"> on content module requirements.</w:t>
      </w:r>
    </w:p>
    <w:p w14:paraId="0B26EAFF" w14:textId="73843377" w:rsidR="000D2487" w:rsidRDefault="000D2487" w:rsidP="00597DB2">
      <w:pPr>
        <w:pStyle w:val="BodyText"/>
      </w:pPr>
    </w:p>
    <w:p w14:paraId="208FE432" w14:textId="77777777" w:rsidR="00FF4C4E" w:rsidRPr="003651D9" w:rsidRDefault="00FF4C4E" w:rsidP="00503AE1">
      <w:pPr>
        <w:pStyle w:val="Heading3"/>
        <w:numPr>
          <w:ilvl w:val="0"/>
          <w:numId w:val="0"/>
        </w:numPr>
        <w:rPr>
          <w:bCs/>
          <w:noProof w:val="0"/>
        </w:rPr>
      </w:pPr>
      <w:bookmarkStart w:id="48" w:name="_Toc41323521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8"/>
    </w:p>
    <w:p w14:paraId="053AE3DF" w14:textId="77777777" w:rsidR="008D06D3" w:rsidRDefault="008D06D3" w:rsidP="008D06D3">
      <w:pPr>
        <w:pStyle w:val="Heading4"/>
        <w:numPr>
          <w:ilvl w:val="0"/>
          <w:numId w:val="0"/>
        </w:numPr>
        <w:rPr>
          <w:noProof w:val="0"/>
        </w:rPr>
      </w:pPr>
      <w:bookmarkStart w:id="49" w:name="_Toc413235213"/>
      <w:r w:rsidRPr="003651D9">
        <w:rPr>
          <w:noProof w:val="0"/>
        </w:rPr>
        <w:t>X.1.1.</w:t>
      </w:r>
      <w:r>
        <w:rPr>
          <w:noProof w:val="0"/>
        </w:rPr>
        <w:t>1</w:t>
      </w:r>
      <w:r w:rsidRPr="003651D9">
        <w:rPr>
          <w:noProof w:val="0"/>
        </w:rPr>
        <w:t xml:space="preserve"> </w:t>
      </w:r>
      <w:r>
        <w:rPr>
          <w:noProof w:val="0"/>
        </w:rPr>
        <w:t>Report Assembler</w:t>
      </w:r>
      <w:bookmarkEnd w:id="49"/>
    </w:p>
    <w:p w14:paraId="644EE05F" w14:textId="7A94775A" w:rsidR="00184CF9" w:rsidRDefault="00184CF9" w:rsidP="008D06D3">
      <w:r>
        <w:t xml:space="preserve">A system implementing the Report Assembler actor consumes the definition of the quality measure. (This specification does not place requirements on how the measure’s definition is consumed.) The Report Assembler implements the data element processing, logic criteria assessment capabilities, and computational functionality required to execute the defined </w:t>
      </w:r>
      <w:r w:rsidR="0091669A">
        <w:t xml:space="preserve">Newborn Hearing Screening quality </w:t>
      </w:r>
      <w:r>
        <w:t>measure.</w:t>
      </w:r>
    </w:p>
    <w:p w14:paraId="0057CCFB" w14:textId="4404F771" w:rsidR="00247688" w:rsidRDefault="00184CF9" w:rsidP="008D06D3">
      <w:r>
        <w:t>A system implementing the</w:t>
      </w:r>
      <w:r w:rsidR="00247688">
        <w:t xml:space="preserve"> Report Assembler </w:t>
      </w:r>
      <w:r>
        <w:t xml:space="preserve">actor </w:t>
      </w:r>
      <w:r w:rsidR="0091669A">
        <w:t xml:space="preserve">SHALL implement one or more of the following options: </w:t>
      </w:r>
      <w:r>
        <w:t xml:space="preserve">the </w:t>
      </w:r>
      <w:r w:rsidR="0091669A">
        <w:t xml:space="preserve">Assemble </w:t>
      </w:r>
      <w:r>
        <w:t>Aggregate-Level Quality Report (</w:t>
      </w:r>
      <w:r w:rsidR="0091669A">
        <w:t xml:space="preserve">Assemble </w:t>
      </w:r>
      <w:r>
        <w:t>ALQR) option</w:t>
      </w:r>
      <w:r w:rsidR="0091669A">
        <w:t xml:space="preserve">, </w:t>
      </w:r>
      <w:r>
        <w:t xml:space="preserve">the </w:t>
      </w:r>
      <w:r w:rsidR="0091669A">
        <w:t xml:space="preserve">Assemble </w:t>
      </w:r>
      <w:r>
        <w:t>Patient-Level Quality Report (</w:t>
      </w:r>
      <w:r w:rsidR="0091669A">
        <w:t xml:space="preserve">Assemble </w:t>
      </w:r>
      <w:r>
        <w:t>PLQR) option</w:t>
      </w:r>
      <w:r w:rsidR="0091669A">
        <w:t>, the Assemble Patient-Level Quality Report from Summary of Care Document (Assemble PLQR from SoCD) option, or the Assemble Aggregate-Level Quality Report from Patient-Level Quality Report (Assemble ALQR from PLQR) option</w:t>
      </w:r>
      <w:r>
        <w:t xml:space="preserve">. </w:t>
      </w:r>
    </w:p>
    <w:p w14:paraId="008FB4FF" w14:textId="2FE7BE04" w:rsidR="008D06D3" w:rsidRDefault="008D06D3" w:rsidP="008D06D3">
      <w:r>
        <w:t xml:space="preserve">When implementing the </w:t>
      </w:r>
      <w:r w:rsidR="0091669A">
        <w:t xml:space="preserve">Assemble </w:t>
      </w:r>
      <w:r w:rsidR="00243909">
        <w:t>ALQR</w:t>
      </w:r>
      <w:r>
        <w:t xml:space="preserve"> option, the Report Assembler SHALL </w:t>
      </w:r>
      <w:proofErr w:type="gramStart"/>
      <w:r>
        <w:t>implement</w:t>
      </w:r>
      <w:proofErr w:type="gramEnd"/>
      <w:r>
        <w:t xml:space="preserve"> a Content Creator </w:t>
      </w:r>
      <w:r w:rsidR="00243909">
        <w:t>with the ALQR</w:t>
      </w:r>
      <w:r>
        <w:t xml:space="preserve"> option.  It SHALL </w:t>
      </w:r>
      <w:r w:rsidR="009E3660">
        <w:t xml:space="preserve">create valid </w:t>
      </w:r>
      <w:r>
        <w:t xml:space="preserve">aggregate-level quality reports (ALQR) </w:t>
      </w:r>
      <w:r w:rsidR="00DD342D">
        <w:t xml:space="preserve">as </w:t>
      </w:r>
      <w:r>
        <w:t>defined for this eCQM.</w:t>
      </w:r>
    </w:p>
    <w:p w14:paraId="56107521" w14:textId="09CC9657" w:rsidR="00243909" w:rsidRDefault="00243909" w:rsidP="00243909">
      <w:r>
        <w:lastRenderedPageBreak/>
        <w:t xml:space="preserve">When implementing the </w:t>
      </w:r>
      <w:r w:rsidR="0091669A">
        <w:t>Assemble</w:t>
      </w:r>
      <w:r>
        <w:t xml:space="preserve"> PLQR option, the Report Assembler SHALL </w:t>
      </w:r>
      <w:proofErr w:type="gramStart"/>
      <w:r>
        <w:t>implement</w:t>
      </w:r>
      <w:proofErr w:type="gramEnd"/>
      <w:r>
        <w:t xml:space="preserve"> a Content C</w:t>
      </w:r>
      <w:r w:rsidR="00DD342D">
        <w:t xml:space="preserve">reator with the </w:t>
      </w:r>
      <w:r>
        <w:t xml:space="preserve">PLQR option.  It SHALL create valid patient-level quality reports (PLQR) </w:t>
      </w:r>
      <w:r w:rsidR="00DD342D">
        <w:t xml:space="preserve">as </w:t>
      </w:r>
      <w:r>
        <w:t>defined for this eCQM.</w:t>
      </w:r>
    </w:p>
    <w:p w14:paraId="00A35851" w14:textId="6FC47A98" w:rsidR="00A74918" w:rsidRDefault="00A74918" w:rsidP="00A74918">
      <w:r>
        <w:t xml:space="preserve">When implementing the </w:t>
      </w:r>
      <w:r w:rsidR="0091669A">
        <w:t xml:space="preserve">Assemble </w:t>
      </w:r>
      <w:r>
        <w:t xml:space="preserve">PLQR from SoCD option, the Report Assembler SHALL </w:t>
      </w:r>
      <w:proofErr w:type="gramStart"/>
      <w:r>
        <w:t>implement</w:t>
      </w:r>
      <w:proofErr w:type="gramEnd"/>
      <w:r>
        <w:t xml:space="preserve"> a Content Consumer </w:t>
      </w:r>
      <w:r w:rsidR="00CB5924">
        <w:t>which supports consumption of a Summary of Care Document and SHALL implement</w:t>
      </w:r>
      <w:r>
        <w:t xml:space="preserve"> the PCC Content Consumer Discrete Data Import option. The Report Assemler also SHALL implement a Content Creater with the PLQR option</w:t>
      </w:r>
      <w:r w:rsidR="0091669A">
        <w:t>.</w:t>
      </w:r>
      <w:r>
        <w:t xml:space="preserve"> </w:t>
      </w:r>
      <w:r w:rsidR="0091669A">
        <w:t>F</w:t>
      </w:r>
      <w:r>
        <w:t>or the run of SoCDs provided for processing</w:t>
      </w:r>
      <w:r w:rsidR="0091669A">
        <w:t>,</w:t>
      </w:r>
      <w:r>
        <w:t xml:space="preserve"> it SHALL create a corresponding set of valid patient-level quality report (PLQR) </w:t>
      </w:r>
      <w:r w:rsidR="0091669A">
        <w:t xml:space="preserve">documents </w:t>
      </w:r>
      <w:r>
        <w:t xml:space="preserve">as defined for this eCQM. </w:t>
      </w:r>
      <w:r>
        <w:rPr>
          <w:rStyle w:val="CommentReference"/>
        </w:rPr>
        <w:commentReference w:id="50"/>
      </w:r>
      <w:r>
        <w:rPr>
          <w:rStyle w:val="CommentReference"/>
        </w:rPr>
        <w:commentReference w:id="51"/>
      </w:r>
      <w:r>
        <w:rPr>
          <w:rStyle w:val="CommentReference"/>
        </w:rPr>
        <w:commentReference w:id="52"/>
      </w:r>
      <w:r>
        <w:rPr>
          <w:rStyle w:val="CommentReference"/>
        </w:rPr>
        <w:commentReference w:id="53"/>
      </w:r>
      <w:r>
        <w:t xml:space="preserve">The mechanism for establishing the set of SoCD documents to be consumed is outside the scope of this specification. For each summary of care document matching the criteria for the initial patient population </w:t>
      </w:r>
      <w:r w:rsidR="0037264F">
        <w:t xml:space="preserve">in the </w:t>
      </w:r>
      <w:r>
        <w:t>measure definition</w:t>
      </w:r>
      <w:r w:rsidR="00C76C20">
        <w:t xml:space="preserve">, the </w:t>
      </w:r>
      <w:r>
        <w:t xml:space="preserve">Report Assembler SHALL create a </w:t>
      </w:r>
      <w:r w:rsidR="00C112DF">
        <w:t xml:space="preserve">set of </w:t>
      </w:r>
      <w:r>
        <w:t xml:space="preserve">valid patient-level quality report (PLQR) </w:t>
      </w:r>
      <w:r w:rsidR="00C112DF">
        <w:t xml:space="preserve">documents </w:t>
      </w:r>
      <w:r>
        <w:t xml:space="preserve">by utilizing </w:t>
      </w:r>
      <w:r w:rsidR="0037264F">
        <w:t xml:space="preserve">the realm-assigned document types for </w:t>
      </w:r>
      <w:r>
        <w:t xml:space="preserve">the SoCD </w:t>
      </w:r>
      <w:r w:rsidR="00C112DF">
        <w:t>and</w:t>
      </w:r>
      <w:r>
        <w:t xml:space="preserve"> </w:t>
      </w:r>
      <w:r w:rsidR="00C76C20">
        <w:t>P</w:t>
      </w:r>
      <w:r>
        <w:t xml:space="preserve">LQR </w:t>
      </w:r>
      <w:r w:rsidR="00C112DF">
        <w:t>documents and apply</w:t>
      </w:r>
      <w:r w:rsidR="0037264F">
        <w:t xml:space="preserve">ing the </w:t>
      </w:r>
      <w:r>
        <w:t xml:space="preserve">derivation rules defined at the realm level </w:t>
      </w:r>
      <w:r w:rsidR="0037264F">
        <w:t>for this eCQM</w:t>
      </w:r>
      <w:r>
        <w:t xml:space="preserve">. </w:t>
      </w:r>
    </w:p>
    <w:p w14:paraId="3EFF4492" w14:textId="18585A6A" w:rsidR="00C112DF" w:rsidRDefault="00ED43FD" w:rsidP="00C112DF">
      <w:r>
        <w:t xml:space="preserve">When implementing the </w:t>
      </w:r>
      <w:r w:rsidR="00FA77CF">
        <w:t xml:space="preserve">Assemble </w:t>
      </w:r>
      <w:r>
        <w:t xml:space="preserve">ALQR from PLQR option, the Report Assembler SHALL implement a Content Consumer with the PLQR option and it SHALL implement the PCC Content Consumer Discrete Data Import option. The Report Assembler also SHALL implement a Content Creater with the ALQR option. </w:t>
      </w:r>
      <w:r w:rsidR="00C112DF">
        <w:t>F</w:t>
      </w:r>
      <w:r>
        <w:t>or the run of PLQRs provided for processing</w:t>
      </w:r>
      <w:r w:rsidR="00C112DF">
        <w:t>,</w:t>
      </w:r>
      <w:r>
        <w:t xml:space="preserve"> it SHALL create a valid aggregate-level quality report (ALQR) as defined for this eCQM. </w:t>
      </w:r>
      <w:r>
        <w:rPr>
          <w:rStyle w:val="CommentReference"/>
        </w:rPr>
        <w:commentReference w:id="54"/>
      </w:r>
      <w:r>
        <w:rPr>
          <w:rStyle w:val="CommentReference"/>
        </w:rPr>
        <w:commentReference w:id="55"/>
      </w:r>
      <w:r>
        <w:rPr>
          <w:rStyle w:val="CommentReference"/>
        </w:rPr>
        <w:commentReference w:id="56"/>
      </w:r>
      <w:r>
        <w:rPr>
          <w:rStyle w:val="CommentReference"/>
        </w:rPr>
        <w:commentReference w:id="57"/>
      </w:r>
      <w:r>
        <w:t xml:space="preserve">The mechanism for establishing the set of PLQR documents to be consumed is outside the scope of this specification. For </w:t>
      </w:r>
      <w:r w:rsidR="00C112DF">
        <w:t>the provided set of</w:t>
      </w:r>
      <w:r>
        <w:t xml:space="preserve"> patient-level quality report </w:t>
      </w:r>
      <w:r w:rsidR="00C112DF">
        <w:t xml:space="preserve">documents, </w:t>
      </w:r>
      <w:r>
        <w:t xml:space="preserve">matching the criteria for the initial patient population measure definition for the </w:t>
      </w:r>
      <w:r w:rsidR="00C112DF">
        <w:t>measure</w:t>
      </w:r>
      <w:r>
        <w:t xml:space="preserve">, the Report Assembler SHALL create a valid Aggregate-level quality report (ALQR) </w:t>
      </w:r>
      <w:r w:rsidR="00C112DF">
        <w:t xml:space="preserve">by utilizing the realm-assigned document types for the ALQR and PLQR documents and applying the derivation rules defined at the realm level for this eCQM. </w:t>
      </w:r>
    </w:p>
    <w:p w14:paraId="5EB42F56" w14:textId="315816A6" w:rsidR="008D06D3" w:rsidRDefault="008D06D3" w:rsidP="008D06D3">
      <w:r>
        <w:t xml:space="preserve">The Report Assembler MAY implement an exception reporting function. The exception report may </w:t>
      </w:r>
      <w:proofErr w:type="gramStart"/>
      <w:r>
        <w:t>documenting</w:t>
      </w:r>
      <w:proofErr w:type="gramEnd"/>
      <w:r>
        <w:t xml:space="preserve"> data element processing errors detected while processing incoming documents. For example, when a data element in the patient-level quality report specified by this profile cannot be populated, this would be reported as an exception. Formatting of the exception information is not specified by this profile. The report MAY include information such as an identifier for the SoCD and the data elements that could not be populated in the corresponding patient-level quality report. </w:t>
      </w:r>
    </w:p>
    <w:p w14:paraId="3D8FFE8E" w14:textId="77777777" w:rsidR="008D06D3" w:rsidRDefault="008D06D3" w:rsidP="008D06D3"/>
    <w:p w14:paraId="70427A69" w14:textId="77777777" w:rsidR="00917534" w:rsidRDefault="00917534" w:rsidP="00917534">
      <w:pPr>
        <w:pStyle w:val="Heading4"/>
        <w:numPr>
          <w:ilvl w:val="0"/>
          <w:numId w:val="0"/>
        </w:numPr>
        <w:rPr>
          <w:noProof w:val="0"/>
        </w:rPr>
      </w:pPr>
      <w:bookmarkStart w:id="58" w:name="_Toc413235214"/>
      <w:r w:rsidRPr="003651D9">
        <w:rPr>
          <w:noProof w:val="0"/>
        </w:rPr>
        <w:t xml:space="preserve">X.1.1.2 </w:t>
      </w:r>
      <w:r>
        <w:rPr>
          <w:noProof w:val="0"/>
        </w:rPr>
        <w:t>Content Consumer</w:t>
      </w:r>
      <w:bookmarkEnd w:id="58"/>
    </w:p>
    <w:p w14:paraId="415EFDCA" w14:textId="1B69B9A5" w:rsidR="00917534" w:rsidRDefault="00AC233A" w:rsidP="00917534">
      <w:r>
        <w:t xml:space="preserve">A system implementing the </w:t>
      </w:r>
      <w:r w:rsidR="00917534">
        <w:t xml:space="preserve">Content Consumer </w:t>
      </w:r>
      <w:r>
        <w:t xml:space="preserve">actor </w:t>
      </w:r>
      <w:r w:rsidR="00917534">
        <w:t xml:space="preserve">SHALL conform to requirements specified for the Content Consumer actor in the PCC Technical Framework and SHALL implement the View </w:t>
      </w:r>
      <w:r w:rsidR="009B4E3E">
        <w:t>option.</w:t>
      </w:r>
    </w:p>
    <w:p w14:paraId="3FB7B27C" w14:textId="135EED93" w:rsidR="00AC233A" w:rsidRDefault="00AC233A" w:rsidP="00917534">
      <w:r>
        <w:t>A system implementing the Content Consumer actor SHALL implement the PLQR or ALQR options and MAY implement both.</w:t>
      </w:r>
    </w:p>
    <w:p w14:paraId="0BADCB86" w14:textId="6EBBC91A" w:rsidR="009B4E3E" w:rsidRDefault="00917534" w:rsidP="00917534">
      <w:r>
        <w:lastRenderedPageBreak/>
        <w:t xml:space="preserve">When implementing the </w:t>
      </w:r>
      <w:r w:rsidR="00AC233A">
        <w:t xml:space="preserve">Consume </w:t>
      </w:r>
      <w:r w:rsidR="005B7555">
        <w:t>PLQR</w:t>
      </w:r>
      <w:r>
        <w:t xml:space="preserve"> option, the Content </w:t>
      </w:r>
      <w:r w:rsidR="009B4E3E">
        <w:t>Consumer SHALL consume valid PLQR documents.</w:t>
      </w:r>
    </w:p>
    <w:p w14:paraId="25419FA0" w14:textId="5D760FF2" w:rsidR="009B4E3E" w:rsidRDefault="009B4E3E" w:rsidP="009B4E3E">
      <w:r>
        <w:t xml:space="preserve">When implementing the </w:t>
      </w:r>
      <w:r w:rsidR="00AC233A">
        <w:t xml:space="preserve">Consume </w:t>
      </w:r>
      <w:r w:rsidR="005B7555">
        <w:t>ALQR</w:t>
      </w:r>
      <w:r>
        <w:t xml:space="preserve"> option, the Content Consumer SHALL consume valid ALQR documents.</w:t>
      </w:r>
    </w:p>
    <w:p w14:paraId="7686632B" w14:textId="3E619BEF" w:rsidR="008D06D3" w:rsidRDefault="008D06D3" w:rsidP="008D06D3">
      <w:pPr>
        <w:pStyle w:val="Heading4"/>
        <w:numPr>
          <w:ilvl w:val="0"/>
          <w:numId w:val="0"/>
        </w:numPr>
        <w:rPr>
          <w:noProof w:val="0"/>
        </w:rPr>
      </w:pPr>
      <w:bookmarkStart w:id="59" w:name="_Toc413235215"/>
      <w:r>
        <w:rPr>
          <w:noProof w:val="0"/>
        </w:rPr>
        <w:t>X.1.1.3</w:t>
      </w:r>
      <w:r w:rsidRPr="003651D9">
        <w:rPr>
          <w:noProof w:val="0"/>
        </w:rPr>
        <w:t xml:space="preserve"> </w:t>
      </w:r>
      <w:r>
        <w:rPr>
          <w:noProof w:val="0"/>
        </w:rPr>
        <w:t>Content Creator</w:t>
      </w:r>
      <w:bookmarkEnd w:id="59"/>
    </w:p>
    <w:p w14:paraId="1C9763E1" w14:textId="24755BDB" w:rsidR="008D06D3" w:rsidRDefault="008D06D3" w:rsidP="008D06D3">
      <w:r>
        <w:t xml:space="preserve">The Content Creator SHALL conform to requirements specified for the Content Creator actor in the PCC Technical Framework. </w:t>
      </w:r>
    </w:p>
    <w:p w14:paraId="0D89DC3C" w14:textId="5DF1AA1E" w:rsidR="008D06D3" w:rsidRDefault="008D06D3" w:rsidP="008D06D3">
      <w:r>
        <w:t xml:space="preserve">When implementing the </w:t>
      </w:r>
      <w:r w:rsidR="005B7555">
        <w:t>SoCD</w:t>
      </w:r>
      <w:r>
        <w:t xml:space="preserve"> option, the Content Creator SHALL create valid Summary of Care Document (SoCD).</w:t>
      </w:r>
    </w:p>
    <w:p w14:paraId="5E31DE6B" w14:textId="7B2B3AAF" w:rsidR="005B7555" w:rsidRDefault="005B7555">
      <w:pPr>
        <w:spacing w:before="0"/>
        <w:rPr>
          <w:rFonts w:ascii="Arial" w:hAnsi="Arial"/>
          <w:b/>
          <w:kern w:val="28"/>
          <w:sz w:val="28"/>
        </w:rPr>
      </w:pPr>
    </w:p>
    <w:p w14:paraId="256B93D2" w14:textId="4EB63C5D" w:rsidR="00CF283F" w:rsidRPr="003651D9" w:rsidRDefault="00312F21" w:rsidP="00303E20">
      <w:pPr>
        <w:pStyle w:val="Heading2"/>
        <w:numPr>
          <w:ilvl w:val="0"/>
          <w:numId w:val="0"/>
        </w:numPr>
        <w:rPr>
          <w:noProof w:val="0"/>
        </w:rPr>
      </w:pPr>
      <w:bookmarkStart w:id="60" w:name="_Toc413235216"/>
      <w:commentRangeStart w:id="61"/>
      <w:commentRangeStart w:id="62"/>
      <w:r>
        <w:rPr>
          <w:noProof w:val="0"/>
        </w:rPr>
        <w:t xml:space="preserve">X.2 </w:t>
      </w:r>
      <w:r w:rsidR="00104BE6" w:rsidRPr="003651D9">
        <w:rPr>
          <w:noProof w:val="0"/>
        </w:rPr>
        <w:t>Actor</w:t>
      </w:r>
      <w:r w:rsidR="00CF283F" w:rsidRPr="003651D9">
        <w:rPr>
          <w:noProof w:val="0"/>
        </w:rPr>
        <w:t xml:space="preserve"> Options</w:t>
      </w:r>
      <w:commentRangeEnd w:id="61"/>
      <w:r w:rsidR="00D75699">
        <w:rPr>
          <w:rStyle w:val="CommentReference"/>
          <w:rFonts w:ascii="Times New Roman" w:hAnsi="Times New Roman"/>
          <w:b w:val="0"/>
          <w:noProof w:val="0"/>
          <w:kern w:val="0"/>
        </w:rPr>
        <w:commentReference w:id="61"/>
      </w:r>
      <w:commentRangeEnd w:id="62"/>
      <w:r w:rsidR="0042194A">
        <w:rPr>
          <w:rStyle w:val="CommentReference"/>
          <w:rFonts w:ascii="Times New Roman" w:hAnsi="Times New Roman"/>
          <w:b w:val="0"/>
          <w:noProof w:val="0"/>
          <w:kern w:val="0"/>
        </w:rPr>
        <w:commentReference w:id="62"/>
      </w:r>
      <w:bookmarkEnd w:id="60"/>
    </w:p>
    <w:p w14:paraId="2B12A0A1" w14:textId="77777777" w:rsidR="006514EA" w:rsidRPr="003651D9" w:rsidRDefault="006514EA" w:rsidP="008E0275">
      <w:pPr>
        <w:pStyle w:val="BodyText"/>
      </w:pPr>
    </w:p>
    <w:p w14:paraId="04A902F4" w14:textId="77777777" w:rsidR="00CF283F" w:rsidRPr="003651D9" w:rsidRDefault="00CF283F" w:rsidP="00C56183">
      <w:pPr>
        <w:pStyle w:val="TableTitle"/>
      </w:pPr>
      <w:r w:rsidRPr="003651D9">
        <w:t>Table X.2-1</w:t>
      </w:r>
      <w:r w:rsidR="00701B3A" w:rsidRPr="003651D9">
        <w:t xml:space="preserve">: </w:t>
      </w:r>
      <w:r w:rsidR="005B599A">
        <w:t>QME-EH</w:t>
      </w:r>
      <w:r w:rsidR="00312F21">
        <w:t xml:space="preserve"> – </w:t>
      </w:r>
      <w:commentRangeStart w:id="63"/>
      <w:r w:rsidR="00312F21">
        <w:t xml:space="preserve">Actors and </w:t>
      </w:r>
      <w:r w:rsidRPr="003651D9">
        <w:t>Options</w:t>
      </w:r>
      <w:commentRangeEnd w:id="63"/>
      <w:r w:rsidR="00F513E7">
        <w:rPr>
          <w:rStyle w:val="CommentReference"/>
          <w:rFonts w:ascii="Times New Roman" w:hAnsi="Times New Roman"/>
          <w:b w:val="0"/>
        </w:rPr>
        <w:commentReference w:id="63"/>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214AA43" w14:textId="77777777" w:rsidTr="00C3358C">
        <w:trPr>
          <w:cantSplit/>
          <w:tblHeader/>
          <w:jc w:val="center"/>
        </w:trPr>
        <w:tc>
          <w:tcPr>
            <w:tcW w:w="2891" w:type="dxa"/>
            <w:shd w:val="pct15" w:color="auto" w:fill="FFFFFF"/>
          </w:tcPr>
          <w:p w14:paraId="62E30289" w14:textId="77777777" w:rsidR="00991D63" w:rsidRDefault="00991D63" w:rsidP="00663624">
            <w:pPr>
              <w:pStyle w:val="TableEntryHeader"/>
            </w:pPr>
            <w:r w:rsidRPr="003651D9">
              <w:t>Actor</w:t>
            </w:r>
          </w:p>
          <w:p w14:paraId="39E52EF1" w14:textId="125D5F27" w:rsidR="00833815" w:rsidRPr="003651D9" w:rsidRDefault="00833815" w:rsidP="00663624">
            <w:pPr>
              <w:pStyle w:val="TableEntryHeader"/>
            </w:pPr>
          </w:p>
        </w:tc>
        <w:tc>
          <w:tcPr>
            <w:tcW w:w="3130" w:type="dxa"/>
            <w:shd w:val="pct15" w:color="auto" w:fill="FFFFFF"/>
          </w:tcPr>
          <w:p w14:paraId="28469FFB" w14:textId="77777777" w:rsidR="00991D63" w:rsidRPr="003651D9" w:rsidRDefault="00991D63" w:rsidP="00E007E6">
            <w:pPr>
              <w:pStyle w:val="TableEntryHeader"/>
            </w:pPr>
            <w:r w:rsidRPr="003651D9">
              <w:t>Option Name</w:t>
            </w:r>
          </w:p>
        </w:tc>
        <w:tc>
          <w:tcPr>
            <w:tcW w:w="3438" w:type="dxa"/>
            <w:shd w:val="pct15" w:color="auto" w:fill="FFFFFF"/>
          </w:tcPr>
          <w:p w14:paraId="38741E26" w14:textId="77777777" w:rsidR="00991D63" w:rsidRPr="003651D9" w:rsidRDefault="00907134" w:rsidP="00663624">
            <w:pPr>
              <w:pStyle w:val="TableEntryHeader"/>
            </w:pPr>
            <w:r w:rsidRPr="003651D9">
              <w:t>Reference</w:t>
            </w:r>
          </w:p>
          <w:p w14:paraId="59B579F6"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396BE0" w:rsidRPr="003651D9" w14:paraId="4ABB0A42" w14:textId="77777777" w:rsidTr="0018507C">
        <w:trPr>
          <w:cantSplit/>
          <w:trHeight w:val="233"/>
          <w:jc w:val="center"/>
        </w:trPr>
        <w:tc>
          <w:tcPr>
            <w:tcW w:w="2891" w:type="dxa"/>
            <w:vMerge w:val="restart"/>
          </w:tcPr>
          <w:p w14:paraId="2305A404" w14:textId="444F2CF7" w:rsidR="00396BE0" w:rsidRDefault="00396BE0" w:rsidP="004E6862">
            <w:pPr>
              <w:pStyle w:val="TableEntry"/>
              <w:ind w:left="0"/>
            </w:pPr>
            <w:r>
              <w:t>Report Assembler</w:t>
            </w:r>
            <w:r w:rsidR="00264FF5">
              <w:t xml:space="preserve"> (Note 1)</w:t>
            </w:r>
          </w:p>
          <w:p w14:paraId="4A3F4487" w14:textId="231803EE" w:rsidR="00396BE0" w:rsidRDefault="00396BE0" w:rsidP="004D7777">
            <w:pPr>
              <w:pStyle w:val="TableEntry"/>
              <w:ind w:left="0"/>
            </w:pPr>
          </w:p>
        </w:tc>
        <w:tc>
          <w:tcPr>
            <w:tcW w:w="3130" w:type="dxa"/>
          </w:tcPr>
          <w:p w14:paraId="7834D132" w14:textId="2FEE22B1" w:rsidR="00396BE0" w:rsidRDefault="0036407C" w:rsidP="004E6862">
            <w:pPr>
              <w:pStyle w:val="TableEntry"/>
              <w:ind w:left="0"/>
            </w:pPr>
            <w:r>
              <w:t xml:space="preserve">Assemble </w:t>
            </w:r>
            <w:r w:rsidR="00396BE0">
              <w:t>ALQR</w:t>
            </w:r>
          </w:p>
        </w:tc>
        <w:tc>
          <w:tcPr>
            <w:tcW w:w="3438" w:type="dxa"/>
          </w:tcPr>
          <w:p w14:paraId="1D4A696C" w14:textId="2AC24F8A" w:rsidR="00396BE0" w:rsidRDefault="00396BE0" w:rsidP="004E6862">
            <w:pPr>
              <w:pStyle w:val="TableEntry"/>
            </w:pPr>
            <w:r>
              <w:t>QRPH TF – 1:X.1.2.1</w:t>
            </w:r>
          </w:p>
        </w:tc>
      </w:tr>
      <w:tr w:rsidR="004518C1" w:rsidRPr="003651D9" w14:paraId="51C227CE" w14:textId="77777777" w:rsidTr="0018507C">
        <w:trPr>
          <w:cantSplit/>
          <w:trHeight w:val="233"/>
          <w:jc w:val="center"/>
        </w:trPr>
        <w:tc>
          <w:tcPr>
            <w:tcW w:w="2891" w:type="dxa"/>
            <w:vMerge/>
          </w:tcPr>
          <w:p w14:paraId="39AB1B95" w14:textId="77777777" w:rsidR="004518C1" w:rsidRDefault="004518C1" w:rsidP="004518C1">
            <w:pPr>
              <w:pStyle w:val="TableEntry"/>
              <w:ind w:left="0"/>
            </w:pPr>
          </w:p>
        </w:tc>
        <w:tc>
          <w:tcPr>
            <w:tcW w:w="3130" w:type="dxa"/>
          </w:tcPr>
          <w:p w14:paraId="744DFFAA" w14:textId="58D28521" w:rsidR="004518C1" w:rsidRDefault="0036407C" w:rsidP="004518C1">
            <w:pPr>
              <w:pStyle w:val="TableEntry"/>
              <w:ind w:left="0"/>
            </w:pPr>
            <w:r>
              <w:t xml:space="preserve">Assemble </w:t>
            </w:r>
            <w:r w:rsidR="004518C1">
              <w:t>PLQR</w:t>
            </w:r>
          </w:p>
        </w:tc>
        <w:tc>
          <w:tcPr>
            <w:tcW w:w="3438" w:type="dxa"/>
          </w:tcPr>
          <w:p w14:paraId="6F56031B" w14:textId="7C5F9FEE" w:rsidR="004518C1" w:rsidRDefault="004518C1" w:rsidP="004518C1">
            <w:pPr>
              <w:pStyle w:val="TableEntry"/>
            </w:pPr>
            <w:r>
              <w:t>QRPH TF – 1:X.1.2.</w:t>
            </w:r>
            <w:r w:rsidR="00704FFB">
              <w:t>2</w:t>
            </w:r>
          </w:p>
        </w:tc>
      </w:tr>
      <w:tr w:rsidR="004518C1" w:rsidRPr="003651D9" w14:paraId="1032BC01" w14:textId="77777777" w:rsidTr="0018507C">
        <w:trPr>
          <w:cantSplit/>
          <w:trHeight w:val="233"/>
          <w:jc w:val="center"/>
        </w:trPr>
        <w:tc>
          <w:tcPr>
            <w:tcW w:w="2891" w:type="dxa"/>
            <w:vMerge/>
          </w:tcPr>
          <w:p w14:paraId="639A7BC3" w14:textId="77777777" w:rsidR="004518C1" w:rsidRDefault="004518C1" w:rsidP="004518C1">
            <w:pPr>
              <w:pStyle w:val="TableEntry"/>
              <w:ind w:left="0"/>
            </w:pPr>
          </w:p>
        </w:tc>
        <w:tc>
          <w:tcPr>
            <w:tcW w:w="3130" w:type="dxa"/>
          </w:tcPr>
          <w:p w14:paraId="388AD277" w14:textId="7DC897E5" w:rsidR="004518C1" w:rsidRDefault="0036407C" w:rsidP="004518C1">
            <w:pPr>
              <w:pStyle w:val="TableEntry"/>
              <w:ind w:left="0"/>
            </w:pPr>
            <w:r>
              <w:t xml:space="preserve">Assemble </w:t>
            </w:r>
            <w:r w:rsidR="004518C1">
              <w:t>PLQR from SoCD</w:t>
            </w:r>
          </w:p>
        </w:tc>
        <w:tc>
          <w:tcPr>
            <w:tcW w:w="3438" w:type="dxa"/>
          </w:tcPr>
          <w:p w14:paraId="40B8E4EA" w14:textId="60566B0B" w:rsidR="004518C1" w:rsidRDefault="004518C1" w:rsidP="004518C1">
            <w:pPr>
              <w:pStyle w:val="TableEntry"/>
            </w:pPr>
            <w:r>
              <w:t>QRPH TF – 1:X.1.2.</w:t>
            </w:r>
            <w:r w:rsidR="00704FFB">
              <w:t>3</w:t>
            </w:r>
          </w:p>
        </w:tc>
      </w:tr>
      <w:tr w:rsidR="004518C1" w:rsidRPr="003651D9" w14:paraId="30CB92E2" w14:textId="77777777" w:rsidTr="0018507C">
        <w:trPr>
          <w:cantSplit/>
          <w:trHeight w:val="233"/>
          <w:jc w:val="center"/>
        </w:trPr>
        <w:tc>
          <w:tcPr>
            <w:tcW w:w="2891" w:type="dxa"/>
            <w:vMerge/>
          </w:tcPr>
          <w:p w14:paraId="7774A350" w14:textId="2DB1C8D3" w:rsidR="004518C1" w:rsidRDefault="004518C1" w:rsidP="004518C1">
            <w:pPr>
              <w:pStyle w:val="TableEntry"/>
              <w:ind w:left="0"/>
            </w:pPr>
          </w:p>
        </w:tc>
        <w:tc>
          <w:tcPr>
            <w:tcW w:w="3130" w:type="dxa"/>
          </w:tcPr>
          <w:p w14:paraId="50AA2E45" w14:textId="1E4ED2F5" w:rsidR="004518C1" w:rsidRDefault="0036407C" w:rsidP="004518C1">
            <w:pPr>
              <w:pStyle w:val="TableEntry"/>
              <w:ind w:left="0"/>
            </w:pPr>
            <w:r>
              <w:t xml:space="preserve">Assemble </w:t>
            </w:r>
            <w:r w:rsidR="004518C1">
              <w:t>ALQR from PLQR</w:t>
            </w:r>
          </w:p>
        </w:tc>
        <w:tc>
          <w:tcPr>
            <w:tcW w:w="3438" w:type="dxa"/>
          </w:tcPr>
          <w:p w14:paraId="2BBDF0CC" w14:textId="6B5B941B" w:rsidR="004518C1" w:rsidRDefault="004518C1" w:rsidP="004518C1">
            <w:pPr>
              <w:pStyle w:val="TableEntry"/>
            </w:pPr>
            <w:r>
              <w:t>QRPH TF – 1:X.1.2.</w:t>
            </w:r>
            <w:r w:rsidR="00704FFB">
              <w:t>4</w:t>
            </w:r>
          </w:p>
        </w:tc>
      </w:tr>
      <w:tr w:rsidR="004518C1" w:rsidRPr="003651D9" w14:paraId="604E4F94" w14:textId="77777777" w:rsidTr="00C103E4">
        <w:trPr>
          <w:cantSplit/>
          <w:trHeight w:val="233"/>
          <w:jc w:val="center"/>
        </w:trPr>
        <w:tc>
          <w:tcPr>
            <w:tcW w:w="2891" w:type="dxa"/>
            <w:vMerge w:val="restart"/>
          </w:tcPr>
          <w:p w14:paraId="44593378" w14:textId="1D8B9BCA" w:rsidR="004518C1" w:rsidRDefault="004518C1" w:rsidP="004518C1">
            <w:pPr>
              <w:pStyle w:val="TableEntry"/>
              <w:ind w:left="0"/>
            </w:pPr>
            <w:r>
              <w:t>Content Consumer</w:t>
            </w:r>
            <w:r w:rsidR="00264FF5">
              <w:t xml:space="preserve"> (Note 2)</w:t>
            </w:r>
          </w:p>
        </w:tc>
        <w:tc>
          <w:tcPr>
            <w:tcW w:w="3130" w:type="dxa"/>
          </w:tcPr>
          <w:p w14:paraId="2D184E59" w14:textId="37327552" w:rsidR="004518C1" w:rsidRDefault="00704FFB" w:rsidP="004518C1">
            <w:pPr>
              <w:pStyle w:val="TableEntry"/>
              <w:ind w:left="0"/>
            </w:pPr>
            <w:r>
              <w:t xml:space="preserve">Consume </w:t>
            </w:r>
            <w:r w:rsidR="004518C1">
              <w:t>ALQR</w:t>
            </w:r>
          </w:p>
        </w:tc>
        <w:tc>
          <w:tcPr>
            <w:tcW w:w="3438" w:type="dxa"/>
          </w:tcPr>
          <w:p w14:paraId="18827850" w14:textId="334DB710" w:rsidR="004518C1" w:rsidRDefault="004518C1" w:rsidP="004518C1">
            <w:pPr>
              <w:pStyle w:val="TableEntry"/>
            </w:pPr>
            <w:r>
              <w:t>QRPH TF – 1:X.1.2.</w:t>
            </w:r>
            <w:r w:rsidR="00704FFB">
              <w:t>5</w:t>
            </w:r>
          </w:p>
        </w:tc>
      </w:tr>
      <w:tr w:rsidR="004518C1" w:rsidRPr="003651D9" w14:paraId="74BC220B" w14:textId="77777777" w:rsidTr="00C103E4">
        <w:trPr>
          <w:cantSplit/>
          <w:trHeight w:val="233"/>
          <w:jc w:val="center"/>
        </w:trPr>
        <w:tc>
          <w:tcPr>
            <w:tcW w:w="2891" w:type="dxa"/>
            <w:vMerge/>
          </w:tcPr>
          <w:p w14:paraId="374FDBA6" w14:textId="77777777" w:rsidR="004518C1" w:rsidRDefault="004518C1" w:rsidP="004518C1">
            <w:pPr>
              <w:pStyle w:val="TableEntry"/>
              <w:ind w:left="0"/>
            </w:pPr>
          </w:p>
        </w:tc>
        <w:tc>
          <w:tcPr>
            <w:tcW w:w="3130" w:type="dxa"/>
          </w:tcPr>
          <w:p w14:paraId="0DAA44F3" w14:textId="0216DBE3" w:rsidR="004518C1" w:rsidRDefault="00704FFB" w:rsidP="004518C1">
            <w:pPr>
              <w:pStyle w:val="TableEntry"/>
              <w:ind w:left="0"/>
            </w:pPr>
            <w:r>
              <w:t xml:space="preserve">Consume </w:t>
            </w:r>
            <w:r w:rsidR="004518C1">
              <w:t>PLQR</w:t>
            </w:r>
          </w:p>
        </w:tc>
        <w:tc>
          <w:tcPr>
            <w:tcW w:w="3438" w:type="dxa"/>
          </w:tcPr>
          <w:p w14:paraId="5823E95B" w14:textId="47749FFA" w:rsidR="004518C1" w:rsidRDefault="004518C1" w:rsidP="004518C1">
            <w:pPr>
              <w:pStyle w:val="TableEntry"/>
            </w:pPr>
            <w:r>
              <w:t>QRPH TF – 1:X.1.2.</w:t>
            </w:r>
            <w:r w:rsidR="00704FFB">
              <w:t>6</w:t>
            </w:r>
          </w:p>
        </w:tc>
      </w:tr>
      <w:tr w:rsidR="004518C1" w:rsidRPr="003651D9" w14:paraId="7826C17D" w14:textId="77777777" w:rsidTr="00C103E4">
        <w:trPr>
          <w:cantSplit/>
          <w:trHeight w:val="233"/>
          <w:jc w:val="center"/>
        </w:trPr>
        <w:tc>
          <w:tcPr>
            <w:tcW w:w="2891" w:type="dxa"/>
          </w:tcPr>
          <w:p w14:paraId="27AD2110" w14:textId="161AE3A7" w:rsidR="004518C1" w:rsidRDefault="004518C1" w:rsidP="004518C1">
            <w:pPr>
              <w:pStyle w:val="TableEntry"/>
              <w:ind w:left="0"/>
            </w:pPr>
            <w:r>
              <w:t>Content Creator</w:t>
            </w:r>
            <w:r w:rsidR="00264FF5">
              <w:t xml:space="preserve"> (Note 3)</w:t>
            </w:r>
          </w:p>
        </w:tc>
        <w:tc>
          <w:tcPr>
            <w:tcW w:w="3130" w:type="dxa"/>
          </w:tcPr>
          <w:p w14:paraId="37DA3576" w14:textId="602A1861" w:rsidR="004518C1" w:rsidRDefault="00704FFB" w:rsidP="004518C1">
            <w:pPr>
              <w:pStyle w:val="TableEntry"/>
              <w:ind w:left="0"/>
            </w:pPr>
            <w:r>
              <w:t xml:space="preserve">Create </w:t>
            </w:r>
            <w:r w:rsidR="004518C1">
              <w:t>SoCD</w:t>
            </w:r>
          </w:p>
        </w:tc>
        <w:tc>
          <w:tcPr>
            <w:tcW w:w="3438" w:type="dxa"/>
          </w:tcPr>
          <w:p w14:paraId="4941B0C1" w14:textId="49F623EB" w:rsidR="004518C1" w:rsidRDefault="00704FFB" w:rsidP="004518C1">
            <w:pPr>
              <w:pStyle w:val="TableEntry"/>
            </w:pPr>
            <w:r>
              <w:t>QRPH TF – 1:X.1.2.7</w:t>
            </w:r>
          </w:p>
        </w:tc>
      </w:tr>
    </w:tbl>
    <w:p w14:paraId="63835CFE" w14:textId="55E97A8E" w:rsidR="00264FF5" w:rsidRDefault="00370E68" w:rsidP="00370E68">
      <w:r>
        <w:t>Note</w:t>
      </w:r>
      <w:r w:rsidR="00996A44">
        <w:t xml:space="preserve"> 1</w:t>
      </w:r>
      <w:r>
        <w:t xml:space="preserve">: </w:t>
      </w:r>
      <w:r w:rsidR="00264FF5">
        <w:t xml:space="preserve">A system implementing the Report Assembler actor SHALL implement one or more of the following options: Assemble ALQR, Assemble PLQR option, Assemble PLQR from SoCD option, or the Assemble ALQR from PLQR option. </w:t>
      </w:r>
    </w:p>
    <w:p w14:paraId="0E505CF2" w14:textId="02CCD0AE" w:rsidR="00425DBE" w:rsidRDefault="00425DBE" w:rsidP="00370E68">
      <w:r>
        <w:t>Note 2: Systems implementing the Assemble PLQR from SoCD option are grouped with a Content Consumer of SoCD documents. This Actor Option needs to be implemented by systems implementing the Report Assembler actor when demonstrating the Assemble PLQR from SoCD option. The Content Consumer with the SoCD option is not a standalone actor option in this profile.</w:t>
      </w:r>
    </w:p>
    <w:p w14:paraId="3404351C" w14:textId="064B0FD5" w:rsidR="00693D88" w:rsidRDefault="00693D88" w:rsidP="00693D88">
      <w:r>
        <w:t>Note 3: Systems implementing the Assemble PLQR or Assemble PLQR from SoCD option are grouped with a Content Creator of PLQR documents. The Content Creator with the PLQR option is not a standalone actor option in this profile.</w:t>
      </w:r>
      <w:r w:rsidRPr="00693D88">
        <w:t xml:space="preserve"> </w:t>
      </w:r>
      <w:r>
        <w:t>Systems implementing the Assemble ALQR or Assemble ALQR from PLQR option are grouped with a Content Creator of ALQR documents. The Content Creator with the ALQR option is not a standalone actor option in this profile.</w:t>
      </w:r>
    </w:p>
    <w:p w14:paraId="7A835B6C" w14:textId="61783F7A" w:rsidR="00693D88" w:rsidRDefault="00693D88" w:rsidP="00370E68"/>
    <w:p w14:paraId="583B2B30" w14:textId="7042A9C3" w:rsidR="00A20D14" w:rsidRDefault="00A20D14" w:rsidP="00A20D14">
      <w:pPr>
        <w:pStyle w:val="Heading3"/>
        <w:numPr>
          <w:ilvl w:val="0"/>
          <w:numId w:val="0"/>
        </w:numPr>
        <w:ind w:left="720" w:hanging="720"/>
      </w:pPr>
      <w:bookmarkStart w:id="64" w:name="_Toc413235217"/>
      <w:bookmarkStart w:id="65" w:name="_Toc37034636"/>
      <w:bookmarkStart w:id="66" w:name="_Toc38846114"/>
      <w:bookmarkStart w:id="67" w:name="_Toc504625757"/>
      <w:bookmarkStart w:id="68" w:name="_Toc530206510"/>
      <w:bookmarkStart w:id="69" w:name="_Toc1388430"/>
      <w:bookmarkStart w:id="70" w:name="_Toc1388584"/>
      <w:bookmarkStart w:id="71" w:name="_Toc1456611"/>
      <w:r>
        <w:t>X.2.</w:t>
      </w:r>
      <w:r w:rsidR="00EF36F9">
        <w:t>1</w:t>
      </w:r>
      <w:r>
        <w:t xml:space="preserve"> </w:t>
      </w:r>
      <w:r w:rsidR="00FD1954">
        <w:t xml:space="preserve">Assemble </w:t>
      </w:r>
      <w:r w:rsidR="00EF36F9">
        <w:t>ALQR</w:t>
      </w:r>
      <w:r w:rsidR="00396BE0">
        <w:t xml:space="preserve"> Option</w:t>
      </w:r>
      <w:bookmarkEnd w:id="64"/>
    </w:p>
    <w:p w14:paraId="027E571E" w14:textId="55EB4523" w:rsidR="00A20D14" w:rsidRDefault="00A20D14" w:rsidP="004D7777">
      <w:r>
        <w:t xml:space="preserve">A </w:t>
      </w:r>
      <w:r w:rsidR="0051464D">
        <w:t xml:space="preserve">system </w:t>
      </w:r>
      <w:r>
        <w:t xml:space="preserve">implementing the </w:t>
      </w:r>
      <w:r w:rsidR="00FD1954">
        <w:t xml:space="preserve">Assemble </w:t>
      </w:r>
      <w:r w:rsidR="00943EA6">
        <w:t>ALQR</w:t>
      </w:r>
      <w:r>
        <w:t xml:space="preserve"> option SHAL</w:t>
      </w:r>
      <w:r w:rsidR="00EF36F9">
        <w:t xml:space="preserve">L </w:t>
      </w:r>
      <w:r>
        <w:t xml:space="preserve">create </w:t>
      </w:r>
      <w:r w:rsidR="004F11F2">
        <w:t xml:space="preserve">a </w:t>
      </w:r>
      <w:r>
        <w:t>valid aggregate-level</w:t>
      </w:r>
      <w:r w:rsidR="004F11F2">
        <w:t xml:space="preserve"> </w:t>
      </w:r>
      <w:r>
        <w:t>quality report</w:t>
      </w:r>
      <w:r w:rsidR="004F11F2">
        <w:t xml:space="preserve"> document </w:t>
      </w:r>
      <w:r>
        <w:t>according to this measure’s definition.</w:t>
      </w:r>
    </w:p>
    <w:p w14:paraId="3544EF89" w14:textId="7C41CE68" w:rsidR="00BF49A9" w:rsidRDefault="004F11F2" w:rsidP="004D7777">
      <w:r>
        <w:t>A syste</w:t>
      </w:r>
      <w:r w:rsidR="0051464D">
        <w:t xml:space="preserve">m </w:t>
      </w:r>
      <w:r w:rsidR="00BF49A9">
        <w:t xml:space="preserve">implementing the </w:t>
      </w:r>
      <w:r w:rsidR="0051464D">
        <w:t>Assemble ALQR</w:t>
      </w:r>
      <w:r w:rsidR="00BF49A9">
        <w:t xml:space="preserve"> option SHALL create </w:t>
      </w:r>
      <w:r w:rsidR="0051464D">
        <w:t xml:space="preserve">and share </w:t>
      </w:r>
      <w:r w:rsidR="00BF49A9">
        <w:t>valid aggregate-level quality report document</w:t>
      </w:r>
      <w:r>
        <w:t>s</w:t>
      </w:r>
      <w:r w:rsidR="00BF49A9">
        <w:t xml:space="preserve">. </w:t>
      </w:r>
    </w:p>
    <w:p w14:paraId="058C8F87" w14:textId="252EBB35" w:rsidR="000554AE" w:rsidRPr="003651D9" w:rsidRDefault="000554AE" w:rsidP="000554AE">
      <w:pPr>
        <w:pStyle w:val="Heading3"/>
        <w:numPr>
          <w:ilvl w:val="0"/>
          <w:numId w:val="0"/>
        </w:numPr>
        <w:ind w:left="720" w:hanging="720"/>
      </w:pPr>
      <w:bookmarkStart w:id="72" w:name="_Toc413235218"/>
      <w:r>
        <w:t>X.2.2 Assemble PLQR Option</w:t>
      </w:r>
      <w:bookmarkEnd w:id="72"/>
    </w:p>
    <w:p w14:paraId="7C6ADA3F" w14:textId="37CFB59D" w:rsidR="000554AE" w:rsidRDefault="000554AE" w:rsidP="000554AE">
      <w:r>
        <w:t xml:space="preserve">A system implementing the Assemble PLQR option SHALL create a valid patient-level quality report </w:t>
      </w:r>
      <w:r w:rsidR="004F11F2">
        <w:t xml:space="preserve">document </w:t>
      </w:r>
      <w:r>
        <w:t>according to this measure’s definition.</w:t>
      </w:r>
    </w:p>
    <w:p w14:paraId="32D10233" w14:textId="459454ED" w:rsidR="00BF49A9" w:rsidRPr="00AC0E66" w:rsidRDefault="000554AE" w:rsidP="004D7777">
      <w:r w:rsidRPr="001E537E">
        <w:t xml:space="preserve">A Content Creator </w:t>
      </w:r>
      <w:r>
        <w:t>implementing the PLQR option SHALL create and share valid patient-level quality report document</w:t>
      </w:r>
      <w:r w:rsidR="004F11F2">
        <w:t>s</w:t>
      </w:r>
      <w:r>
        <w:t xml:space="preserve">. </w:t>
      </w:r>
    </w:p>
    <w:p w14:paraId="73AE3C48" w14:textId="0C2FC32A" w:rsidR="00EF36F9" w:rsidRPr="003651D9" w:rsidRDefault="00EF36F9" w:rsidP="00EF36F9">
      <w:pPr>
        <w:pStyle w:val="Heading3"/>
        <w:numPr>
          <w:ilvl w:val="0"/>
          <w:numId w:val="0"/>
        </w:numPr>
        <w:ind w:left="720" w:hanging="720"/>
      </w:pPr>
      <w:bookmarkStart w:id="73" w:name="_Toc413235219"/>
      <w:r>
        <w:t xml:space="preserve">X.2.3 </w:t>
      </w:r>
      <w:r w:rsidR="00E4191B">
        <w:t>Assemble</w:t>
      </w:r>
      <w:r>
        <w:t xml:space="preserve"> ALQR from PLQR</w:t>
      </w:r>
      <w:r w:rsidR="00E4191B">
        <w:t xml:space="preserve"> Option</w:t>
      </w:r>
      <w:bookmarkEnd w:id="73"/>
    </w:p>
    <w:p w14:paraId="37E45ADD" w14:textId="1DEA4589" w:rsidR="00E4191B" w:rsidRDefault="00E4191B" w:rsidP="00EF36F9">
      <w:r>
        <w:t>A system</w:t>
      </w:r>
      <w:r w:rsidRPr="001E537E">
        <w:t xml:space="preserve"> </w:t>
      </w:r>
      <w:r>
        <w:t xml:space="preserve">implementing the Assemble ALQR from PLQR option SHALL </w:t>
      </w:r>
      <w:r w:rsidR="002728E0">
        <w:t>access</w:t>
      </w:r>
      <w:r>
        <w:t xml:space="preserve"> and </w:t>
      </w:r>
      <w:r w:rsidR="004F11F2">
        <w:t xml:space="preserve">consume </w:t>
      </w:r>
      <w:r>
        <w:t>valid patient-level quality report document</w:t>
      </w:r>
      <w:r w:rsidR="004F11F2">
        <w:t>s</w:t>
      </w:r>
      <w:r w:rsidR="00357CBB">
        <w:t xml:space="preserve"> with View and Discrete Data Import options</w:t>
      </w:r>
      <w:r>
        <w:t xml:space="preserve">. </w:t>
      </w:r>
    </w:p>
    <w:p w14:paraId="7E4B8BB7" w14:textId="1F5EEA44" w:rsidR="00EF36F9" w:rsidRDefault="00EF36F9" w:rsidP="00EF36F9">
      <w:r>
        <w:t xml:space="preserve">A </w:t>
      </w:r>
      <w:r w:rsidR="00E4191B">
        <w:t>system</w:t>
      </w:r>
      <w:r w:rsidRPr="001E537E">
        <w:t xml:space="preserve"> </w:t>
      </w:r>
      <w:r>
        <w:t xml:space="preserve">implementing the </w:t>
      </w:r>
      <w:r w:rsidR="002728E0">
        <w:t xml:space="preserve">Assemble </w:t>
      </w:r>
      <w:r w:rsidR="00943EA6">
        <w:t>ALQR</w:t>
      </w:r>
      <w:r>
        <w:t xml:space="preserve"> from PLQR option SHALL consume one or more valid PLQR documents for the Newborn Hearing Screening measure and create a valid aggregate-level quality report according to this measure’s definition.</w:t>
      </w:r>
    </w:p>
    <w:p w14:paraId="56B0EFCF" w14:textId="29F63125" w:rsidR="00BF49A9" w:rsidRPr="001E537E" w:rsidRDefault="002728E0" w:rsidP="00EF36F9">
      <w:r>
        <w:t>A system</w:t>
      </w:r>
      <w:r w:rsidR="00BF49A9" w:rsidRPr="001E537E">
        <w:t xml:space="preserve"> </w:t>
      </w:r>
      <w:r w:rsidR="00BF49A9">
        <w:t xml:space="preserve">implementing the </w:t>
      </w:r>
      <w:r>
        <w:t xml:space="preserve">Assemble </w:t>
      </w:r>
      <w:r w:rsidR="00BF49A9">
        <w:t xml:space="preserve">ALQR </w:t>
      </w:r>
      <w:r>
        <w:t xml:space="preserve">from PLQR </w:t>
      </w:r>
      <w:r w:rsidR="00BF49A9">
        <w:t xml:space="preserve">option SHALL create </w:t>
      </w:r>
      <w:r w:rsidR="00894972">
        <w:t xml:space="preserve">and share </w:t>
      </w:r>
      <w:r w:rsidR="00BF49A9">
        <w:t>valid aggregate-level quality report document</w:t>
      </w:r>
      <w:r w:rsidR="00D60749">
        <w:t>s</w:t>
      </w:r>
      <w:r w:rsidR="00BF49A9">
        <w:t xml:space="preserve">. </w:t>
      </w:r>
    </w:p>
    <w:p w14:paraId="32E7D85E" w14:textId="4B79B9AE" w:rsidR="00EF36F9" w:rsidRPr="003651D9" w:rsidRDefault="00EF36F9" w:rsidP="00EF36F9">
      <w:pPr>
        <w:pStyle w:val="Heading3"/>
        <w:numPr>
          <w:ilvl w:val="0"/>
          <w:numId w:val="0"/>
        </w:numPr>
        <w:ind w:left="720" w:hanging="720"/>
      </w:pPr>
      <w:bookmarkStart w:id="74" w:name="_Toc413235220"/>
      <w:r>
        <w:t>X.2.</w:t>
      </w:r>
      <w:r w:rsidR="00704FFB">
        <w:t>4</w:t>
      </w:r>
      <w:r>
        <w:t xml:space="preserve"> Assembl</w:t>
      </w:r>
      <w:r w:rsidR="008B1EE6">
        <w:t>e</w:t>
      </w:r>
      <w:r>
        <w:t xml:space="preserve"> PLQR from SoCD</w:t>
      </w:r>
      <w:r w:rsidR="00402A40">
        <w:t xml:space="preserve"> Option</w:t>
      </w:r>
      <w:bookmarkEnd w:id="74"/>
    </w:p>
    <w:p w14:paraId="2A725373" w14:textId="0B019415" w:rsidR="009A083B" w:rsidRDefault="008B1EE6" w:rsidP="004D7777">
      <w:r>
        <w:t>A system</w:t>
      </w:r>
      <w:r w:rsidR="009A083B" w:rsidRPr="001E537E">
        <w:t xml:space="preserve"> </w:t>
      </w:r>
      <w:r w:rsidR="009A083B">
        <w:t xml:space="preserve">implementing the </w:t>
      </w:r>
      <w:r>
        <w:t xml:space="preserve">Assemble PLQR from </w:t>
      </w:r>
      <w:r w:rsidR="009A083B">
        <w:t xml:space="preserve">SoCD option SHALL </w:t>
      </w:r>
      <w:r>
        <w:t xml:space="preserve">access and </w:t>
      </w:r>
      <w:r w:rsidR="00D60749">
        <w:t xml:space="preserve">consume </w:t>
      </w:r>
      <w:r w:rsidR="009A083B">
        <w:t>valid Summary of Care document</w:t>
      </w:r>
      <w:r w:rsidR="00D60749">
        <w:t>s</w:t>
      </w:r>
      <w:r w:rsidR="00357CBB">
        <w:t xml:space="preserve"> with View and Discrete Data Import options</w:t>
      </w:r>
      <w:r w:rsidR="009A083B">
        <w:t xml:space="preserve">. </w:t>
      </w:r>
    </w:p>
    <w:p w14:paraId="04BD807E" w14:textId="17D52B0B" w:rsidR="00EF36F9" w:rsidRDefault="00EF36F9" w:rsidP="004D7777">
      <w:r>
        <w:t xml:space="preserve">A </w:t>
      </w:r>
      <w:r w:rsidR="008B1EE6">
        <w:t>system</w:t>
      </w:r>
      <w:r w:rsidRPr="001E537E">
        <w:t xml:space="preserve"> </w:t>
      </w:r>
      <w:r>
        <w:t>implementing the</w:t>
      </w:r>
      <w:r w:rsidR="00943EA6">
        <w:t xml:space="preserve"> </w:t>
      </w:r>
      <w:r w:rsidR="008B1EE6">
        <w:t xml:space="preserve">Assemble </w:t>
      </w:r>
      <w:r w:rsidR="00943EA6">
        <w:t>PLQR from SoCD</w:t>
      </w:r>
      <w:r>
        <w:t xml:space="preserve"> option SHAL</w:t>
      </w:r>
      <w:r w:rsidR="000A00EB">
        <w:t>L consume one or more valid SoCDs</w:t>
      </w:r>
      <w:r>
        <w:t xml:space="preserve"> for the Newborn Hearing Screening meas</w:t>
      </w:r>
      <w:r w:rsidR="000A00EB">
        <w:t>ure and create a valid patient</w:t>
      </w:r>
      <w:r>
        <w:t>-level quality report according to this measure’s definition.</w:t>
      </w:r>
    </w:p>
    <w:p w14:paraId="47EB524F" w14:textId="224F5E4C" w:rsidR="00BF49A9" w:rsidRDefault="008B1EE6" w:rsidP="004D7777">
      <w:r>
        <w:t xml:space="preserve">A system </w:t>
      </w:r>
      <w:r w:rsidR="00BF49A9">
        <w:t xml:space="preserve">implementing the </w:t>
      </w:r>
      <w:r>
        <w:t xml:space="preserve">Assemble </w:t>
      </w:r>
      <w:r w:rsidR="00BF49A9">
        <w:t xml:space="preserve">PLQR </w:t>
      </w:r>
      <w:r>
        <w:t xml:space="preserve">from SoCD </w:t>
      </w:r>
      <w:r w:rsidR="00BF49A9">
        <w:t xml:space="preserve">option SHALL create </w:t>
      </w:r>
      <w:r>
        <w:t xml:space="preserve">and share </w:t>
      </w:r>
      <w:r w:rsidR="00BF49A9">
        <w:t>valid patient-level quality report document</w:t>
      </w:r>
      <w:r w:rsidR="00D60749">
        <w:t>s</w:t>
      </w:r>
      <w:r w:rsidR="00BF49A9">
        <w:t xml:space="preserve">. </w:t>
      </w:r>
    </w:p>
    <w:p w14:paraId="5E081BD0" w14:textId="400484F6" w:rsidR="00EF36F9" w:rsidRDefault="00EF36F9" w:rsidP="00EF36F9">
      <w:pPr>
        <w:pStyle w:val="Heading3"/>
        <w:numPr>
          <w:ilvl w:val="0"/>
          <w:numId w:val="0"/>
        </w:numPr>
        <w:ind w:left="720" w:hanging="720"/>
      </w:pPr>
      <w:bookmarkStart w:id="75" w:name="_Toc413235221"/>
      <w:r>
        <w:t>X.2.</w:t>
      </w:r>
      <w:r w:rsidR="00704FFB">
        <w:t>5</w:t>
      </w:r>
      <w:r>
        <w:t xml:space="preserve"> </w:t>
      </w:r>
      <w:r w:rsidR="00402A40">
        <w:t xml:space="preserve">Consume </w:t>
      </w:r>
      <w:r w:rsidR="00DB06CC">
        <w:t>ALQR</w:t>
      </w:r>
      <w:r w:rsidR="00402A40">
        <w:t xml:space="preserve"> Option</w:t>
      </w:r>
      <w:bookmarkEnd w:id="75"/>
    </w:p>
    <w:p w14:paraId="781FF49E" w14:textId="718D4A96" w:rsidR="00EF36F9" w:rsidRPr="00C14901" w:rsidRDefault="00EF36F9" w:rsidP="00EF36F9">
      <w:r>
        <w:t xml:space="preserve">A </w:t>
      </w:r>
      <w:r w:rsidR="00402A40">
        <w:t>system</w:t>
      </w:r>
      <w:r w:rsidRPr="001E537E">
        <w:t xml:space="preserve"> </w:t>
      </w:r>
      <w:r>
        <w:t>implementing the A</w:t>
      </w:r>
      <w:r w:rsidR="00DB06CC">
        <w:t>LQR</w:t>
      </w:r>
      <w:r>
        <w:t xml:space="preserve"> option SHALL </w:t>
      </w:r>
      <w:r w:rsidR="00402A40">
        <w:t xml:space="preserve">access and </w:t>
      </w:r>
      <w:r>
        <w:t>consume valid aggregate-level quality report document</w:t>
      </w:r>
      <w:r w:rsidR="00CA1C48">
        <w:t>s with View option</w:t>
      </w:r>
      <w:r>
        <w:t xml:space="preserve">. </w:t>
      </w:r>
    </w:p>
    <w:p w14:paraId="08B38B33" w14:textId="1857267B" w:rsidR="00A20D14" w:rsidRDefault="00A20D14" w:rsidP="00A20D14">
      <w:pPr>
        <w:pStyle w:val="Heading3"/>
        <w:numPr>
          <w:ilvl w:val="0"/>
          <w:numId w:val="0"/>
        </w:numPr>
        <w:ind w:left="720" w:hanging="720"/>
      </w:pPr>
      <w:bookmarkStart w:id="76" w:name="_Toc413235222"/>
      <w:r>
        <w:lastRenderedPageBreak/>
        <w:t>X.2.</w:t>
      </w:r>
      <w:r w:rsidR="00704FFB">
        <w:t>6</w:t>
      </w:r>
      <w:r>
        <w:t xml:space="preserve"> Consume</w:t>
      </w:r>
      <w:r w:rsidR="00402A40">
        <w:t xml:space="preserve"> </w:t>
      </w:r>
      <w:r w:rsidR="00DB06CC">
        <w:t>PLQR</w:t>
      </w:r>
      <w:r w:rsidR="00402A40">
        <w:t xml:space="preserve"> Option</w:t>
      </w:r>
      <w:bookmarkEnd w:id="76"/>
    </w:p>
    <w:p w14:paraId="686F8E09" w14:textId="64618A1D" w:rsidR="00EA3640" w:rsidRDefault="00F57248" w:rsidP="00414169">
      <w:r>
        <w:t xml:space="preserve">A </w:t>
      </w:r>
      <w:r w:rsidR="00402A40">
        <w:t>system</w:t>
      </w:r>
      <w:r w:rsidRPr="001E537E">
        <w:t xml:space="preserve"> </w:t>
      </w:r>
      <w:r>
        <w:t>implementing the P</w:t>
      </w:r>
      <w:r w:rsidR="00DB06CC">
        <w:t>LQR</w:t>
      </w:r>
      <w:r>
        <w:t xml:space="preserve"> option SHALL </w:t>
      </w:r>
      <w:r w:rsidR="00402A40">
        <w:t xml:space="preserve">access and </w:t>
      </w:r>
      <w:r>
        <w:t>consume valid patient-level quality report document</w:t>
      </w:r>
      <w:r w:rsidR="00CA1C48">
        <w:t>s</w:t>
      </w:r>
      <w:r w:rsidR="00357CBB">
        <w:t xml:space="preserve"> with View </w:t>
      </w:r>
      <w:r w:rsidR="00CA1C48">
        <w:t>and Discrete Data Import option</w:t>
      </w:r>
      <w:r w:rsidR="00357CBB">
        <w:t>s</w:t>
      </w:r>
      <w:r>
        <w:t xml:space="preserve">. </w:t>
      </w:r>
    </w:p>
    <w:p w14:paraId="6226AB48" w14:textId="53C1866A" w:rsidR="00E757EF" w:rsidRPr="003651D9" w:rsidRDefault="00E757EF" w:rsidP="00E757EF">
      <w:pPr>
        <w:pStyle w:val="Heading3"/>
        <w:numPr>
          <w:ilvl w:val="0"/>
          <w:numId w:val="0"/>
        </w:numPr>
        <w:ind w:left="720" w:hanging="720"/>
      </w:pPr>
      <w:bookmarkStart w:id="77" w:name="_Toc413235223"/>
      <w:r>
        <w:t>X.2.</w:t>
      </w:r>
      <w:r w:rsidR="00704FFB">
        <w:t>7</w:t>
      </w:r>
      <w:r>
        <w:t xml:space="preserve"> </w:t>
      </w:r>
      <w:r w:rsidR="00704FFB">
        <w:t xml:space="preserve">Create </w:t>
      </w:r>
      <w:r>
        <w:t>S</w:t>
      </w:r>
      <w:r w:rsidR="002B7976">
        <w:t>oCD</w:t>
      </w:r>
      <w:r w:rsidR="00704FFB">
        <w:t xml:space="preserve"> Option</w:t>
      </w:r>
      <w:bookmarkEnd w:id="77"/>
    </w:p>
    <w:p w14:paraId="0085C433" w14:textId="220BFABE" w:rsidR="00E757EF" w:rsidRPr="001E537E" w:rsidRDefault="00E757EF" w:rsidP="00E757EF">
      <w:r w:rsidRPr="001E537E">
        <w:t xml:space="preserve">A </w:t>
      </w:r>
      <w:r w:rsidR="00402A40">
        <w:t>system</w:t>
      </w:r>
      <w:r w:rsidRPr="001E537E">
        <w:t xml:space="preserve"> </w:t>
      </w:r>
      <w:r>
        <w:t>imple</w:t>
      </w:r>
      <w:r w:rsidR="000D7138">
        <w:t>menting the S</w:t>
      </w:r>
      <w:r w:rsidR="002B7976">
        <w:t>oCD</w:t>
      </w:r>
      <w:r>
        <w:t xml:space="preserve"> opti</w:t>
      </w:r>
      <w:r w:rsidR="000D7138">
        <w:t xml:space="preserve">on SHALL create </w:t>
      </w:r>
      <w:r w:rsidR="00402A40">
        <w:t xml:space="preserve">and share </w:t>
      </w:r>
      <w:r w:rsidR="000D7138">
        <w:t>valid summary of care</w:t>
      </w:r>
      <w:r>
        <w:t xml:space="preserve"> document</w:t>
      </w:r>
      <w:r w:rsidR="00CA1C48">
        <w:t>s</w:t>
      </w:r>
      <w:r>
        <w:t xml:space="preserve">. </w:t>
      </w:r>
    </w:p>
    <w:p w14:paraId="111AE239" w14:textId="77777777" w:rsidR="004402BB" w:rsidRDefault="004402BB" w:rsidP="006F626A"/>
    <w:p w14:paraId="72E01CBE" w14:textId="77777777" w:rsidR="006F626A" w:rsidRDefault="006F626A" w:rsidP="004D7777"/>
    <w:p w14:paraId="719898D7" w14:textId="77777777" w:rsidR="004E6862" w:rsidRDefault="004E6862">
      <w:pPr>
        <w:spacing w:before="0"/>
        <w:rPr>
          <w:rFonts w:ascii="Arial" w:hAnsi="Arial"/>
          <w:b/>
          <w:kern w:val="28"/>
          <w:sz w:val="28"/>
        </w:rPr>
      </w:pPr>
      <w:r>
        <w:br w:type="page"/>
      </w:r>
    </w:p>
    <w:p w14:paraId="1F66A2D0" w14:textId="30B93B98" w:rsidR="005F21E7" w:rsidRPr="003651D9" w:rsidRDefault="005F21E7" w:rsidP="004D7777">
      <w:pPr>
        <w:pStyle w:val="Heading2"/>
        <w:numPr>
          <w:ilvl w:val="0"/>
          <w:numId w:val="0"/>
        </w:numPr>
        <w:tabs>
          <w:tab w:val="left" w:pos="8580"/>
        </w:tabs>
        <w:rPr>
          <w:noProof w:val="0"/>
        </w:rPr>
      </w:pPr>
      <w:bookmarkStart w:id="78" w:name="_Toc413235224"/>
      <w:r w:rsidRPr="003651D9">
        <w:rPr>
          <w:noProof w:val="0"/>
        </w:rPr>
        <w:lastRenderedPageBreak/>
        <w:t xml:space="preserve">X.3 </w:t>
      </w:r>
      <w:r w:rsidR="001579E7" w:rsidRPr="003651D9">
        <w:rPr>
          <w:noProof w:val="0"/>
        </w:rPr>
        <w:t xml:space="preserve">Required </w:t>
      </w:r>
      <w:r w:rsidR="00C158E0" w:rsidRPr="003651D9">
        <w:rPr>
          <w:noProof w:val="0"/>
        </w:rPr>
        <w:t>Actor</w:t>
      </w:r>
      <w:r w:rsidRPr="003651D9">
        <w:rPr>
          <w:noProof w:val="0"/>
        </w:rPr>
        <w:t xml:space="preserve"> Groupings</w:t>
      </w:r>
      <w:bookmarkEnd w:id="78"/>
      <w:r w:rsidRPr="003651D9">
        <w:rPr>
          <w:noProof w:val="0"/>
        </w:rPr>
        <w:t xml:space="preserve"> </w:t>
      </w:r>
      <w:r w:rsidR="006F626A">
        <w:rPr>
          <w:noProof w:val="0"/>
        </w:rPr>
        <w:tab/>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553856" w:rsidRPr="003651D9" w14:paraId="448E09EB" w14:textId="77777777" w:rsidTr="004D7777">
        <w:trPr>
          <w:cantSplit/>
          <w:tblHeader/>
        </w:trPr>
        <w:tc>
          <w:tcPr>
            <w:tcW w:w="2326" w:type="dxa"/>
            <w:shd w:val="pct15" w:color="auto" w:fill="FFFFFF"/>
          </w:tcPr>
          <w:p w14:paraId="41B817E1" w14:textId="77777777" w:rsidR="00553856" w:rsidRPr="003651D9" w:rsidRDefault="00553856">
            <w:pPr>
              <w:pStyle w:val="TableEntryHeader"/>
            </w:pPr>
            <w:r w:rsidRPr="003651D9">
              <w:t>&lt;this Profile Acronym&gt; Actor</w:t>
            </w:r>
          </w:p>
        </w:tc>
        <w:tc>
          <w:tcPr>
            <w:tcW w:w="1980" w:type="dxa"/>
            <w:shd w:val="pct15" w:color="auto" w:fill="FFFFFF"/>
          </w:tcPr>
          <w:p w14:paraId="4E78F831" w14:textId="77777777" w:rsidR="00553856" w:rsidRPr="003651D9" w:rsidRDefault="00553856">
            <w:pPr>
              <w:pStyle w:val="TableEntryHeader"/>
            </w:pPr>
            <w:r w:rsidRPr="003651D9">
              <w:t>Actor to be grouped with</w:t>
            </w:r>
          </w:p>
        </w:tc>
        <w:tc>
          <w:tcPr>
            <w:tcW w:w="2160" w:type="dxa"/>
            <w:shd w:val="pct15" w:color="auto" w:fill="FFFFFF"/>
          </w:tcPr>
          <w:p w14:paraId="11D64765" w14:textId="77777777" w:rsidR="00553856" w:rsidRPr="003651D9" w:rsidRDefault="00553856">
            <w:pPr>
              <w:pStyle w:val="TableEntryHeader"/>
            </w:pPr>
            <w:r w:rsidRPr="003651D9">
              <w:t>Reference</w:t>
            </w:r>
          </w:p>
        </w:tc>
        <w:tc>
          <w:tcPr>
            <w:tcW w:w="2685" w:type="dxa"/>
            <w:shd w:val="pct15" w:color="auto" w:fill="FFFFFF"/>
          </w:tcPr>
          <w:p w14:paraId="647DAE21" w14:textId="77777777" w:rsidR="00553856" w:rsidRPr="003651D9" w:rsidRDefault="00553856">
            <w:pPr>
              <w:pStyle w:val="TableEntryHeader"/>
            </w:pPr>
            <w:r w:rsidRPr="003651D9">
              <w:t>Content Bindings Reference</w:t>
            </w:r>
          </w:p>
        </w:tc>
      </w:tr>
      <w:tr w:rsidR="005E30AB" w:rsidRPr="003651D9" w14:paraId="38817299" w14:textId="77777777" w:rsidTr="004D7777">
        <w:trPr>
          <w:cantSplit/>
          <w:trHeight w:val="332"/>
        </w:trPr>
        <w:tc>
          <w:tcPr>
            <w:tcW w:w="2326" w:type="dxa"/>
          </w:tcPr>
          <w:p w14:paraId="50BB8404" w14:textId="409F1F78" w:rsidR="00317B81" w:rsidRDefault="005E30AB" w:rsidP="004D7777">
            <w:pPr>
              <w:pStyle w:val="TableEntry"/>
              <w:ind w:left="0"/>
            </w:pPr>
            <w:r>
              <w:t>Report Assembler</w:t>
            </w:r>
            <w:r w:rsidR="00072A1B">
              <w:t xml:space="preserve"> with</w:t>
            </w:r>
          </w:p>
          <w:p w14:paraId="5DDA4D54" w14:textId="3EC60D51" w:rsidR="005E30AB" w:rsidRDefault="00D011BB" w:rsidP="00D011BB">
            <w:pPr>
              <w:pStyle w:val="TableEntry"/>
              <w:ind w:left="0"/>
            </w:pPr>
            <w:r>
              <w:t>Assemble ALQR</w:t>
            </w:r>
            <w:r w:rsidDel="00D011BB">
              <w:t xml:space="preserve"> </w:t>
            </w:r>
            <w:r>
              <w:t>O</w:t>
            </w:r>
            <w:r w:rsidR="00317B81">
              <w:t>ption</w:t>
            </w:r>
          </w:p>
        </w:tc>
        <w:tc>
          <w:tcPr>
            <w:tcW w:w="1980" w:type="dxa"/>
          </w:tcPr>
          <w:p w14:paraId="1AD56F5A" w14:textId="2A8AC8C9" w:rsidR="005E30AB" w:rsidRDefault="005E30AB" w:rsidP="005E30AB">
            <w:pPr>
              <w:pStyle w:val="TableEntry"/>
            </w:pPr>
            <w:r>
              <w:t>Content Creator (</w:t>
            </w:r>
            <w:r w:rsidR="00EC62BB">
              <w:t>A</w:t>
            </w:r>
            <w:r>
              <w:t>LQR option)</w:t>
            </w:r>
          </w:p>
        </w:tc>
        <w:tc>
          <w:tcPr>
            <w:tcW w:w="2160" w:type="dxa"/>
          </w:tcPr>
          <w:p w14:paraId="68F7291C" w14:textId="77777777" w:rsidR="005E30AB" w:rsidRDefault="005E30AB" w:rsidP="005E30AB">
            <w:pPr>
              <w:pStyle w:val="TableEntry"/>
            </w:pPr>
            <w:r>
              <w:t>This grouping supports Use Case #1</w:t>
            </w:r>
          </w:p>
          <w:p w14:paraId="091D8F63" w14:textId="1CF26BD7" w:rsidR="00702CFD" w:rsidRPr="003651D9" w:rsidRDefault="00702CFD" w:rsidP="005E30AB">
            <w:pPr>
              <w:pStyle w:val="TableEntry"/>
            </w:pPr>
            <w:r>
              <w:t>QRPH TF – 1:X.4.2.1</w:t>
            </w:r>
          </w:p>
        </w:tc>
        <w:tc>
          <w:tcPr>
            <w:tcW w:w="2685" w:type="dxa"/>
          </w:tcPr>
          <w:p w14:paraId="4E128B93" w14:textId="2A79E350" w:rsidR="005E30AB" w:rsidRPr="003651D9" w:rsidRDefault="003127B0" w:rsidP="005E30AB">
            <w:pPr>
              <w:pStyle w:val="TableEntry"/>
            </w:pPr>
            <w:r>
              <w:t>QRPH TF – 1:X.2.1</w:t>
            </w:r>
          </w:p>
        </w:tc>
      </w:tr>
      <w:tr w:rsidR="00BB6044" w:rsidRPr="003651D9" w14:paraId="34F6DB1C" w14:textId="77777777" w:rsidTr="00A74C99">
        <w:trPr>
          <w:cantSplit/>
          <w:trHeight w:val="332"/>
        </w:trPr>
        <w:tc>
          <w:tcPr>
            <w:tcW w:w="2326" w:type="dxa"/>
          </w:tcPr>
          <w:p w14:paraId="2158A2CB" w14:textId="64E360AF" w:rsidR="00BB6044" w:rsidRDefault="00072A1B" w:rsidP="00BB6044">
            <w:pPr>
              <w:pStyle w:val="TableEntry"/>
              <w:ind w:left="0"/>
            </w:pPr>
            <w:r>
              <w:t xml:space="preserve">Report Assembler with </w:t>
            </w:r>
            <w:r w:rsidR="00BB6044">
              <w:t>Assemble PLQR Option</w:t>
            </w:r>
          </w:p>
        </w:tc>
        <w:tc>
          <w:tcPr>
            <w:tcW w:w="1980" w:type="dxa"/>
          </w:tcPr>
          <w:p w14:paraId="606A122C" w14:textId="77777777" w:rsidR="00BB6044" w:rsidRDefault="00BB6044" w:rsidP="00BB6044">
            <w:pPr>
              <w:pStyle w:val="TableEntry"/>
            </w:pPr>
            <w:r>
              <w:t>Content Creator (PLQR option)</w:t>
            </w:r>
          </w:p>
        </w:tc>
        <w:tc>
          <w:tcPr>
            <w:tcW w:w="2160" w:type="dxa"/>
          </w:tcPr>
          <w:p w14:paraId="2B80AE30" w14:textId="77777777" w:rsidR="00BB6044" w:rsidRDefault="00BB6044" w:rsidP="00BB6044">
            <w:pPr>
              <w:pStyle w:val="TableEntry"/>
            </w:pPr>
            <w:r>
              <w:t>This grouping supports Use Case #</w:t>
            </w:r>
            <w:r w:rsidR="00252E00">
              <w:t>2</w:t>
            </w:r>
          </w:p>
          <w:p w14:paraId="60480650" w14:textId="1835EE8A" w:rsidR="00702CFD" w:rsidRPr="003651D9" w:rsidRDefault="00702CFD" w:rsidP="00BB6044">
            <w:pPr>
              <w:pStyle w:val="TableEntry"/>
            </w:pPr>
            <w:r>
              <w:t>QRPH TF – 1:X.4.2.2</w:t>
            </w:r>
          </w:p>
        </w:tc>
        <w:tc>
          <w:tcPr>
            <w:tcW w:w="2685" w:type="dxa"/>
          </w:tcPr>
          <w:p w14:paraId="46270D38" w14:textId="77777777" w:rsidR="00BB6044" w:rsidRDefault="00BB6044" w:rsidP="00BB6044">
            <w:pPr>
              <w:pStyle w:val="TableEntry"/>
            </w:pPr>
            <w:r>
              <w:t>QRPH TF – 1:X.2.10</w:t>
            </w:r>
          </w:p>
          <w:p w14:paraId="6332F53C" w14:textId="77777777" w:rsidR="00BB6044" w:rsidRPr="003651D9" w:rsidRDefault="00BB6044" w:rsidP="00BB6044">
            <w:pPr>
              <w:pStyle w:val="TableEntry"/>
              <w:ind w:left="0"/>
            </w:pPr>
          </w:p>
        </w:tc>
      </w:tr>
      <w:tr w:rsidR="00252E00" w:rsidRPr="003651D9" w14:paraId="1A72B2E0" w14:textId="77777777" w:rsidTr="00A74C99">
        <w:trPr>
          <w:cantSplit/>
          <w:trHeight w:val="332"/>
        </w:trPr>
        <w:tc>
          <w:tcPr>
            <w:tcW w:w="2326" w:type="dxa"/>
          </w:tcPr>
          <w:p w14:paraId="4AD088EA" w14:textId="65819412" w:rsidR="00252E00" w:rsidRDefault="00252E00" w:rsidP="00252E00">
            <w:pPr>
              <w:pStyle w:val="TableEntry"/>
              <w:ind w:left="0"/>
            </w:pPr>
            <w:r>
              <w:t>Repor</w:t>
            </w:r>
            <w:r w:rsidR="00072A1B">
              <w:t xml:space="preserve">t Assembler with </w:t>
            </w:r>
            <w:r>
              <w:t>Assemble PLQR from SoCD</w:t>
            </w:r>
            <w:r w:rsidR="00D80A2C">
              <w:t xml:space="preserve"> Option</w:t>
            </w:r>
          </w:p>
        </w:tc>
        <w:tc>
          <w:tcPr>
            <w:tcW w:w="1980" w:type="dxa"/>
          </w:tcPr>
          <w:p w14:paraId="0F77037B" w14:textId="77777777" w:rsidR="00252E00" w:rsidRDefault="00252E00" w:rsidP="00252E00">
            <w:pPr>
              <w:pStyle w:val="TableEntry"/>
            </w:pPr>
            <w:r>
              <w:t>Content Consumer (SoCD option)</w:t>
            </w:r>
          </w:p>
          <w:p w14:paraId="3D215924" w14:textId="63CD2F1E" w:rsidR="00252E00" w:rsidRDefault="00252E00" w:rsidP="00252E00">
            <w:pPr>
              <w:pStyle w:val="TableEntry"/>
            </w:pPr>
            <w:r>
              <w:t>Content Creator (PLQR Option)</w:t>
            </w:r>
          </w:p>
        </w:tc>
        <w:tc>
          <w:tcPr>
            <w:tcW w:w="2160" w:type="dxa"/>
          </w:tcPr>
          <w:p w14:paraId="611A08A2" w14:textId="77777777" w:rsidR="00252E00" w:rsidRDefault="00252E00" w:rsidP="00252E00">
            <w:pPr>
              <w:pStyle w:val="TableEntry"/>
            </w:pPr>
            <w:r>
              <w:t>This grouping supports Use Case #</w:t>
            </w:r>
            <w:r w:rsidR="00072A1B">
              <w:t>3</w:t>
            </w:r>
            <w:r w:rsidR="00906640">
              <w:t xml:space="preserve"> and Use Case #4</w:t>
            </w:r>
          </w:p>
          <w:p w14:paraId="7BE773BB" w14:textId="77777777" w:rsidR="00702CFD" w:rsidRDefault="00702CFD" w:rsidP="00252E00">
            <w:pPr>
              <w:pStyle w:val="TableEntry"/>
            </w:pPr>
            <w:r>
              <w:t>QRPH TF – 1:X.4.2.3</w:t>
            </w:r>
          </w:p>
          <w:p w14:paraId="436595A4" w14:textId="31E336D0" w:rsidR="00702CFD" w:rsidRDefault="00702CFD" w:rsidP="00252E00">
            <w:pPr>
              <w:pStyle w:val="TableEntry"/>
            </w:pPr>
            <w:r>
              <w:t>QRPH TF – 1:X.4.2.4</w:t>
            </w:r>
          </w:p>
        </w:tc>
        <w:tc>
          <w:tcPr>
            <w:tcW w:w="2685" w:type="dxa"/>
          </w:tcPr>
          <w:p w14:paraId="6EE545B7" w14:textId="77777777" w:rsidR="00252E00" w:rsidRDefault="00252E00" w:rsidP="00252E00">
            <w:pPr>
              <w:pStyle w:val="TableEntry"/>
            </w:pPr>
            <w:r>
              <w:t>QRPH TF – 1:X.2.8</w:t>
            </w:r>
          </w:p>
          <w:p w14:paraId="2B2A8D12" w14:textId="6CB0663A" w:rsidR="00252E00" w:rsidRDefault="00252E00" w:rsidP="00252E00">
            <w:pPr>
              <w:pStyle w:val="TableEntry"/>
            </w:pPr>
            <w:r>
              <w:t>QRPH TF – 1:X.2.10</w:t>
            </w:r>
          </w:p>
        </w:tc>
      </w:tr>
      <w:tr w:rsidR="005E30AB" w:rsidRPr="003651D9" w14:paraId="0211358A" w14:textId="77777777" w:rsidTr="004D7777">
        <w:trPr>
          <w:cantSplit/>
          <w:trHeight w:val="332"/>
        </w:trPr>
        <w:tc>
          <w:tcPr>
            <w:tcW w:w="2326" w:type="dxa"/>
          </w:tcPr>
          <w:p w14:paraId="7FB50F53" w14:textId="5E369056" w:rsidR="005E30AB" w:rsidRDefault="005E30AB" w:rsidP="00AC0E66">
            <w:pPr>
              <w:pStyle w:val="TableEntry"/>
              <w:ind w:left="0"/>
            </w:pPr>
            <w:r>
              <w:t>Report Assembler</w:t>
            </w:r>
            <w:r w:rsidR="00072A1B">
              <w:t xml:space="preserve"> with</w:t>
            </w:r>
          </w:p>
          <w:p w14:paraId="78088F99" w14:textId="6E4C26B4" w:rsidR="005E30AB" w:rsidRDefault="00BB6044" w:rsidP="004D7777">
            <w:pPr>
              <w:pStyle w:val="TableEntry"/>
              <w:ind w:left="0"/>
            </w:pPr>
            <w:r>
              <w:t>Assemble ALQR from PLQR Option</w:t>
            </w:r>
          </w:p>
        </w:tc>
        <w:tc>
          <w:tcPr>
            <w:tcW w:w="1980" w:type="dxa"/>
          </w:tcPr>
          <w:p w14:paraId="3E581F06" w14:textId="07CF99DA" w:rsidR="005E30AB" w:rsidRDefault="005E30AB" w:rsidP="005E30AB">
            <w:pPr>
              <w:pStyle w:val="TableEntry"/>
            </w:pPr>
            <w:r>
              <w:t>Content C</w:t>
            </w:r>
            <w:r w:rsidR="00EC62BB">
              <w:t>onsumer</w:t>
            </w:r>
            <w:r>
              <w:t xml:space="preserve"> (</w:t>
            </w:r>
            <w:r w:rsidR="00EC62BB">
              <w:t>PLQR</w:t>
            </w:r>
            <w:r>
              <w:t xml:space="preserve"> option)</w:t>
            </w:r>
          </w:p>
          <w:p w14:paraId="7B79D445" w14:textId="55AAFF7F" w:rsidR="00EC62BB" w:rsidRDefault="00EC62BB" w:rsidP="005E30AB">
            <w:pPr>
              <w:pStyle w:val="TableEntry"/>
            </w:pPr>
            <w:r>
              <w:t>Content Creator (ALQR option)</w:t>
            </w:r>
          </w:p>
        </w:tc>
        <w:tc>
          <w:tcPr>
            <w:tcW w:w="2160" w:type="dxa"/>
          </w:tcPr>
          <w:p w14:paraId="2B19CDB7" w14:textId="77777777" w:rsidR="00702CFD" w:rsidRDefault="005E30AB" w:rsidP="005E30AB">
            <w:pPr>
              <w:pStyle w:val="TableEntry"/>
            </w:pPr>
            <w:r>
              <w:t>This grouping supports Use Case #</w:t>
            </w:r>
            <w:r w:rsidR="00072A1B">
              <w:t>4</w:t>
            </w:r>
          </w:p>
          <w:p w14:paraId="0BD1464B" w14:textId="7A75C411" w:rsidR="005E30AB" w:rsidRPr="003651D9" w:rsidRDefault="00702CFD" w:rsidP="005E30AB">
            <w:pPr>
              <w:pStyle w:val="TableEntry"/>
            </w:pPr>
            <w:r>
              <w:t>QRPH TF – 1:X.4.2.4</w:t>
            </w:r>
          </w:p>
        </w:tc>
        <w:tc>
          <w:tcPr>
            <w:tcW w:w="2685" w:type="dxa"/>
          </w:tcPr>
          <w:p w14:paraId="49B35965" w14:textId="2359236A" w:rsidR="005E30AB" w:rsidRDefault="000D2CC9" w:rsidP="005E30AB">
            <w:pPr>
              <w:pStyle w:val="TableEntry"/>
            </w:pPr>
            <w:r>
              <w:t>QRPH TF – 1:X.2.7</w:t>
            </w:r>
          </w:p>
          <w:p w14:paraId="76825C05" w14:textId="630708DE" w:rsidR="000D2CC9" w:rsidRPr="003651D9" w:rsidRDefault="000D2CC9" w:rsidP="005E30AB">
            <w:pPr>
              <w:pStyle w:val="TableEntry"/>
            </w:pPr>
            <w:r>
              <w:t>QRPH TF – 1:X.2.9</w:t>
            </w:r>
          </w:p>
        </w:tc>
      </w:tr>
    </w:tbl>
    <w:p w14:paraId="08616495" w14:textId="77777777" w:rsidR="00482D1E" w:rsidRDefault="00482D1E" w:rsidP="007A351F">
      <w:pPr>
        <w:pStyle w:val="Heading2"/>
        <w:numPr>
          <w:ilvl w:val="0"/>
          <w:numId w:val="0"/>
        </w:numPr>
        <w:rPr>
          <w:rFonts w:ascii="TimesNewRomanPSMT" w:hAnsi="TimesNewRomanPSMT" w:cs="TimesNewRomanPSMT"/>
          <w:b w:val="0"/>
          <w:noProof w:val="0"/>
          <w:kern w:val="0"/>
          <w:sz w:val="24"/>
          <w:szCs w:val="24"/>
        </w:rPr>
      </w:pPr>
    </w:p>
    <w:p w14:paraId="676DDBE5" w14:textId="375074F7" w:rsidR="00D011BB" w:rsidRPr="009B49A3" w:rsidRDefault="008900B4" w:rsidP="009B49A3">
      <w:pPr>
        <w:spacing w:after="120"/>
        <w:rPr>
          <w:rFonts w:ascii="TimesNewRomanPSMT" w:hAnsi="TimesNewRomanPSMT" w:cs="TimesNewRomanPSMT"/>
          <w:szCs w:val="24"/>
        </w:rPr>
      </w:pPr>
      <w:r w:rsidRPr="009B49A3">
        <w:rPr>
          <w:rFonts w:ascii="TimesNewRomanPSMT" w:hAnsi="TimesNewRomanPSMT" w:cs="TimesNewRomanPSMT"/>
          <w:szCs w:val="24"/>
        </w:rPr>
        <w:t>Note: Use Case</w:t>
      </w:r>
      <w:r w:rsidR="009A57B7" w:rsidRPr="009B49A3">
        <w:rPr>
          <w:rFonts w:ascii="TimesNewRomanPSMT" w:hAnsi="TimesNewRomanPSMT" w:cs="TimesNewRomanPSMT"/>
          <w:szCs w:val="24"/>
        </w:rPr>
        <w:t xml:space="preserve"> #4</w:t>
      </w:r>
      <w:r w:rsidRPr="009B49A3">
        <w:rPr>
          <w:rFonts w:ascii="TimesNewRomanPSMT" w:hAnsi="TimesNewRomanPSMT" w:cs="TimesNewRomanPSMT"/>
          <w:szCs w:val="24"/>
        </w:rPr>
        <w:t xml:space="preserve"> show</w:t>
      </w:r>
      <w:r w:rsidR="00B90F18" w:rsidRPr="009B49A3">
        <w:rPr>
          <w:rFonts w:ascii="TimesNewRomanPSMT" w:hAnsi="TimesNewRomanPSMT" w:cs="TimesNewRomanPSMT"/>
          <w:szCs w:val="24"/>
        </w:rPr>
        <w:t>s</w:t>
      </w:r>
      <w:r w:rsidRPr="009B49A3">
        <w:rPr>
          <w:rFonts w:ascii="TimesNewRomanPSMT" w:hAnsi="TimesNewRomanPSMT" w:cs="TimesNewRomanPSMT"/>
          <w:szCs w:val="24"/>
        </w:rPr>
        <w:t xml:space="preserve"> </w:t>
      </w:r>
      <w:r w:rsidR="00B90F18" w:rsidRPr="009B49A3">
        <w:rPr>
          <w:rFonts w:ascii="TimesNewRomanPSMT" w:hAnsi="TimesNewRomanPSMT" w:cs="TimesNewRomanPSMT"/>
          <w:szCs w:val="24"/>
        </w:rPr>
        <w:t xml:space="preserve">how a system at </w:t>
      </w:r>
      <w:r w:rsidRPr="009B49A3">
        <w:rPr>
          <w:rFonts w:ascii="TimesNewRomanPSMT" w:hAnsi="TimesNewRomanPSMT" w:cs="TimesNewRomanPSMT"/>
          <w:szCs w:val="24"/>
        </w:rPr>
        <w:t xml:space="preserve">the </w:t>
      </w:r>
      <w:r w:rsidR="00B90F18" w:rsidRPr="009B49A3">
        <w:rPr>
          <w:rFonts w:ascii="TimesNewRomanPSMT" w:hAnsi="TimesNewRomanPSMT" w:cs="TimesNewRomanPSMT"/>
          <w:szCs w:val="24"/>
        </w:rPr>
        <w:t xml:space="preserve">information flow, playing the role of a Content Consumer with ALQR option or Content Consumer with PLQR option, can turn around and play the role of the Report Assembler with Assemble ALQR option. </w:t>
      </w:r>
      <w:r w:rsidR="00D80A2C" w:rsidRPr="009B49A3">
        <w:rPr>
          <w:rFonts w:ascii="TimesNewRomanPSMT" w:hAnsi="TimesNewRomanPSMT" w:cs="TimesNewRomanPSMT"/>
          <w:szCs w:val="24"/>
        </w:rPr>
        <w:t xml:space="preserve">The </w:t>
      </w:r>
      <w:r w:rsidR="00B90F18" w:rsidRPr="009B49A3">
        <w:rPr>
          <w:rFonts w:ascii="TimesNewRomanPSMT" w:hAnsi="TimesNewRomanPSMT" w:cs="TimesNewRomanPSMT"/>
          <w:szCs w:val="24"/>
        </w:rPr>
        <w:t xml:space="preserve">“role reversal” is used to close the information loop by enabling the system that creates the aggregate-level report </w:t>
      </w:r>
      <w:r w:rsidR="00061BEE" w:rsidRPr="009B49A3">
        <w:rPr>
          <w:rFonts w:ascii="TimesNewRomanPSMT" w:hAnsi="TimesNewRomanPSMT" w:cs="TimesNewRomanPSMT"/>
          <w:szCs w:val="24"/>
        </w:rPr>
        <w:t>to share it back with a system that may have provided data used in the aggregate-level report.</w:t>
      </w:r>
      <w:r w:rsidR="00D80A2C" w:rsidRPr="009B49A3">
        <w:rPr>
          <w:rFonts w:ascii="TimesNewRomanPSMT" w:hAnsi="TimesNewRomanPSMT" w:cs="TimesNewRomanPSMT"/>
          <w:szCs w:val="24"/>
        </w:rPr>
        <w:t xml:space="preserve"> This type of information “back channel” can be shown by putting the ALQR information consumer in role of Report Assembler with Assemble ALQR option and then putting the system to receive the information in the Content Consumer (ALQR option). </w:t>
      </w:r>
    </w:p>
    <w:p w14:paraId="4C01DB5E" w14:textId="12EFC9F9" w:rsidR="005F3FB5" w:rsidRPr="007A351F" w:rsidRDefault="00CF283F" w:rsidP="007A351F">
      <w:pPr>
        <w:pStyle w:val="Heading2"/>
        <w:numPr>
          <w:ilvl w:val="0"/>
          <w:numId w:val="0"/>
        </w:numPr>
        <w:rPr>
          <w:noProof w:val="0"/>
        </w:rPr>
      </w:pPr>
      <w:bookmarkStart w:id="79" w:name="_Toc413235225"/>
      <w:r w:rsidRPr="003651D9">
        <w:rPr>
          <w:noProof w:val="0"/>
        </w:rPr>
        <w:t>X.</w:t>
      </w:r>
      <w:r w:rsidR="00AF472E" w:rsidRPr="003651D9">
        <w:rPr>
          <w:noProof w:val="0"/>
        </w:rPr>
        <w:t>4</w:t>
      </w:r>
      <w:r w:rsidR="005F21E7" w:rsidRPr="003651D9">
        <w:rPr>
          <w:noProof w:val="0"/>
        </w:rPr>
        <w:t xml:space="preserve"> </w:t>
      </w:r>
      <w:bookmarkEnd w:id="65"/>
      <w:bookmarkEnd w:id="66"/>
      <w:r w:rsidR="00167DB7" w:rsidRPr="003651D9">
        <w:rPr>
          <w:noProof w:val="0"/>
        </w:rPr>
        <w:t>Overview</w:t>
      </w:r>
      <w:bookmarkEnd w:id="79"/>
    </w:p>
    <w:p w14:paraId="7E498B6C" w14:textId="77777777" w:rsidR="00167DB7" w:rsidRPr="003651D9" w:rsidRDefault="00104BE6" w:rsidP="003D19E0">
      <w:pPr>
        <w:pStyle w:val="Heading3"/>
        <w:keepNext w:val="0"/>
        <w:numPr>
          <w:ilvl w:val="0"/>
          <w:numId w:val="0"/>
        </w:numPr>
        <w:rPr>
          <w:bCs/>
          <w:noProof w:val="0"/>
        </w:rPr>
      </w:pPr>
      <w:bookmarkStart w:id="80" w:name="_Toc413235226"/>
      <w:r w:rsidRPr="003651D9">
        <w:rPr>
          <w:bCs/>
          <w:noProof w:val="0"/>
        </w:rPr>
        <w:t>X.</w:t>
      </w:r>
      <w:r w:rsidR="00AF472E" w:rsidRPr="003651D9">
        <w:rPr>
          <w:bCs/>
          <w:noProof w:val="0"/>
        </w:rPr>
        <w:t>4</w:t>
      </w:r>
      <w:r w:rsidR="00167DB7" w:rsidRPr="003651D9">
        <w:rPr>
          <w:bCs/>
          <w:noProof w:val="0"/>
        </w:rPr>
        <w:t>.1 Concepts</w:t>
      </w:r>
      <w:bookmarkEnd w:id="80"/>
    </w:p>
    <w:p w14:paraId="07C7C015" w14:textId="77777777" w:rsidR="00693CE4" w:rsidRDefault="00693CE4">
      <w:pPr>
        <w:spacing w:before="0"/>
        <w:rPr>
          <w:rFonts w:ascii="Arial" w:hAnsi="Arial"/>
          <w:b/>
          <w:bCs/>
          <w:kern w:val="28"/>
          <w:sz w:val="28"/>
        </w:rPr>
      </w:pPr>
      <w:r>
        <w:rPr>
          <w:bCs/>
        </w:rPr>
        <w:br w:type="page"/>
      </w:r>
    </w:p>
    <w:p w14:paraId="6676AC1D" w14:textId="23762DCC" w:rsidR="00126A38" w:rsidRPr="003651D9" w:rsidRDefault="00126A38" w:rsidP="00126A38">
      <w:pPr>
        <w:pStyle w:val="Heading3"/>
        <w:keepNext w:val="0"/>
        <w:numPr>
          <w:ilvl w:val="0"/>
          <w:numId w:val="0"/>
        </w:numPr>
        <w:rPr>
          <w:bCs/>
          <w:noProof w:val="0"/>
        </w:rPr>
      </w:pPr>
      <w:bookmarkStart w:id="81" w:name="_Toc413235227"/>
      <w:r w:rsidRPr="003651D9">
        <w:rPr>
          <w:bCs/>
          <w:noProof w:val="0"/>
        </w:rPr>
        <w:lastRenderedPageBreak/>
        <w:t>X.4.2 Use Cases</w:t>
      </w:r>
      <w:bookmarkEnd w:id="81"/>
    </w:p>
    <w:p w14:paraId="71B5B45E" w14:textId="68DB2D8E" w:rsidR="00FD6B22" w:rsidRPr="003651D9" w:rsidRDefault="007773C8" w:rsidP="00126A38">
      <w:pPr>
        <w:pStyle w:val="Heading4"/>
        <w:numPr>
          <w:ilvl w:val="0"/>
          <w:numId w:val="0"/>
        </w:numPr>
        <w:ind w:left="864" w:hanging="864"/>
        <w:rPr>
          <w:noProof w:val="0"/>
        </w:rPr>
      </w:pPr>
      <w:bookmarkStart w:id="82" w:name="_Toc413235228"/>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3608D2">
        <w:rPr>
          <w:noProof w:val="0"/>
        </w:rPr>
        <w:t xml:space="preserve"> #1: </w:t>
      </w:r>
      <w:r w:rsidR="00276CA2">
        <w:rPr>
          <w:noProof w:val="0"/>
        </w:rPr>
        <w:t>L</w:t>
      </w:r>
      <w:r w:rsidR="008A3DF3">
        <w:rPr>
          <w:noProof w:val="0"/>
        </w:rPr>
        <w:t>ow Transparency</w:t>
      </w:r>
      <w:r w:rsidR="00462C41">
        <w:rPr>
          <w:noProof w:val="0"/>
        </w:rPr>
        <w:t xml:space="preserve"> for Receivers</w:t>
      </w:r>
      <w:r w:rsidR="008A3DF3">
        <w:rPr>
          <w:noProof w:val="0"/>
        </w:rPr>
        <w:t>,</w:t>
      </w:r>
      <w:r w:rsidR="004F5F50">
        <w:rPr>
          <w:noProof w:val="0"/>
        </w:rPr>
        <w:t xml:space="preserve"> High Burden</w:t>
      </w:r>
      <w:r w:rsidR="00462C41">
        <w:rPr>
          <w:noProof w:val="0"/>
        </w:rPr>
        <w:t xml:space="preserve"> for Senders</w:t>
      </w:r>
      <w:bookmarkEnd w:id="82"/>
    </w:p>
    <w:p w14:paraId="62D56033" w14:textId="7396FEB0" w:rsidR="0075493D" w:rsidRPr="0075493D" w:rsidRDefault="008D4601" w:rsidP="0075493D">
      <w:pPr>
        <w:spacing w:after="120"/>
        <w:rPr>
          <w:rFonts w:ascii="TimesNewRomanPSMT" w:hAnsi="TimesNewRomanPSMT" w:cs="TimesNewRomanPSMT"/>
          <w:szCs w:val="24"/>
        </w:rPr>
      </w:pPr>
      <w:r>
        <w:rPr>
          <w:rFonts w:ascii="TimesNewRomanPSMT" w:hAnsi="TimesNewRomanPSMT" w:cs="TimesNewRomanPSMT"/>
          <w:szCs w:val="24"/>
        </w:rPr>
        <w:t xml:space="preserve">A Birthing facility participates in a quality measurement program that assesses the quality of the process used to perform hearing screening for newborns. The facility employs a system capable of producing an aggregate-level quality report for the Newborn Hearing Screening measure (EHDI eCQM) defined by the program. </w:t>
      </w:r>
      <w:r w:rsidR="005D1E78">
        <w:rPr>
          <w:rFonts w:ascii="TimesNewRomanPSMT" w:hAnsi="TimesNewRomanPSMT" w:cs="TimesNewRomanPSMT"/>
          <w:szCs w:val="24"/>
        </w:rPr>
        <w:t>The system</w:t>
      </w:r>
      <w:r w:rsidR="00276CA2">
        <w:rPr>
          <w:rFonts w:ascii="TimesNewRomanPSMT" w:hAnsi="TimesNewRomanPSMT" w:cs="TimesNewRomanPSMT"/>
          <w:szCs w:val="24"/>
        </w:rPr>
        <w:t xml:space="preserve"> </w:t>
      </w:r>
      <w:r w:rsidR="005D1E78">
        <w:rPr>
          <w:rFonts w:ascii="TimesNewRomanPSMT" w:hAnsi="TimesNewRomanPSMT" w:cs="TimesNewRomanPSMT"/>
          <w:szCs w:val="24"/>
        </w:rPr>
        <w:t>assembles</w:t>
      </w:r>
      <w:r w:rsidR="00276CA2">
        <w:rPr>
          <w:rFonts w:ascii="TimesNewRomanPSMT" w:hAnsi="TimesNewRomanPSMT" w:cs="TimesNewRomanPSMT"/>
          <w:szCs w:val="24"/>
        </w:rPr>
        <w:t xml:space="preserve"> the final aggregate-level quality report</w:t>
      </w:r>
      <w:r w:rsidR="00D532FE">
        <w:rPr>
          <w:rFonts w:ascii="TimesNewRomanPSMT" w:hAnsi="TimesNewRomanPSMT" w:cs="TimesNewRomanPSMT"/>
          <w:szCs w:val="24"/>
        </w:rPr>
        <w:t xml:space="preserve"> </w:t>
      </w:r>
      <w:r w:rsidR="005D1E78">
        <w:rPr>
          <w:rFonts w:ascii="TimesNewRomanPSMT" w:hAnsi="TimesNewRomanPSMT" w:cs="TimesNewRomanPSMT"/>
          <w:szCs w:val="24"/>
        </w:rPr>
        <w:t>based on data available in the system. It shares the report so that an</w:t>
      </w:r>
      <w:r w:rsidR="00D532FE">
        <w:rPr>
          <w:rFonts w:ascii="TimesNewRomanPSMT" w:hAnsi="TimesNewRomanPSMT" w:cs="TimesNewRomanPSMT"/>
          <w:szCs w:val="24"/>
        </w:rPr>
        <w:t xml:space="preserve"> organization</w:t>
      </w:r>
      <w:r w:rsidR="005D1E78">
        <w:rPr>
          <w:rFonts w:ascii="TimesNewRomanPSMT" w:hAnsi="TimesNewRomanPSMT" w:cs="TimesNewRomanPSMT"/>
          <w:szCs w:val="24"/>
        </w:rPr>
        <w:t>,</w:t>
      </w:r>
      <w:r w:rsidR="00D532FE">
        <w:rPr>
          <w:rFonts w:ascii="TimesNewRomanPSMT" w:hAnsi="TimesNewRomanPSMT" w:cs="TimesNewRomanPSMT"/>
          <w:szCs w:val="24"/>
        </w:rPr>
        <w:t xml:space="preserve"> such as CMS or a Public Health Agency</w:t>
      </w:r>
      <w:r w:rsidR="005D1E78">
        <w:rPr>
          <w:rFonts w:ascii="TimesNewRomanPSMT" w:hAnsi="TimesNewRomanPSMT" w:cs="TimesNewRomanPSMT"/>
          <w:szCs w:val="24"/>
        </w:rPr>
        <w:t>, can access the information</w:t>
      </w:r>
      <w:r w:rsidR="0075493D" w:rsidRPr="0075493D">
        <w:rPr>
          <w:rFonts w:ascii="TimesNewRomanPSMT" w:hAnsi="TimesNewRomanPSMT" w:cs="TimesNewRomanPSMT"/>
          <w:szCs w:val="24"/>
        </w:rPr>
        <w:t xml:space="preserve">. </w:t>
      </w:r>
      <w:r w:rsidR="00276CA2">
        <w:rPr>
          <w:rFonts w:ascii="TimesNewRomanPSMT" w:hAnsi="TimesNewRomanPSMT" w:cs="TimesNewRomanPSMT"/>
          <w:szCs w:val="24"/>
        </w:rPr>
        <w:t>No patient-level information is supplied to support validation of the computation used to generate the aggregate report</w:t>
      </w:r>
      <w:r>
        <w:rPr>
          <w:rFonts w:ascii="TimesNewRomanPSMT" w:hAnsi="TimesNewRomanPSMT" w:cs="TimesNewRomanPSMT"/>
          <w:szCs w:val="24"/>
        </w:rPr>
        <w:t xml:space="preserve"> or to provide patient-level insight information that might be used to do risk adjustment</w:t>
      </w:r>
      <w:r w:rsidR="00276CA2">
        <w:rPr>
          <w:rFonts w:ascii="TimesNewRomanPSMT" w:hAnsi="TimesNewRomanPSMT" w:cs="TimesNewRomanPSMT"/>
          <w:szCs w:val="24"/>
        </w:rPr>
        <w:t>.</w:t>
      </w:r>
    </w:p>
    <w:p w14:paraId="2ED86DA7" w14:textId="77777777" w:rsidR="00CF283F" w:rsidRDefault="007773C8" w:rsidP="00126A38">
      <w:pPr>
        <w:pStyle w:val="Heading5"/>
        <w:numPr>
          <w:ilvl w:val="0"/>
          <w:numId w:val="0"/>
        </w:numPr>
        <w:rPr>
          <w:noProof w:val="0"/>
        </w:rPr>
      </w:pPr>
      <w:bookmarkStart w:id="83" w:name="_Toc413235229"/>
      <w:r w:rsidRPr="003651D9">
        <w:rPr>
          <w:noProof w:val="0"/>
        </w:rPr>
        <w:t>X.</w:t>
      </w:r>
      <w:r w:rsidR="00AF472E" w:rsidRPr="003651D9">
        <w:rPr>
          <w:noProof w:val="0"/>
        </w:rPr>
        <w:t>4</w:t>
      </w:r>
      <w:r w:rsidRPr="003651D9">
        <w:rPr>
          <w:noProof w:val="0"/>
        </w:rPr>
        <w:t>.2.1</w:t>
      </w:r>
      <w:r w:rsidR="00126A38" w:rsidRPr="003651D9">
        <w:rPr>
          <w:noProof w:val="0"/>
        </w:rPr>
        <w:t>.1</w:t>
      </w:r>
      <w:r w:rsidR="003608D2">
        <w:rPr>
          <w:noProof w:val="0"/>
        </w:rPr>
        <w:t xml:space="preserve"> </w:t>
      </w:r>
      <w:r w:rsidR="005F21E7" w:rsidRPr="003651D9">
        <w:rPr>
          <w:noProof w:val="0"/>
        </w:rPr>
        <w:t>Use Case</w:t>
      </w:r>
      <w:r w:rsidR="002869E8" w:rsidRPr="003651D9">
        <w:rPr>
          <w:noProof w:val="0"/>
        </w:rPr>
        <w:t xml:space="preserve"> Description</w:t>
      </w:r>
      <w:bookmarkEnd w:id="83"/>
    </w:p>
    <w:p w14:paraId="7C16165B" w14:textId="1FA3D230" w:rsidR="00414169" w:rsidRDefault="002315CA" w:rsidP="000F6325">
      <w:pPr>
        <w:spacing w:after="120"/>
        <w:rPr>
          <w:rFonts w:ascii="TimesNewRomanPSMT" w:hAnsi="TimesNewRomanPSMT" w:cs="TimesNewRomanPSMT"/>
          <w:szCs w:val="24"/>
        </w:rPr>
      </w:pPr>
      <w:r>
        <w:rPr>
          <w:rFonts w:ascii="TimesNewRomanPSMT" w:hAnsi="TimesNewRomanPSMT" w:cs="TimesNewRomanPSMT"/>
          <w:szCs w:val="24"/>
        </w:rPr>
        <w:t>A system</w:t>
      </w:r>
      <w:r w:rsidR="00276CA2">
        <w:rPr>
          <w:rFonts w:ascii="TimesNewRomanPSMT" w:hAnsi="TimesNewRomanPSMT" w:cs="TimesNewRomanPSMT"/>
          <w:szCs w:val="24"/>
        </w:rPr>
        <w:t xml:space="preserve"> </w:t>
      </w:r>
      <w:r w:rsidR="00615343">
        <w:rPr>
          <w:rFonts w:ascii="TimesNewRomanPSMT" w:hAnsi="TimesNewRomanPSMT" w:cs="TimesNewRomanPSMT"/>
          <w:szCs w:val="24"/>
        </w:rPr>
        <w:t xml:space="preserve">that includes functionality to compute the EHDI eCQM </w:t>
      </w:r>
      <w:r w:rsidR="00276CA2">
        <w:rPr>
          <w:rFonts w:ascii="TimesNewRomanPSMT" w:hAnsi="TimesNewRomanPSMT" w:cs="TimesNewRomanPSMT"/>
          <w:szCs w:val="24"/>
        </w:rPr>
        <w:t>produces a valid aggregate-level report for the Newborn Hearing Screening measure and supplies it for consumptio</w:t>
      </w:r>
      <w:r>
        <w:rPr>
          <w:rFonts w:ascii="TimesNewRomanPSMT" w:hAnsi="TimesNewRomanPSMT" w:cs="TimesNewRomanPSMT"/>
          <w:szCs w:val="24"/>
        </w:rPr>
        <w:t>n</w:t>
      </w:r>
      <w:r w:rsidR="00276CA2">
        <w:rPr>
          <w:rFonts w:ascii="TimesNewRomanPSMT" w:hAnsi="TimesNewRomanPSMT" w:cs="TimesNewRomanPSMT"/>
          <w:szCs w:val="24"/>
        </w:rPr>
        <w:t>.</w:t>
      </w:r>
      <w:r>
        <w:rPr>
          <w:rFonts w:ascii="TimesNewRomanPSMT" w:hAnsi="TimesNewRomanPSMT" w:cs="TimesNewRomanPSMT"/>
          <w:szCs w:val="24"/>
        </w:rPr>
        <w:t xml:space="preserve"> The </w:t>
      </w:r>
      <w:r w:rsidR="009A48AA">
        <w:rPr>
          <w:rFonts w:ascii="TimesNewRomanPSMT" w:hAnsi="TimesNewRomanPSMT" w:cs="TimesNewRomanPSMT"/>
          <w:szCs w:val="24"/>
        </w:rPr>
        <w:t xml:space="preserve">shared </w:t>
      </w:r>
      <w:r>
        <w:rPr>
          <w:rFonts w:ascii="TimesNewRomanPSMT" w:hAnsi="TimesNewRomanPSMT" w:cs="TimesNewRomanPSMT"/>
          <w:szCs w:val="24"/>
        </w:rPr>
        <w:t>aggreg</w:t>
      </w:r>
      <w:r w:rsidR="009A48AA">
        <w:rPr>
          <w:rFonts w:ascii="TimesNewRomanPSMT" w:hAnsi="TimesNewRomanPSMT" w:cs="TimesNewRomanPSMT"/>
          <w:szCs w:val="24"/>
        </w:rPr>
        <w:t xml:space="preserve">ate-level report </w:t>
      </w:r>
      <w:r>
        <w:rPr>
          <w:rFonts w:ascii="TimesNewRomanPSMT" w:hAnsi="TimesNewRomanPSMT" w:cs="TimesNewRomanPSMT"/>
          <w:szCs w:val="24"/>
        </w:rPr>
        <w:t>is consumed by another system.</w:t>
      </w:r>
    </w:p>
    <w:p w14:paraId="2994989D" w14:textId="3EB85319" w:rsidR="00693CE4" w:rsidRPr="000F6325" w:rsidRDefault="00693CE4" w:rsidP="000F6325">
      <w:pPr>
        <w:spacing w:after="120"/>
        <w:rPr>
          <w:rFonts w:ascii="TimesNewRomanPSMT" w:hAnsi="TimesNewRomanPSMT" w:cs="TimesNewRomanPSMT"/>
          <w:szCs w:val="24"/>
        </w:rPr>
      </w:pPr>
      <w:r>
        <w:rPr>
          <w:noProof/>
        </w:rPr>
        <w:drawing>
          <wp:inline distT="0" distB="0" distL="0" distR="0" wp14:anchorId="4058BBF3" wp14:editId="3DEB06A1">
            <wp:extent cx="5943600" cy="3542030"/>
            <wp:effectExtent l="114300" t="114300" r="114300" b="153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42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A06C5F" w14:textId="77777777" w:rsidR="00BF2986" w:rsidRPr="007A351F" w:rsidRDefault="000F6325" w:rsidP="007B7337">
      <w:pPr>
        <w:pStyle w:val="Heading6"/>
        <w:numPr>
          <w:ilvl w:val="0"/>
          <w:numId w:val="0"/>
        </w:numPr>
        <w:ind w:left="1152" w:hanging="1152"/>
      </w:pPr>
      <w:bookmarkStart w:id="84" w:name="_Toc413235230"/>
      <w:r>
        <w:t>X.4.2.1.1</w:t>
      </w:r>
      <w:r w:rsidR="007B7337">
        <w:t>.1 Pre-conditions</w:t>
      </w:r>
      <w:bookmarkEnd w:id="84"/>
    </w:p>
    <w:p w14:paraId="1A6A6CCE" w14:textId="77777777" w:rsidR="000F6325" w:rsidRPr="000F6325" w:rsidRDefault="00276CA2" w:rsidP="000F6325">
      <w:pPr>
        <w:spacing w:after="120"/>
        <w:rPr>
          <w:rFonts w:ascii="TimesNewRomanPSMT" w:hAnsi="TimesNewRomanPSMT" w:cs="TimesNewRomanPSMT"/>
          <w:szCs w:val="24"/>
        </w:rPr>
      </w:pPr>
      <w:proofErr w:type="gramStart"/>
      <w:r>
        <w:rPr>
          <w:szCs w:val="24"/>
        </w:rPr>
        <w:t>None.</w:t>
      </w:r>
      <w:proofErr w:type="gramEnd"/>
    </w:p>
    <w:p w14:paraId="7FDCCAB6" w14:textId="77777777" w:rsidR="00BF2986" w:rsidRPr="007B7337" w:rsidRDefault="000F6325" w:rsidP="007B7337">
      <w:pPr>
        <w:pStyle w:val="Heading6"/>
        <w:numPr>
          <w:ilvl w:val="0"/>
          <w:numId w:val="0"/>
        </w:numPr>
        <w:ind w:left="1152" w:hanging="1152"/>
      </w:pPr>
      <w:bookmarkStart w:id="85" w:name="_Toc413235231"/>
      <w:r>
        <w:lastRenderedPageBreak/>
        <w:t>X.4.2.1.1</w:t>
      </w:r>
      <w:r w:rsidR="007B7337">
        <w:t>.2 Main Flow</w:t>
      </w:r>
      <w:bookmarkEnd w:id="85"/>
    </w:p>
    <w:p w14:paraId="7ED57D58" w14:textId="1FD646D0" w:rsidR="002231C3" w:rsidRDefault="002315CA" w:rsidP="000F6325">
      <w:pPr>
        <w:spacing w:after="120"/>
        <w:rPr>
          <w:rFonts w:ascii="TimesNewRomanPSMT" w:hAnsi="TimesNewRomanPSMT" w:cs="TimesNewRomanPSMT"/>
          <w:szCs w:val="24"/>
        </w:rPr>
      </w:pPr>
      <w:r>
        <w:rPr>
          <w:rFonts w:ascii="TimesNewRomanPSMT" w:hAnsi="TimesNewRomanPSMT" w:cs="TimesNewRomanPSMT"/>
          <w:szCs w:val="24"/>
        </w:rPr>
        <w:t>A</w:t>
      </w:r>
      <w:r w:rsidR="00276CA2">
        <w:rPr>
          <w:rFonts w:ascii="TimesNewRomanPSMT" w:hAnsi="TimesNewRomanPSMT" w:cs="TimesNewRomanPSMT"/>
          <w:szCs w:val="24"/>
        </w:rPr>
        <w:t xml:space="preserve"> Birthing facility participat</w:t>
      </w:r>
      <w:r>
        <w:rPr>
          <w:rFonts w:ascii="TimesNewRomanPSMT" w:hAnsi="TimesNewRomanPSMT" w:cs="TimesNewRomanPSMT"/>
          <w:szCs w:val="24"/>
        </w:rPr>
        <w:t>es</w:t>
      </w:r>
      <w:r w:rsidR="00276CA2">
        <w:rPr>
          <w:rFonts w:ascii="TimesNewRomanPSMT" w:hAnsi="TimesNewRomanPSMT" w:cs="TimesNewRomanPSMT"/>
          <w:szCs w:val="24"/>
        </w:rPr>
        <w:t xml:space="preserve"> in </w:t>
      </w:r>
      <w:r>
        <w:rPr>
          <w:rFonts w:ascii="TimesNewRomanPSMT" w:hAnsi="TimesNewRomanPSMT" w:cs="TimesNewRomanPSMT"/>
          <w:szCs w:val="24"/>
        </w:rPr>
        <w:t>a</w:t>
      </w:r>
      <w:r w:rsidR="00276CA2">
        <w:rPr>
          <w:rFonts w:ascii="TimesNewRomanPSMT" w:hAnsi="TimesNewRomanPSMT" w:cs="TimesNewRomanPSMT"/>
          <w:szCs w:val="24"/>
        </w:rPr>
        <w:t xml:space="preserve"> quality measurement program </w:t>
      </w:r>
      <w:r>
        <w:rPr>
          <w:rFonts w:ascii="TimesNewRomanPSMT" w:hAnsi="TimesNewRomanPSMT" w:cs="TimesNewRomanPSMT"/>
          <w:szCs w:val="24"/>
        </w:rPr>
        <w:t xml:space="preserve">that </w:t>
      </w:r>
      <w:r w:rsidR="00D04424">
        <w:rPr>
          <w:rFonts w:ascii="TimesNewRomanPSMT" w:hAnsi="TimesNewRomanPSMT" w:cs="TimesNewRomanPSMT"/>
          <w:szCs w:val="24"/>
        </w:rPr>
        <w:t>assesses</w:t>
      </w:r>
      <w:r>
        <w:rPr>
          <w:rFonts w:ascii="TimesNewRomanPSMT" w:hAnsi="TimesNewRomanPSMT" w:cs="TimesNewRomanPSMT"/>
          <w:szCs w:val="24"/>
        </w:rPr>
        <w:t xml:space="preserve"> the quality of the process used to perform hearing screening for newborns. The facility </w:t>
      </w:r>
      <w:r w:rsidR="00276CA2">
        <w:rPr>
          <w:rFonts w:ascii="TimesNewRomanPSMT" w:hAnsi="TimesNewRomanPSMT" w:cs="TimesNewRomanPSMT"/>
          <w:szCs w:val="24"/>
        </w:rPr>
        <w:t xml:space="preserve">employs a system capable of </w:t>
      </w:r>
      <w:r w:rsidR="00082DD1">
        <w:rPr>
          <w:rFonts w:ascii="TimesNewRomanPSMT" w:hAnsi="TimesNewRomanPSMT" w:cs="TimesNewRomanPSMT"/>
          <w:szCs w:val="24"/>
        </w:rPr>
        <w:t>producing an aggregate-level quality report for t</w:t>
      </w:r>
      <w:r w:rsidR="00DF7F07">
        <w:rPr>
          <w:rFonts w:ascii="TimesNewRomanPSMT" w:hAnsi="TimesNewRomanPSMT" w:cs="TimesNewRomanPSMT"/>
          <w:szCs w:val="24"/>
        </w:rPr>
        <w:t xml:space="preserve">he </w:t>
      </w:r>
      <w:r w:rsidR="00082DD1">
        <w:rPr>
          <w:rFonts w:ascii="TimesNewRomanPSMT" w:hAnsi="TimesNewRomanPSMT" w:cs="TimesNewRomanPSMT"/>
          <w:szCs w:val="24"/>
        </w:rPr>
        <w:t>Newborn Hearing Screening measure</w:t>
      </w:r>
      <w:r w:rsidR="00D04424">
        <w:rPr>
          <w:rFonts w:ascii="TimesNewRomanPSMT" w:hAnsi="TimesNewRomanPSMT" w:cs="TimesNewRomanPSMT"/>
          <w:szCs w:val="24"/>
        </w:rPr>
        <w:t xml:space="preserve"> </w:t>
      </w:r>
      <w:r w:rsidR="008B0B77">
        <w:rPr>
          <w:rFonts w:ascii="TimesNewRomanPSMT" w:hAnsi="TimesNewRomanPSMT" w:cs="TimesNewRomanPSMT"/>
          <w:szCs w:val="24"/>
        </w:rPr>
        <w:t>(EHDI eCQM) defined by</w:t>
      </w:r>
      <w:r w:rsidR="00D04424">
        <w:rPr>
          <w:rFonts w:ascii="TimesNewRomanPSMT" w:hAnsi="TimesNewRomanPSMT" w:cs="TimesNewRomanPSMT"/>
          <w:szCs w:val="24"/>
        </w:rPr>
        <w:t xml:space="preserve"> the program</w:t>
      </w:r>
      <w:r w:rsidR="00082DD1">
        <w:rPr>
          <w:rFonts w:ascii="TimesNewRomanPSMT" w:hAnsi="TimesNewRomanPSMT" w:cs="TimesNewRomanPSMT"/>
          <w:szCs w:val="24"/>
        </w:rPr>
        <w:t>.</w:t>
      </w:r>
      <w:r w:rsidR="00D532FE">
        <w:rPr>
          <w:rFonts w:ascii="TimesNewRomanPSMT" w:hAnsi="TimesNewRomanPSMT" w:cs="TimesNewRomanPSMT"/>
          <w:szCs w:val="24"/>
        </w:rPr>
        <w:t xml:space="preserve"> </w:t>
      </w:r>
    </w:p>
    <w:p w14:paraId="0EFFBF16" w14:textId="117C1DCC" w:rsidR="0018136E" w:rsidRDefault="00C12DC3" w:rsidP="000F6325">
      <w:pPr>
        <w:spacing w:after="120"/>
        <w:rPr>
          <w:rFonts w:ascii="TimesNewRomanPSMT" w:hAnsi="TimesNewRomanPSMT" w:cs="TimesNewRomanPSMT"/>
          <w:szCs w:val="24"/>
        </w:rPr>
      </w:pPr>
      <w:r>
        <w:rPr>
          <w:rFonts w:ascii="TimesNewRomanPSMT" w:hAnsi="TimesNewRomanPSMT" w:cs="TimesNewRomanPSMT"/>
          <w:szCs w:val="24"/>
        </w:rPr>
        <w:t xml:space="preserve">Based on the </w:t>
      </w:r>
      <w:r w:rsidR="002833F5">
        <w:rPr>
          <w:rFonts w:ascii="TimesNewRomanPSMT" w:hAnsi="TimesNewRomanPSMT" w:cs="TimesNewRomanPSMT"/>
          <w:szCs w:val="24"/>
        </w:rPr>
        <w:t>EHDI eCQM definition, a</w:t>
      </w:r>
      <w:r w:rsidR="0018136E">
        <w:rPr>
          <w:rFonts w:ascii="TimesNewRomanPSMT" w:hAnsi="TimesNewRomanPSMT" w:cs="TimesNewRomanPSMT"/>
          <w:szCs w:val="24"/>
        </w:rPr>
        <w:t xml:space="preserve"> system </w:t>
      </w:r>
      <w:r w:rsidR="00082DD1">
        <w:rPr>
          <w:rFonts w:ascii="TimesNewRomanPSMT" w:hAnsi="TimesNewRomanPSMT" w:cs="TimesNewRomanPSMT"/>
          <w:szCs w:val="24"/>
        </w:rPr>
        <w:t xml:space="preserve">uses internally defined methods and </w:t>
      </w:r>
      <w:r w:rsidR="002833F5">
        <w:rPr>
          <w:rFonts w:ascii="TimesNewRomanPSMT" w:hAnsi="TimesNewRomanPSMT" w:cs="TimesNewRomanPSMT"/>
          <w:szCs w:val="24"/>
        </w:rPr>
        <w:t xml:space="preserve">internally </w:t>
      </w:r>
      <w:r w:rsidR="008B0B77">
        <w:rPr>
          <w:rFonts w:ascii="TimesNewRomanPSMT" w:hAnsi="TimesNewRomanPSMT" w:cs="TimesNewRomanPSMT"/>
          <w:szCs w:val="24"/>
        </w:rPr>
        <w:t xml:space="preserve">available </w:t>
      </w:r>
      <w:r w:rsidR="00082DD1">
        <w:rPr>
          <w:rFonts w:ascii="TimesNewRomanPSMT" w:hAnsi="TimesNewRomanPSMT" w:cs="TimesNewRomanPSMT"/>
          <w:szCs w:val="24"/>
        </w:rPr>
        <w:t xml:space="preserve">data to generate </w:t>
      </w:r>
      <w:r w:rsidR="002833F5">
        <w:rPr>
          <w:rFonts w:ascii="TimesNewRomanPSMT" w:hAnsi="TimesNewRomanPSMT" w:cs="TimesNewRomanPSMT"/>
          <w:szCs w:val="24"/>
        </w:rPr>
        <w:t>an</w:t>
      </w:r>
      <w:r w:rsidR="00082DD1">
        <w:rPr>
          <w:rFonts w:ascii="TimesNewRomanPSMT" w:hAnsi="TimesNewRomanPSMT" w:cs="TimesNewRomanPSMT"/>
          <w:szCs w:val="24"/>
        </w:rPr>
        <w:t xml:space="preserve"> aggregate-level quality r</w:t>
      </w:r>
      <w:r w:rsidR="0018136E">
        <w:rPr>
          <w:rFonts w:ascii="TimesNewRomanPSMT" w:hAnsi="TimesNewRomanPSMT" w:cs="TimesNewRomanPSMT"/>
          <w:szCs w:val="24"/>
        </w:rPr>
        <w:t xml:space="preserve">eport for the </w:t>
      </w:r>
      <w:r w:rsidR="008B0B77">
        <w:rPr>
          <w:rFonts w:ascii="TimesNewRomanPSMT" w:hAnsi="TimesNewRomanPSMT" w:cs="TimesNewRomanPSMT"/>
          <w:szCs w:val="24"/>
        </w:rPr>
        <w:t>EHDI eCQM</w:t>
      </w:r>
      <w:r w:rsidR="0018136E">
        <w:rPr>
          <w:rFonts w:ascii="TimesNewRomanPSMT" w:hAnsi="TimesNewRomanPSMT" w:cs="TimesNewRomanPSMT"/>
          <w:szCs w:val="24"/>
        </w:rPr>
        <w:t>.</w:t>
      </w:r>
    </w:p>
    <w:p w14:paraId="0452792D" w14:textId="7051720A" w:rsidR="00082DD1" w:rsidRDefault="00D04424" w:rsidP="000F6325">
      <w:pPr>
        <w:spacing w:after="120"/>
        <w:rPr>
          <w:rFonts w:ascii="TimesNewRomanPSMT" w:hAnsi="TimesNewRomanPSMT" w:cs="TimesNewRomanPSMT"/>
          <w:szCs w:val="24"/>
        </w:rPr>
      </w:pPr>
      <w:r>
        <w:rPr>
          <w:rFonts w:ascii="TimesNewRomanPSMT" w:hAnsi="TimesNewRomanPSMT" w:cs="TimesNewRomanPSMT"/>
          <w:szCs w:val="24"/>
        </w:rPr>
        <w:t>Another system accesses t</w:t>
      </w:r>
      <w:r w:rsidR="00082DD1">
        <w:rPr>
          <w:rFonts w:ascii="TimesNewRomanPSMT" w:hAnsi="TimesNewRomanPSMT" w:cs="TimesNewRomanPSMT"/>
          <w:szCs w:val="24"/>
        </w:rPr>
        <w:t>he aggregate-level quality report and processe</w:t>
      </w:r>
      <w:r w:rsidR="002833F5">
        <w:rPr>
          <w:rFonts w:ascii="TimesNewRomanPSMT" w:hAnsi="TimesNewRomanPSMT" w:cs="TimesNewRomanPSMT"/>
          <w:szCs w:val="24"/>
        </w:rPr>
        <w:t>s it. The</w:t>
      </w:r>
      <w:r w:rsidR="00082DD1">
        <w:rPr>
          <w:rFonts w:ascii="TimesNewRomanPSMT" w:hAnsi="TimesNewRomanPSMT" w:cs="TimesNewRomanPSMT"/>
          <w:szCs w:val="24"/>
        </w:rPr>
        <w:t xml:space="preserve"> receiving system</w:t>
      </w:r>
      <w:r w:rsidR="00D532FE">
        <w:rPr>
          <w:rFonts w:ascii="TimesNewRomanPSMT" w:hAnsi="TimesNewRomanPSMT" w:cs="TimesNewRomanPSMT"/>
          <w:szCs w:val="24"/>
        </w:rPr>
        <w:t xml:space="preserve"> </w:t>
      </w:r>
      <w:r w:rsidR="002833F5">
        <w:rPr>
          <w:rFonts w:ascii="TimesNewRomanPSMT" w:hAnsi="TimesNewRomanPSMT" w:cs="TimesNewRomanPSMT"/>
          <w:szCs w:val="24"/>
        </w:rPr>
        <w:t>is</w:t>
      </w:r>
      <w:r w:rsidR="00D532FE">
        <w:rPr>
          <w:rFonts w:ascii="TimesNewRomanPSMT" w:hAnsi="TimesNewRomanPSMT" w:cs="TimesNewRomanPSMT"/>
          <w:szCs w:val="24"/>
        </w:rPr>
        <w:t xml:space="preserve"> operated by an organization like CMS or a Public Health Agency</w:t>
      </w:r>
      <w:r w:rsidR="00082DD1">
        <w:rPr>
          <w:rFonts w:ascii="TimesNewRomanPSMT" w:hAnsi="TimesNewRomanPSMT" w:cs="TimesNewRomanPSMT"/>
          <w:szCs w:val="24"/>
        </w:rPr>
        <w:t xml:space="preserve">. </w:t>
      </w:r>
    </w:p>
    <w:p w14:paraId="6AFF6014" w14:textId="77777777" w:rsidR="00BF2986" w:rsidRDefault="000F6325" w:rsidP="007B7337">
      <w:pPr>
        <w:pStyle w:val="Heading6"/>
        <w:numPr>
          <w:ilvl w:val="0"/>
          <w:numId w:val="0"/>
        </w:numPr>
        <w:ind w:left="1152" w:hanging="1152"/>
      </w:pPr>
      <w:bookmarkStart w:id="86" w:name="_Toc413235232"/>
      <w:r>
        <w:t>X.4.2.1.1.3</w:t>
      </w:r>
      <w:r w:rsidR="007B7337">
        <w:t xml:space="preserve"> Post-conditions</w:t>
      </w:r>
      <w:bookmarkEnd w:id="86"/>
    </w:p>
    <w:p w14:paraId="6215C9F6" w14:textId="7B53C180" w:rsidR="004F5F50" w:rsidRPr="00D11757" w:rsidRDefault="004F5F50" w:rsidP="00D11757">
      <w:pPr>
        <w:spacing w:after="120"/>
        <w:rPr>
          <w:rFonts w:ascii="TimesNewRomanPSMT" w:hAnsi="TimesNewRomanPSMT" w:cs="TimesNewRomanPSMT"/>
          <w:szCs w:val="24"/>
        </w:rPr>
      </w:pPr>
      <w:r>
        <w:rPr>
          <w:rFonts w:ascii="TimesNewRomanPSMT" w:hAnsi="TimesNewRomanPSMT" w:cs="TimesNewRomanPSMT"/>
          <w:szCs w:val="24"/>
        </w:rPr>
        <w:t xml:space="preserve">The organization </w:t>
      </w:r>
      <w:r w:rsidR="00FB5760">
        <w:rPr>
          <w:rFonts w:ascii="TimesNewRomanPSMT" w:hAnsi="TimesNewRomanPSMT" w:cs="TimesNewRomanPSMT"/>
          <w:szCs w:val="24"/>
        </w:rPr>
        <w:t>access</w:t>
      </w:r>
      <w:r>
        <w:rPr>
          <w:rFonts w:ascii="TimesNewRomanPSMT" w:hAnsi="TimesNewRomanPSMT" w:cs="TimesNewRomanPSMT"/>
          <w:szCs w:val="24"/>
        </w:rPr>
        <w:t xml:space="preserve">ing the </w:t>
      </w:r>
      <w:r w:rsidR="00990F84">
        <w:rPr>
          <w:rFonts w:ascii="TimesNewRomanPSMT" w:hAnsi="TimesNewRomanPSMT" w:cs="TimesNewRomanPSMT"/>
          <w:szCs w:val="24"/>
        </w:rPr>
        <w:t xml:space="preserve">aggregate-level </w:t>
      </w:r>
      <w:r>
        <w:rPr>
          <w:rFonts w:ascii="TimesNewRomanPSMT" w:hAnsi="TimesNewRomanPSMT" w:cs="TimesNewRomanPSMT"/>
          <w:szCs w:val="24"/>
        </w:rPr>
        <w:t xml:space="preserve">report receives the measure performance result, but gains no insight </w:t>
      </w:r>
      <w:r w:rsidR="00BB4452">
        <w:rPr>
          <w:rFonts w:ascii="TimesNewRomanPSMT" w:hAnsi="TimesNewRomanPSMT" w:cs="TimesNewRomanPSMT"/>
          <w:szCs w:val="24"/>
        </w:rPr>
        <w:t xml:space="preserve">about </w:t>
      </w:r>
      <w:r>
        <w:rPr>
          <w:rFonts w:ascii="TimesNewRomanPSMT" w:hAnsi="TimesNewRomanPSMT" w:cs="TimesNewRomanPSMT"/>
          <w:szCs w:val="24"/>
        </w:rPr>
        <w:t xml:space="preserve">patient-level information </w:t>
      </w:r>
      <w:r w:rsidR="00BB4452">
        <w:rPr>
          <w:rFonts w:ascii="TimesNewRomanPSMT" w:hAnsi="TimesNewRomanPSMT" w:cs="TimesNewRomanPSMT"/>
          <w:szCs w:val="24"/>
        </w:rPr>
        <w:t xml:space="preserve">aggregated in </w:t>
      </w:r>
      <w:r>
        <w:rPr>
          <w:rFonts w:ascii="TimesNewRomanPSMT" w:hAnsi="TimesNewRomanPSMT" w:cs="TimesNewRomanPSMT"/>
          <w:szCs w:val="24"/>
        </w:rPr>
        <w:t>the report</w:t>
      </w:r>
      <w:r w:rsidR="00BB4452">
        <w:rPr>
          <w:rFonts w:ascii="TimesNewRomanPSMT" w:hAnsi="TimesNewRomanPSMT" w:cs="TimesNewRomanPSMT"/>
          <w:szCs w:val="24"/>
        </w:rPr>
        <w:t xml:space="preserve">. </w:t>
      </w:r>
      <w:r>
        <w:rPr>
          <w:rFonts w:ascii="TimesNewRomanPSMT" w:hAnsi="TimesNewRomanPSMT" w:cs="TimesNewRomanPSMT"/>
          <w:szCs w:val="24"/>
        </w:rPr>
        <w:t xml:space="preserve"> </w:t>
      </w:r>
      <w:r w:rsidR="00BB4452">
        <w:rPr>
          <w:rFonts w:ascii="TimesNewRomanPSMT" w:hAnsi="TimesNewRomanPSMT" w:cs="TimesNewRomanPSMT"/>
          <w:szCs w:val="24"/>
        </w:rPr>
        <w:t>Consequently, the receiving system canno</w:t>
      </w:r>
      <w:r>
        <w:rPr>
          <w:rFonts w:ascii="TimesNewRomanPSMT" w:hAnsi="TimesNewRomanPSMT" w:cs="TimesNewRomanPSMT"/>
          <w:szCs w:val="24"/>
        </w:rPr>
        <w:t xml:space="preserve">t validate the computation used to generate the report. </w:t>
      </w:r>
      <w:r w:rsidR="00BB4452">
        <w:rPr>
          <w:rFonts w:ascii="TimesNewRomanPSMT" w:hAnsi="TimesNewRomanPSMT" w:cs="TimesNewRomanPSMT"/>
          <w:szCs w:val="24"/>
        </w:rPr>
        <w:t xml:space="preserve">Nor can it compute any risk adjustments for the result. </w:t>
      </w:r>
      <w:commentRangeStart w:id="87"/>
      <w:r>
        <w:rPr>
          <w:rFonts w:ascii="TimesNewRomanPSMT" w:hAnsi="TimesNewRomanPSMT" w:cs="TimesNewRomanPSMT"/>
          <w:szCs w:val="24"/>
        </w:rPr>
        <w:t xml:space="preserve">Results reported from different facilities may </w:t>
      </w:r>
      <w:r w:rsidR="00BB4452">
        <w:rPr>
          <w:rFonts w:ascii="TimesNewRomanPSMT" w:hAnsi="TimesNewRomanPSMT" w:cs="TimesNewRomanPSMT"/>
          <w:szCs w:val="24"/>
        </w:rPr>
        <w:t>be based on</w:t>
      </w:r>
      <w:r>
        <w:rPr>
          <w:rFonts w:ascii="TimesNewRomanPSMT" w:hAnsi="TimesNewRomanPSMT" w:cs="TimesNewRomanPSMT"/>
          <w:szCs w:val="24"/>
        </w:rPr>
        <w:t xml:space="preserve"> data extraction </w:t>
      </w:r>
      <w:r w:rsidR="00BB4452">
        <w:rPr>
          <w:rFonts w:ascii="TimesNewRomanPSMT" w:hAnsi="TimesNewRomanPSMT" w:cs="TimesNewRomanPSMT"/>
          <w:szCs w:val="24"/>
        </w:rPr>
        <w:t xml:space="preserve">and computation </w:t>
      </w:r>
      <w:r>
        <w:rPr>
          <w:rFonts w:ascii="TimesNewRomanPSMT" w:hAnsi="TimesNewRomanPSMT" w:cs="TimesNewRomanPSMT"/>
          <w:szCs w:val="24"/>
        </w:rPr>
        <w:t>practices</w:t>
      </w:r>
      <w:r w:rsidR="00BB4452">
        <w:rPr>
          <w:rFonts w:ascii="TimesNewRomanPSMT" w:hAnsi="TimesNewRomanPSMT" w:cs="TimesNewRomanPSMT"/>
          <w:szCs w:val="24"/>
        </w:rPr>
        <w:t xml:space="preserve"> that are not consistent. </w:t>
      </w:r>
      <w:commentRangeEnd w:id="87"/>
      <w:r w:rsidR="009F0BFE">
        <w:rPr>
          <w:rStyle w:val="CommentReference"/>
        </w:rPr>
        <w:commentReference w:id="87"/>
      </w:r>
    </w:p>
    <w:p w14:paraId="78F1D561" w14:textId="77777777" w:rsidR="0018136E" w:rsidRDefault="0018136E" w:rsidP="007A351F">
      <w:pPr>
        <w:pStyle w:val="Heading5"/>
        <w:numPr>
          <w:ilvl w:val="0"/>
          <w:numId w:val="0"/>
        </w:numPr>
        <w:rPr>
          <w:noProof w:val="0"/>
        </w:rPr>
      </w:pPr>
      <w:bookmarkStart w:id="88" w:name="_Toc413235233"/>
      <w:r w:rsidRPr="003651D9">
        <w:rPr>
          <w:noProof w:val="0"/>
        </w:rPr>
        <w:t>X.4.2.1</w:t>
      </w:r>
      <w:r>
        <w:rPr>
          <w:noProof w:val="0"/>
        </w:rPr>
        <w:t>.2 Processing Steps</w:t>
      </w:r>
      <w:bookmarkEnd w:id="88"/>
    </w:p>
    <w:p w14:paraId="7093E378" w14:textId="73DF455C" w:rsidR="00844B5C" w:rsidRDefault="00844B5C" w:rsidP="00844B5C">
      <w:pPr>
        <w:pStyle w:val="BodyText"/>
      </w:pPr>
      <w:proofErr w:type="gramStart"/>
      <w:r>
        <w:t>Step</w:t>
      </w:r>
      <w:proofErr w:type="gramEnd"/>
      <w:r>
        <w:t xml:space="preserve"> 1 – </w:t>
      </w:r>
      <w:r w:rsidR="00A74C99">
        <w:t>A system</w:t>
      </w:r>
      <w:r w:rsidR="00D532FE">
        <w:t xml:space="preserve"> </w:t>
      </w:r>
      <w:r w:rsidR="00A74C99">
        <w:t xml:space="preserve">produces </w:t>
      </w:r>
      <w:r w:rsidR="00D532FE">
        <w:t>an aggrega</w:t>
      </w:r>
      <w:r w:rsidR="00797403">
        <w:t xml:space="preserve">te-level quality report </w:t>
      </w:r>
      <w:r w:rsidR="00A74C99">
        <w:t>document that is</w:t>
      </w:r>
      <w:r w:rsidR="00D532FE">
        <w:t xml:space="preserve"> the </w:t>
      </w:r>
      <w:r w:rsidR="00A74C99">
        <w:t xml:space="preserve">EHDI eCQM </w:t>
      </w:r>
      <w:r>
        <w:t xml:space="preserve">and </w:t>
      </w:r>
      <w:r w:rsidR="00A74C99">
        <w:t>shares</w:t>
      </w:r>
      <w:r>
        <w:t xml:space="preserve"> the </w:t>
      </w:r>
      <w:r w:rsidR="00D532FE">
        <w:t>document</w:t>
      </w:r>
      <w:r>
        <w:t>.</w:t>
      </w:r>
    </w:p>
    <w:p w14:paraId="748A6EE6" w14:textId="4ED5282F" w:rsidR="00844B5C" w:rsidRDefault="00844B5C" w:rsidP="00844B5C">
      <w:pPr>
        <w:pStyle w:val="BodyText"/>
      </w:pPr>
      <w:r>
        <w:t>Ste</w:t>
      </w:r>
      <w:r w:rsidR="00D532FE">
        <w:t xml:space="preserve">p 2 – </w:t>
      </w:r>
      <w:r w:rsidR="00A74C99">
        <w:t xml:space="preserve">Another system accesses the </w:t>
      </w:r>
      <w:r w:rsidR="00B27EB8">
        <w:t>EHDI eCQM aggreg</w:t>
      </w:r>
      <w:r w:rsidR="00A74C99">
        <w:t>ate-level quality report</w:t>
      </w:r>
      <w:r w:rsidR="005F78DC">
        <w:t xml:space="preserve"> and consumes it for processing</w:t>
      </w:r>
      <w:r w:rsidR="001A7451">
        <w:t>.</w:t>
      </w:r>
    </w:p>
    <w:p w14:paraId="7DCD5494" w14:textId="77777777" w:rsidR="007A351F" w:rsidRPr="003651D9" w:rsidRDefault="007A351F" w:rsidP="007A351F">
      <w:pPr>
        <w:pStyle w:val="Heading5"/>
        <w:numPr>
          <w:ilvl w:val="0"/>
          <w:numId w:val="0"/>
        </w:numPr>
        <w:rPr>
          <w:noProof w:val="0"/>
        </w:rPr>
      </w:pPr>
      <w:bookmarkStart w:id="89" w:name="_Toc413235234"/>
      <w:r w:rsidRPr="003651D9">
        <w:rPr>
          <w:noProof w:val="0"/>
        </w:rPr>
        <w:t>X.4.2.1.</w:t>
      </w:r>
      <w:r>
        <w:rPr>
          <w:noProof w:val="0"/>
        </w:rPr>
        <w:t>3</w:t>
      </w:r>
      <w:r w:rsidRPr="003651D9">
        <w:rPr>
          <w:noProof w:val="0"/>
        </w:rPr>
        <w:t xml:space="preserve"> </w:t>
      </w:r>
      <w:r>
        <w:rPr>
          <w:noProof w:val="0"/>
        </w:rPr>
        <w:t xml:space="preserve">Process </w:t>
      </w:r>
      <w:r w:rsidRPr="003651D9">
        <w:rPr>
          <w:noProof w:val="0"/>
        </w:rPr>
        <w:t>Flow</w:t>
      </w:r>
      <w:bookmarkEnd w:id="89"/>
      <w:r w:rsidR="00CC349A">
        <w:rPr>
          <w:noProof w:val="0"/>
        </w:rPr>
        <w:t xml:space="preserve"> </w:t>
      </w:r>
    </w:p>
    <w:p w14:paraId="4932A8AD" w14:textId="62736319" w:rsidR="007A351F" w:rsidRDefault="007A351F" w:rsidP="00414169">
      <w:pPr>
        <w:pStyle w:val="FigureTitle"/>
        <w:jc w:val="left"/>
      </w:pPr>
    </w:p>
    <w:p w14:paraId="69A121C6" w14:textId="74E66481" w:rsidR="003C2A26" w:rsidRPr="00414169" w:rsidRDefault="005B0AAD" w:rsidP="00414169">
      <w:pPr>
        <w:pStyle w:val="FigureTitle"/>
        <w:jc w:val="left"/>
        <w:rPr>
          <w:rFonts w:ascii="TimesNewRomanPSMT" w:hAnsi="TimesNewRomanPSMT" w:cs="TimesNewRomanPSMT"/>
          <w:b w:val="0"/>
          <w:sz w:val="24"/>
          <w:szCs w:val="24"/>
        </w:rPr>
      </w:pPr>
      <w:r>
        <w:rPr>
          <w:noProof/>
        </w:rPr>
        <w:lastRenderedPageBreak/>
        <w:drawing>
          <wp:inline distT="0" distB="0" distL="0" distR="0" wp14:anchorId="45AA9FC6" wp14:editId="460DBA18">
            <wp:extent cx="5410200" cy="2743200"/>
            <wp:effectExtent l="133350" t="133350" r="15240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7DD8E1" w14:textId="77777777" w:rsidR="007A351F" w:rsidRPr="003651D9" w:rsidRDefault="002B4AE9" w:rsidP="007A351F">
      <w:pPr>
        <w:pStyle w:val="FigureTitle"/>
      </w:pPr>
      <w:r>
        <w:t>Figure X.4.2.1</w:t>
      </w:r>
      <w:r w:rsidR="007A351F" w:rsidRPr="003651D9">
        <w:t>-1:</w:t>
      </w:r>
      <w:r w:rsidR="007A351F">
        <w:t xml:space="preserve"> </w:t>
      </w:r>
      <w:r w:rsidR="007A351F" w:rsidRPr="003651D9">
        <w:t xml:space="preserve">Process Flow </w:t>
      </w:r>
      <w:r w:rsidR="007A351F">
        <w:t>Diagram</w:t>
      </w:r>
    </w:p>
    <w:p w14:paraId="71F5F605" w14:textId="77777777" w:rsidR="00D54080" w:rsidRDefault="00D54080" w:rsidP="00597DB2">
      <w:pPr>
        <w:pStyle w:val="AuthorInstructions"/>
      </w:pPr>
    </w:p>
    <w:p w14:paraId="4F36E1DA" w14:textId="77777777" w:rsidR="00693CE4" w:rsidRDefault="00693CE4">
      <w:pPr>
        <w:spacing w:before="0"/>
        <w:rPr>
          <w:rFonts w:ascii="Arial" w:hAnsi="Arial"/>
          <w:b/>
          <w:kern w:val="28"/>
          <w:sz w:val="28"/>
        </w:rPr>
      </w:pPr>
      <w:r>
        <w:br w:type="page"/>
      </w:r>
    </w:p>
    <w:p w14:paraId="03EC0632" w14:textId="3CA98A99" w:rsidR="002B4AE9" w:rsidRDefault="002B4AE9" w:rsidP="002B4AE9">
      <w:pPr>
        <w:pStyle w:val="Heading4"/>
        <w:numPr>
          <w:ilvl w:val="0"/>
          <w:numId w:val="0"/>
        </w:numPr>
        <w:ind w:left="864" w:hanging="864"/>
        <w:rPr>
          <w:noProof w:val="0"/>
        </w:rPr>
      </w:pPr>
      <w:bookmarkStart w:id="90" w:name="_Toc413235235"/>
      <w:r w:rsidRPr="003651D9">
        <w:rPr>
          <w:noProof w:val="0"/>
        </w:rPr>
        <w:lastRenderedPageBreak/>
        <w:t>X.4.2</w:t>
      </w:r>
      <w:r>
        <w:rPr>
          <w:noProof w:val="0"/>
        </w:rPr>
        <w:t>.2</w:t>
      </w:r>
      <w:r w:rsidRPr="003651D9">
        <w:rPr>
          <w:noProof w:val="0"/>
        </w:rPr>
        <w:t xml:space="preserve"> </w:t>
      </w:r>
      <w:commentRangeStart w:id="91"/>
      <w:r w:rsidRPr="003651D9">
        <w:rPr>
          <w:noProof w:val="0"/>
        </w:rPr>
        <w:t>Use Case</w:t>
      </w:r>
      <w:r>
        <w:rPr>
          <w:noProof w:val="0"/>
        </w:rPr>
        <w:t xml:space="preserve"> #2</w:t>
      </w:r>
      <w:commentRangeEnd w:id="91"/>
      <w:r w:rsidR="009F0BFE">
        <w:rPr>
          <w:rStyle w:val="CommentReference"/>
          <w:rFonts w:ascii="Times New Roman" w:hAnsi="Times New Roman"/>
          <w:b w:val="0"/>
          <w:noProof w:val="0"/>
          <w:kern w:val="0"/>
        </w:rPr>
        <w:commentReference w:id="91"/>
      </w:r>
      <w:r w:rsidR="002B1B02">
        <w:rPr>
          <w:noProof w:val="0"/>
        </w:rPr>
        <w:t>: Better Transparency</w:t>
      </w:r>
      <w:r w:rsidR="00462C41">
        <w:rPr>
          <w:noProof w:val="0"/>
        </w:rPr>
        <w:t xml:space="preserve"> for Receivers</w:t>
      </w:r>
      <w:r w:rsidR="003C2A26">
        <w:rPr>
          <w:noProof w:val="0"/>
        </w:rPr>
        <w:t>,</w:t>
      </w:r>
      <w:r w:rsidR="008A3DF3">
        <w:rPr>
          <w:noProof w:val="0"/>
        </w:rPr>
        <w:t xml:space="preserve"> But</w:t>
      </w:r>
      <w:r w:rsidR="002B1B02">
        <w:rPr>
          <w:noProof w:val="0"/>
        </w:rPr>
        <w:t xml:space="preserve"> </w:t>
      </w:r>
      <w:r w:rsidR="00F35043">
        <w:rPr>
          <w:noProof w:val="0"/>
        </w:rPr>
        <w:t>Similar</w:t>
      </w:r>
      <w:r w:rsidR="002B1B02">
        <w:rPr>
          <w:noProof w:val="0"/>
        </w:rPr>
        <w:t xml:space="preserve"> Burden</w:t>
      </w:r>
      <w:r w:rsidR="007228FA">
        <w:rPr>
          <w:noProof w:val="0"/>
        </w:rPr>
        <w:t xml:space="preserve"> for Send</w:t>
      </w:r>
      <w:r w:rsidR="00462C41">
        <w:rPr>
          <w:noProof w:val="0"/>
        </w:rPr>
        <w:t>ers</w:t>
      </w:r>
      <w:bookmarkEnd w:id="90"/>
    </w:p>
    <w:p w14:paraId="11BE8648" w14:textId="5D6492AC" w:rsidR="003C2A26" w:rsidRDefault="003C2A26" w:rsidP="003C2A26">
      <w:pPr>
        <w:spacing w:after="120"/>
        <w:rPr>
          <w:rFonts w:ascii="TimesNewRomanPSMT" w:hAnsi="TimesNewRomanPSMT" w:cs="TimesNewRomanPSMT"/>
          <w:szCs w:val="24"/>
        </w:rPr>
      </w:pPr>
      <w:r>
        <w:rPr>
          <w:rFonts w:ascii="TimesNewRomanPSMT" w:hAnsi="TimesNewRomanPSMT" w:cs="TimesNewRomanPSMT"/>
          <w:szCs w:val="24"/>
        </w:rPr>
        <w:t>A Birthing facility participates in a quality measurement program that assesses the quality of the process used to perform hearing screening for newborns. The facility employs a system capable of producing patient-level quality reports for the Newborn Hearing Screening measure (EHDI eCQM) defined by the program. The system assembles patient-level quality report</w:t>
      </w:r>
      <w:r w:rsidR="008D0FA8">
        <w:rPr>
          <w:rFonts w:ascii="TimesNewRomanPSMT" w:hAnsi="TimesNewRomanPSMT" w:cs="TimesNewRomanPSMT"/>
          <w:szCs w:val="24"/>
        </w:rPr>
        <w:t>s</w:t>
      </w:r>
      <w:r>
        <w:rPr>
          <w:rFonts w:ascii="TimesNewRomanPSMT" w:hAnsi="TimesNewRomanPSMT" w:cs="TimesNewRomanPSMT"/>
          <w:szCs w:val="24"/>
        </w:rPr>
        <w:t xml:space="preserve"> based on data available in the system. It shares the report</w:t>
      </w:r>
      <w:r w:rsidR="00FF7DB8">
        <w:rPr>
          <w:rFonts w:ascii="TimesNewRomanPSMT" w:hAnsi="TimesNewRomanPSMT" w:cs="TimesNewRomanPSMT"/>
          <w:szCs w:val="24"/>
        </w:rPr>
        <w:t xml:space="preserve">s so that </w:t>
      </w:r>
      <w:r>
        <w:rPr>
          <w:rFonts w:ascii="TimesNewRomanPSMT" w:hAnsi="TimesNewRomanPSMT" w:cs="TimesNewRomanPSMT"/>
          <w:szCs w:val="24"/>
        </w:rPr>
        <w:t>organization</w:t>
      </w:r>
      <w:r w:rsidR="00FF7DB8">
        <w:rPr>
          <w:rFonts w:ascii="TimesNewRomanPSMT" w:hAnsi="TimesNewRomanPSMT" w:cs="TimesNewRomanPSMT"/>
          <w:szCs w:val="24"/>
        </w:rPr>
        <w:t>s</w:t>
      </w:r>
      <w:r>
        <w:rPr>
          <w:rFonts w:ascii="TimesNewRomanPSMT" w:hAnsi="TimesNewRomanPSMT" w:cs="TimesNewRomanPSMT"/>
          <w:szCs w:val="24"/>
        </w:rPr>
        <w:t>, such as CMS</w:t>
      </w:r>
      <w:r w:rsidR="00FF7DB8">
        <w:rPr>
          <w:rFonts w:ascii="TimesNewRomanPSMT" w:hAnsi="TimesNewRomanPSMT" w:cs="TimesNewRomanPSMT"/>
          <w:szCs w:val="24"/>
        </w:rPr>
        <w:t>, Public Health Agencies</w:t>
      </w:r>
      <w:r>
        <w:rPr>
          <w:rFonts w:ascii="TimesNewRomanPSMT" w:hAnsi="TimesNewRomanPSMT" w:cs="TimesNewRomanPSMT"/>
          <w:szCs w:val="24"/>
        </w:rPr>
        <w:t xml:space="preserve">, </w:t>
      </w:r>
      <w:r w:rsidR="00FF7DB8">
        <w:rPr>
          <w:rFonts w:ascii="TimesNewRomanPSMT" w:hAnsi="TimesNewRomanPSMT" w:cs="TimesNewRomanPSMT"/>
          <w:szCs w:val="24"/>
        </w:rPr>
        <w:t xml:space="preserve">companies that offer quality measure services, </w:t>
      </w:r>
      <w:r>
        <w:rPr>
          <w:rFonts w:ascii="TimesNewRomanPSMT" w:hAnsi="TimesNewRomanPSMT" w:cs="TimesNewRomanPSMT"/>
          <w:szCs w:val="24"/>
        </w:rPr>
        <w:t>can access the information</w:t>
      </w:r>
      <w:r w:rsidRPr="0075493D">
        <w:rPr>
          <w:rFonts w:ascii="TimesNewRomanPSMT" w:hAnsi="TimesNewRomanPSMT" w:cs="TimesNewRomanPSMT"/>
          <w:szCs w:val="24"/>
        </w:rPr>
        <w:t xml:space="preserve">. </w:t>
      </w:r>
      <w:r w:rsidR="00FF7DB8">
        <w:rPr>
          <w:rFonts w:ascii="TimesNewRomanPSMT" w:hAnsi="TimesNewRomanPSMT" w:cs="TimesNewRomanPSMT"/>
          <w:szCs w:val="24"/>
        </w:rPr>
        <w:t>P</w:t>
      </w:r>
      <w:r>
        <w:rPr>
          <w:rFonts w:ascii="TimesNewRomanPSMT" w:hAnsi="TimesNewRomanPSMT" w:cs="TimesNewRomanPSMT"/>
          <w:szCs w:val="24"/>
        </w:rPr>
        <w:t>atient-level information is supplied to support validation of the computation used to generate the aggregate report or to provide patient-level insight information that might be used to do risk adjustment.</w:t>
      </w:r>
    </w:p>
    <w:p w14:paraId="06E5D010" w14:textId="30C1A23E" w:rsidR="0053673B" w:rsidRDefault="0053673B" w:rsidP="0053673B">
      <w:pPr>
        <w:pStyle w:val="Heading5"/>
        <w:numPr>
          <w:ilvl w:val="0"/>
          <w:numId w:val="0"/>
        </w:numPr>
        <w:rPr>
          <w:noProof w:val="0"/>
        </w:rPr>
      </w:pPr>
      <w:bookmarkStart w:id="92" w:name="_Toc413235236"/>
      <w:r w:rsidRPr="003651D9">
        <w:rPr>
          <w:noProof w:val="0"/>
        </w:rPr>
        <w:t>X.4</w:t>
      </w:r>
      <w:r>
        <w:rPr>
          <w:noProof w:val="0"/>
        </w:rPr>
        <w:t>.2.2</w:t>
      </w:r>
      <w:r w:rsidRPr="003651D9">
        <w:rPr>
          <w:noProof w:val="0"/>
        </w:rPr>
        <w:t>.1</w:t>
      </w:r>
      <w:r>
        <w:rPr>
          <w:noProof w:val="0"/>
        </w:rPr>
        <w:t xml:space="preserve"> </w:t>
      </w:r>
      <w:r w:rsidRPr="003651D9">
        <w:rPr>
          <w:noProof w:val="0"/>
        </w:rPr>
        <w:t>Use Case Description</w:t>
      </w:r>
      <w:bookmarkEnd w:id="92"/>
    </w:p>
    <w:p w14:paraId="6ACA15E0" w14:textId="59AE09BE" w:rsidR="0053673B" w:rsidRDefault="0053673B" w:rsidP="003C2A26">
      <w:pPr>
        <w:spacing w:after="120"/>
        <w:rPr>
          <w:rFonts w:ascii="TimesNewRomanPSMT" w:hAnsi="TimesNewRomanPSMT" w:cs="TimesNewRomanPSMT"/>
          <w:szCs w:val="24"/>
        </w:rPr>
      </w:pPr>
      <w:r>
        <w:rPr>
          <w:rFonts w:ascii="TimesNewRomanPSMT" w:hAnsi="TimesNewRomanPSMT" w:cs="TimesNewRomanPSMT"/>
          <w:szCs w:val="24"/>
        </w:rPr>
        <w:t xml:space="preserve">A system that includes functionality to compute the EHDI eCQM </w:t>
      </w:r>
      <w:r w:rsidR="00150916">
        <w:rPr>
          <w:rFonts w:ascii="TimesNewRomanPSMT" w:hAnsi="TimesNewRomanPSMT" w:cs="TimesNewRomanPSMT"/>
          <w:szCs w:val="24"/>
        </w:rPr>
        <w:t>produces valid patient</w:t>
      </w:r>
      <w:r>
        <w:rPr>
          <w:rFonts w:ascii="TimesNewRomanPSMT" w:hAnsi="TimesNewRomanPSMT" w:cs="TimesNewRomanPSMT"/>
          <w:szCs w:val="24"/>
        </w:rPr>
        <w:t>-level report</w:t>
      </w:r>
      <w:r w:rsidR="00150916">
        <w:rPr>
          <w:rFonts w:ascii="TimesNewRomanPSMT" w:hAnsi="TimesNewRomanPSMT" w:cs="TimesNewRomanPSMT"/>
          <w:szCs w:val="24"/>
        </w:rPr>
        <w:t>s</w:t>
      </w:r>
      <w:r>
        <w:rPr>
          <w:rFonts w:ascii="TimesNewRomanPSMT" w:hAnsi="TimesNewRomanPSMT" w:cs="TimesNewRomanPSMT"/>
          <w:szCs w:val="24"/>
        </w:rPr>
        <w:t xml:space="preserve"> for the Newborn Hearing S</w:t>
      </w:r>
      <w:r w:rsidR="00150916">
        <w:rPr>
          <w:rFonts w:ascii="TimesNewRomanPSMT" w:hAnsi="TimesNewRomanPSMT" w:cs="TimesNewRomanPSMT"/>
          <w:szCs w:val="24"/>
        </w:rPr>
        <w:t>creening measure and supplies them</w:t>
      </w:r>
      <w:r>
        <w:rPr>
          <w:rFonts w:ascii="TimesNewRomanPSMT" w:hAnsi="TimesNewRomanPSMT" w:cs="TimesNewRomanPSMT"/>
          <w:szCs w:val="24"/>
        </w:rPr>
        <w:t xml:space="preserve"> for consumption. The shared </w:t>
      </w:r>
      <w:r w:rsidR="00150916">
        <w:rPr>
          <w:rFonts w:ascii="TimesNewRomanPSMT" w:hAnsi="TimesNewRomanPSMT" w:cs="TimesNewRomanPSMT"/>
          <w:szCs w:val="24"/>
        </w:rPr>
        <w:t>patient</w:t>
      </w:r>
      <w:r>
        <w:rPr>
          <w:rFonts w:ascii="TimesNewRomanPSMT" w:hAnsi="TimesNewRomanPSMT" w:cs="TimesNewRomanPSMT"/>
          <w:szCs w:val="24"/>
        </w:rPr>
        <w:t>-level report</w:t>
      </w:r>
      <w:r w:rsidR="00150916">
        <w:rPr>
          <w:rFonts w:ascii="TimesNewRomanPSMT" w:hAnsi="TimesNewRomanPSMT" w:cs="TimesNewRomanPSMT"/>
          <w:szCs w:val="24"/>
        </w:rPr>
        <w:t>s</w:t>
      </w:r>
      <w:r>
        <w:rPr>
          <w:rFonts w:ascii="TimesNewRomanPSMT" w:hAnsi="TimesNewRomanPSMT" w:cs="TimesNewRomanPSMT"/>
          <w:szCs w:val="24"/>
        </w:rPr>
        <w:t xml:space="preserve"> </w:t>
      </w:r>
      <w:r w:rsidR="00150916">
        <w:rPr>
          <w:rFonts w:ascii="TimesNewRomanPSMT" w:hAnsi="TimesNewRomanPSMT" w:cs="TimesNewRomanPSMT"/>
          <w:szCs w:val="24"/>
        </w:rPr>
        <w:t>are</w:t>
      </w:r>
      <w:r>
        <w:rPr>
          <w:rFonts w:ascii="TimesNewRomanPSMT" w:hAnsi="TimesNewRomanPSMT" w:cs="TimesNewRomanPSMT"/>
          <w:szCs w:val="24"/>
        </w:rPr>
        <w:t xml:space="preserve"> consumed by another system.</w:t>
      </w:r>
    </w:p>
    <w:p w14:paraId="03B5360D" w14:textId="4EFDC6C8" w:rsidR="00693CE4" w:rsidRPr="0075493D" w:rsidRDefault="00693CE4" w:rsidP="003C2A26">
      <w:pPr>
        <w:spacing w:after="120"/>
        <w:rPr>
          <w:rFonts w:ascii="TimesNewRomanPSMT" w:hAnsi="TimesNewRomanPSMT" w:cs="TimesNewRomanPSMT"/>
          <w:szCs w:val="24"/>
        </w:rPr>
      </w:pPr>
      <w:r>
        <w:rPr>
          <w:noProof/>
        </w:rPr>
        <w:drawing>
          <wp:inline distT="0" distB="0" distL="0" distR="0" wp14:anchorId="78BFBD33" wp14:editId="0406EDCF">
            <wp:extent cx="5943600" cy="3281045"/>
            <wp:effectExtent l="114300" t="114300" r="114300" b="147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81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CD9CA4" w14:textId="77777777" w:rsidR="002B4AE9" w:rsidRPr="007A351F" w:rsidRDefault="002B4AE9" w:rsidP="002B4AE9">
      <w:pPr>
        <w:pStyle w:val="Heading6"/>
        <w:numPr>
          <w:ilvl w:val="0"/>
          <w:numId w:val="0"/>
        </w:numPr>
        <w:ind w:left="1152" w:hanging="1152"/>
      </w:pPr>
      <w:bookmarkStart w:id="93" w:name="_Toc413235237"/>
      <w:r>
        <w:t>X.4.2.2.1.1 Pre-conditions</w:t>
      </w:r>
      <w:bookmarkEnd w:id="93"/>
    </w:p>
    <w:p w14:paraId="28FF26C2" w14:textId="77777777" w:rsidR="002B4AE9" w:rsidRPr="000F6325" w:rsidRDefault="00D11757" w:rsidP="002B4AE9">
      <w:pPr>
        <w:spacing w:after="120"/>
        <w:rPr>
          <w:rFonts w:ascii="TimesNewRomanPSMT" w:hAnsi="TimesNewRomanPSMT" w:cs="TimesNewRomanPSMT"/>
          <w:szCs w:val="24"/>
        </w:rPr>
      </w:pPr>
      <w:proofErr w:type="gramStart"/>
      <w:r>
        <w:rPr>
          <w:szCs w:val="24"/>
        </w:rPr>
        <w:t>None.</w:t>
      </w:r>
      <w:proofErr w:type="gramEnd"/>
    </w:p>
    <w:p w14:paraId="5F7E9885" w14:textId="77777777" w:rsidR="002B4AE9" w:rsidRPr="007B7337" w:rsidRDefault="002B4AE9" w:rsidP="002B4AE9">
      <w:pPr>
        <w:pStyle w:val="Heading6"/>
        <w:numPr>
          <w:ilvl w:val="0"/>
          <w:numId w:val="0"/>
        </w:numPr>
        <w:ind w:left="1152" w:hanging="1152"/>
      </w:pPr>
      <w:bookmarkStart w:id="94" w:name="_Toc413235238"/>
      <w:r>
        <w:lastRenderedPageBreak/>
        <w:t>X.4.2.2.1.2 Main Flow</w:t>
      </w:r>
      <w:bookmarkEnd w:id="94"/>
    </w:p>
    <w:p w14:paraId="591AA13F" w14:textId="6665447D" w:rsidR="00DC2D07" w:rsidRDefault="00DC2D07" w:rsidP="00DC2D07">
      <w:pPr>
        <w:spacing w:after="120"/>
        <w:rPr>
          <w:rFonts w:ascii="TimesNewRomanPSMT" w:hAnsi="TimesNewRomanPSMT" w:cs="TimesNewRomanPSMT"/>
          <w:szCs w:val="24"/>
        </w:rPr>
      </w:pPr>
      <w:r>
        <w:rPr>
          <w:rFonts w:ascii="TimesNewRomanPSMT" w:hAnsi="TimesNewRomanPSMT" w:cs="TimesNewRomanPSMT"/>
          <w:szCs w:val="24"/>
        </w:rPr>
        <w:t xml:space="preserve">A Birthing facility participates in a quality measurement program that assesses the quality of the process used to perform hearing screening for newborns. The facility employs a system capable of producing a patient-level quality reports for the Newborn Hearing Screening measure (EHDI eCQM) defined by the program. </w:t>
      </w:r>
    </w:p>
    <w:p w14:paraId="6DA8C88C" w14:textId="697F6F50" w:rsidR="00DC2D07" w:rsidRDefault="00DC2D07" w:rsidP="00DC2D07">
      <w:pPr>
        <w:spacing w:after="120"/>
        <w:rPr>
          <w:rFonts w:ascii="TimesNewRomanPSMT" w:hAnsi="TimesNewRomanPSMT" w:cs="TimesNewRomanPSMT"/>
          <w:szCs w:val="24"/>
        </w:rPr>
      </w:pPr>
      <w:r>
        <w:rPr>
          <w:rFonts w:ascii="TimesNewRomanPSMT" w:hAnsi="TimesNewRomanPSMT" w:cs="TimesNewRomanPSMT"/>
          <w:szCs w:val="24"/>
        </w:rPr>
        <w:t xml:space="preserve">Based on the EHDI eCQM definition, a system uses internally defined methods and internally available data to generate </w:t>
      </w:r>
      <w:r w:rsidR="00B27EB8">
        <w:rPr>
          <w:rFonts w:ascii="TimesNewRomanPSMT" w:hAnsi="TimesNewRomanPSMT" w:cs="TimesNewRomanPSMT"/>
          <w:szCs w:val="24"/>
        </w:rPr>
        <w:t>patient</w:t>
      </w:r>
      <w:r>
        <w:rPr>
          <w:rFonts w:ascii="TimesNewRomanPSMT" w:hAnsi="TimesNewRomanPSMT" w:cs="TimesNewRomanPSMT"/>
          <w:szCs w:val="24"/>
        </w:rPr>
        <w:t>-level quality report</w:t>
      </w:r>
      <w:r w:rsidR="00B27EB8">
        <w:rPr>
          <w:rFonts w:ascii="TimesNewRomanPSMT" w:hAnsi="TimesNewRomanPSMT" w:cs="TimesNewRomanPSMT"/>
          <w:szCs w:val="24"/>
        </w:rPr>
        <w:t>s</w:t>
      </w:r>
      <w:r>
        <w:rPr>
          <w:rFonts w:ascii="TimesNewRomanPSMT" w:hAnsi="TimesNewRomanPSMT" w:cs="TimesNewRomanPSMT"/>
          <w:szCs w:val="24"/>
        </w:rPr>
        <w:t xml:space="preserve"> for the EHDI eCQM.</w:t>
      </w:r>
    </w:p>
    <w:p w14:paraId="7F229AD1" w14:textId="788D7997" w:rsidR="00DC2D07" w:rsidRDefault="00DC2D07" w:rsidP="00DC2D07">
      <w:pPr>
        <w:spacing w:after="120"/>
        <w:rPr>
          <w:rFonts w:ascii="TimesNewRomanPSMT" w:hAnsi="TimesNewRomanPSMT" w:cs="TimesNewRomanPSMT"/>
          <w:szCs w:val="24"/>
        </w:rPr>
      </w:pPr>
      <w:r>
        <w:rPr>
          <w:rFonts w:ascii="TimesNewRomanPSMT" w:hAnsi="TimesNewRomanPSMT" w:cs="TimesNewRomanPSMT"/>
          <w:szCs w:val="24"/>
        </w:rPr>
        <w:t>Another system accesses t</w:t>
      </w:r>
      <w:r w:rsidR="00B27EB8">
        <w:rPr>
          <w:rFonts w:ascii="TimesNewRomanPSMT" w:hAnsi="TimesNewRomanPSMT" w:cs="TimesNewRomanPSMT"/>
          <w:szCs w:val="24"/>
        </w:rPr>
        <w:t>he patient</w:t>
      </w:r>
      <w:r>
        <w:rPr>
          <w:rFonts w:ascii="TimesNewRomanPSMT" w:hAnsi="TimesNewRomanPSMT" w:cs="TimesNewRomanPSMT"/>
          <w:szCs w:val="24"/>
        </w:rPr>
        <w:t>-level quality report</w:t>
      </w:r>
      <w:r w:rsidR="00B27EB8">
        <w:rPr>
          <w:rFonts w:ascii="TimesNewRomanPSMT" w:hAnsi="TimesNewRomanPSMT" w:cs="TimesNewRomanPSMT"/>
          <w:szCs w:val="24"/>
        </w:rPr>
        <w:t>s</w:t>
      </w:r>
      <w:r>
        <w:rPr>
          <w:rFonts w:ascii="TimesNewRomanPSMT" w:hAnsi="TimesNewRomanPSMT" w:cs="TimesNewRomanPSMT"/>
          <w:szCs w:val="24"/>
        </w:rPr>
        <w:t xml:space="preserve"> and processe</w:t>
      </w:r>
      <w:r w:rsidR="00B27EB8">
        <w:rPr>
          <w:rFonts w:ascii="TimesNewRomanPSMT" w:hAnsi="TimesNewRomanPSMT" w:cs="TimesNewRomanPSMT"/>
          <w:szCs w:val="24"/>
        </w:rPr>
        <w:t>s them</w:t>
      </w:r>
      <w:r>
        <w:rPr>
          <w:rFonts w:ascii="TimesNewRomanPSMT" w:hAnsi="TimesNewRomanPSMT" w:cs="TimesNewRomanPSMT"/>
          <w:szCs w:val="24"/>
        </w:rPr>
        <w:t>. The receiving system is operated by an organization like CMS or a Public Health Agency</w:t>
      </w:r>
      <w:r w:rsidR="00B27EB8">
        <w:rPr>
          <w:rFonts w:ascii="TimesNewRomanPSMT" w:hAnsi="TimesNewRomanPSMT" w:cs="TimesNewRomanPSMT"/>
          <w:szCs w:val="24"/>
        </w:rPr>
        <w:t xml:space="preserve"> or an organization that provides quality measure services</w:t>
      </w:r>
      <w:r>
        <w:rPr>
          <w:rFonts w:ascii="TimesNewRomanPSMT" w:hAnsi="TimesNewRomanPSMT" w:cs="TimesNewRomanPSMT"/>
          <w:szCs w:val="24"/>
        </w:rPr>
        <w:t xml:space="preserve">. </w:t>
      </w:r>
      <w:r w:rsidR="00BE0FD6">
        <w:rPr>
          <w:rFonts w:ascii="TimesNewRomanPSMT" w:hAnsi="TimesNewRomanPSMT" w:cs="TimesNewRomanPSMT"/>
          <w:szCs w:val="24"/>
        </w:rPr>
        <w:t>The receiving system assembles the patient-level reports and shares them for subsequent processing.</w:t>
      </w:r>
    </w:p>
    <w:p w14:paraId="71059668" w14:textId="77777777" w:rsidR="002B4AE9" w:rsidRPr="007B7337" w:rsidRDefault="002B4AE9" w:rsidP="002B4AE9">
      <w:pPr>
        <w:pStyle w:val="Heading6"/>
        <w:numPr>
          <w:ilvl w:val="0"/>
          <w:numId w:val="0"/>
        </w:numPr>
        <w:ind w:left="1152" w:hanging="1152"/>
      </w:pPr>
      <w:bookmarkStart w:id="95" w:name="_Toc413235239"/>
      <w:r>
        <w:t>X.4.2.2.1.3 Post-conditions</w:t>
      </w:r>
      <w:bookmarkEnd w:id="95"/>
    </w:p>
    <w:p w14:paraId="476DD1DE" w14:textId="53FC2337" w:rsidR="00990F84" w:rsidRDefault="00990F84" w:rsidP="00797403">
      <w:pPr>
        <w:spacing w:after="120"/>
        <w:rPr>
          <w:rFonts w:ascii="TimesNewRomanPSMT" w:hAnsi="TimesNewRomanPSMT" w:cs="TimesNewRomanPSMT"/>
          <w:szCs w:val="24"/>
        </w:rPr>
      </w:pPr>
      <w:r>
        <w:rPr>
          <w:rFonts w:ascii="TimesNewRomanPSMT" w:hAnsi="TimesNewRomanPSMT" w:cs="TimesNewRomanPSMT"/>
          <w:szCs w:val="24"/>
        </w:rPr>
        <w:t>The organizat</w:t>
      </w:r>
      <w:r w:rsidR="00FB5760">
        <w:rPr>
          <w:rFonts w:ascii="TimesNewRomanPSMT" w:hAnsi="TimesNewRomanPSMT" w:cs="TimesNewRomanPSMT"/>
          <w:szCs w:val="24"/>
        </w:rPr>
        <w:t>ion access</w:t>
      </w:r>
      <w:r>
        <w:rPr>
          <w:rFonts w:ascii="TimesNewRomanPSMT" w:hAnsi="TimesNewRomanPSMT" w:cs="TimesNewRomanPSMT"/>
          <w:szCs w:val="24"/>
        </w:rPr>
        <w:t>ing the patient-level reports receives data that can be used to compute measure performance result. Consequently, the receiving system can</w:t>
      </w:r>
      <w:r w:rsidR="007E4AAA">
        <w:rPr>
          <w:rFonts w:ascii="TimesNewRomanPSMT" w:hAnsi="TimesNewRomanPSMT" w:cs="TimesNewRomanPSMT"/>
          <w:szCs w:val="24"/>
        </w:rPr>
        <w:t xml:space="preserve"> compute the measure result using </w:t>
      </w:r>
      <w:proofErr w:type="gramStart"/>
      <w:r w:rsidR="007E4AAA">
        <w:rPr>
          <w:rFonts w:ascii="TimesNewRomanPSMT" w:hAnsi="TimesNewRomanPSMT" w:cs="TimesNewRomanPSMT"/>
          <w:szCs w:val="24"/>
        </w:rPr>
        <w:t>their own</w:t>
      </w:r>
      <w:proofErr w:type="gramEnd"/>
      <w:r w:rsidR="007E4AAA">
        <w:rPr>
          <w:rFonts w:ascii="TimesNewRomanPSMT" w:hAnsi="TimesNewRomanPSMT" w:cs="TimesNewRomanPSMT"/>
          <w:szCs w:val="24"/>
        </w:rPr>
        <w:t xml:space="preserve"> methods</w:t>
      </w:r>
      <w:r>
        <w:rPr>
          <w:rFonts w:ascii="TimesNewRomanPSMT" w:hAnsi="TimesNewRomanPSMT" w:cs="TimesNewRomanPSMT"/>
          <w:szCs w:val="24"/>
        </w:rPr>
        <w:t xml:space="preserve">. </w:t>
      </w:r>
      <w:r w:rsidR="007E4AAA">
        <w:rPr>
          <w:rFonts w:ascii="TimesNewRomanPSMT" w:hAnsi="TimesNewRomanPSMT" w:cs="TimesNewRomanPSMT"/>
          <w:szCs w:val="24"/>
        </w:rPr>
        <w:t>Risk adjustments can be applied and are transparent for the receiving organization</w:t>
      </w:r>
      <w:r>
        <w:rPr>
          <w:rFonts w:ascii="TimesNewRomanPSMT" w:hAnsi="TimesNewRomanPSMT" w:cs="TimesNewRomanPSMT"/>
          <w:szCs w:val="24"/>
        </w:rPr>
        <w:t xml:space="preserve">. </w:t>
      </w:r>
      <w:r w:rsidR="007E4AAA">
        <w:rPr>
          <w:rFonts w:ascii="TimesNewRomanPSMT" w:hAnsi="TimesNewRomanPSMT" w:cs="TimesNewRomanPSMT"/>
          <w:szCs w:val="24"/>
        </w:rPr>
        <w:t>Although data extraction practices may vary across organizations submitting the patient-level reports, performance results can be</w:t>
      </w:r>
      <w:r>
        <w:rPr>
          <w:rFonts w:ascii="TimesNewRomanPSMT" w:hAnsi="TimesNewRomanPSMT" w:cs="TimesNewRomanPSMT"/>
          <w:szCs w:val="24"/>
        </w:rPr>
        <w:t xml:space="preserve"> </w:t>
      </w:r>
      <w:r w:rsidR="007E4AAA">
        <w:rPr>
          <w:rFonts w:ascii="TimesNewRomanPSMT" w:hAnsi="TimesNewRomanPSMT" w:cs="TimesNewRomanPSMT"/>
          <w:szCs w:val="24"/>
        </w:rPr>
        <w:t xml:space="preserve">computed consistently across </w:t>
      </w:r>
      <w:r>
        <w:rPr>
          <w:rFonts w:ascii="TimesNewRomanPSMT" w:hAnsi="TimesNewRomanPSMT" w:cs="TimesNewRomanPSMT"/>
          <w:szCs w:val="24"/>
        </w:rPr>
        <w:t>different facilities.</w:t>
      </w:r>
    </w:p>
    <w:p w14:paraId="791B8491" w14:textId="77777777" w:rsidR="002B4AE9" w:rsidRDefault="002B4AE9" w:rsidP="002B4AE9">
      <w:pPr>
        <w:pStyle w:val="Heading5"/>
        <w:numPr>
          <w:ilvl w:val="0"/>
          <w:numId w:val="0"/>
        </w:numPr>
        <w:rPr>
          <w:noProof w:val="0"/>
        </w:rPr>
      </w:pPr>
      <w:bookmarkStart w:id="96" w:name="_Toc413235240"/>
      <w:r>
        <w:rPr>
          <w:noProof w:val="0"/>
        </w:rPr>
        <w:t>X.4.2.2.2 Processing Steps</w:t>
      </w:r>
      <w:bookmarkEnd w:id="96"/>
    </w:p>
    <w:p w14:paraId="24E57FD5" w14:textId="0852955D" w:rsidR="00945369" w:rsidRDefault="00945369" w:rsidP="00945369">
      <w:pPr>
        <w:pStyle w:val="BodyText"/>
      </w:pPr>
      <w:proofErr w:type="gramStart"/>
      <w:r>
        <w:t>Step</w:t>
      </w:r>
      <w:proofErr w:type="gramEnd"/>
      <w:r>
        <w:t xml:space="preserve"> 1 – A system produces patient-level quality report documents for the EHDI eCQM and shares the documents.</w:t>
      </w:r>
    </w:p>
    <w:p w14:paraId="1A36C5C9" w14:textId="62EFEDDC" w:rsidR="002B4AE9" w:rsidRPr="00844B5C" w:rsidRDefault="00945369" w:rsidP="002B4AE9">
      <w:pPr>
        <w:pStyle w:val="BodyText"/>
      </w:pPr>
      <w:r>
        <w:t>Step 2 – Another system accesses the EHDI eCQM patient-level quality report documents and consumes them for processing.</w:t>
      </w:r>
    </w:p>
    <w:p w14:paraId="424E5CC1" w14:textId="77777777" w:rsidR="002B4AE9" w:rsidRDefault="002B4AE9" w:rsidP="002B4AE9">
      <w:pPr>
        <w:pStyle w:val="Heading5"/>
        <w:numPr>
          <w:ilvl w:val="0"/>
          <w:numId w:val="0"/>
        </w:numPr>
        <w:rPr>
          <w:noProof w:val="0"/>
        </w:rPr>
      </w:pPr>
      <w:bookmarkStart w:id="97" w:name="_Toc413235241"/>
      <w:r>
        <w:rPr>
          <w:noProof w:val="0"/>
        </w:rPr>
        <w:t>X.4.2.2</w:t>
      </w:r>
      <w:r w:rsidRPr="003651D9">
        <w:rPr>
          <w:noProof w:val="0"/>
        </w:rPr>
        <w:t>.</w:t>
      </w:r>
      <w:r>
        <w:rPr>
          <w:noProof w:val="0"/>
        </w:rPr>
        <w:t>3</w:t>
      </w:r>
      <w:r w:rsidRPr="003651D9">
        <w:rPr>
          <w:noProof w:val="0"/>
        </w:rPr>
        <w:t xml:space="preserve"> </w:t>
      </w:r>
      <w:r>
        <w:rPr>
          <w:noProof w:val="0"/>
        </w:rPr>
        <w:t xml:space="preserve">Process </w:t>
      </w:r>
      <w:r w:rsidRPr="003651D9">
        <w:rPr>
          <w:noProof w:val="0"/>
        </w:rPr>
        <w:t>Flow</w:t>
      </w:r>
      <w:bookmarkEnd w:id="97"/>
      <w:r>
        <w:rPr>
          <w:noProof w:val="0"/>
        </w:rPr>
        <w:t xml:space="preserve"> </w:t>
      </w:r>
    </w:p>
    <w:p w14:paraId="50B92412" w14:textId="77777777" w:rsidR="00D83F64" w:rsidRPr="00D83F64" w:rsidRDefault="00D83F64" w:rsidP="00414169">
      <w:pPr>
        <w:pStyle w:val="BodyText"/>
      </w:pPr>
    </w:p>
    <w:p w14:paraId="53493373" w14:textId="29850284" w:rsidR="002B4AE9" w:rsidRPr="003651D9" w:rsidRDefault="005B0AAD" w:rsidP="002B4AE9">
      <w:pPr>
        <w:pStyle w:val="FigureTitle"/>
      </w:pPr>
      <w:r>
        <w:rPr>
          <w:noProof/>
        </w:rPr>
        <w:lastRenderedPageBreak/>
        <w:drawing>
          <wp:inline distT="0" distB="0" distL="0" distR="0" wp14:anchorId="7D155C7F" wp14:editId="1AC4808E">
            <wp:extent cx="5295900" cy="2781300"/>
            <wp:effectExtent l="133350" t="133350" r="152400"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5900" cy="278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47ACBA" w14:textId="77777777" w:rsidR="002B4AE9" w:rsidRPr="003651D9" w:rsidRDefault="002B4AE9" w:rsidP="002B4AE9">
      <w:pPr>
        <w:pStyle w:val="FigureTitle"/>
      </w:pPr>
      <w:r w:rsidRPr="003651D9">
        <w:t>Figure X.4.2.2-1:</w:t>
      </w:r>
      <w:r>
        <w:t xml:space="preserve"> </w:t>
      </w:r>
      <w:r w:rsidRPr="003651D9">
        <w:t xml:space="preserve">Process Flow </w:t>
      </w:r>
      <w:r>
        <w:t>Diagram</w:t>
      </w:r>
    </w:p>
    <w:p w14:paraId="6ABA2F43" w14:textId="77777777" w:rsidR="002B4AE9" w:rsidRDefault="002B4AE9" w:rsidP="002B4AE9">
      <w:pPr>
        <w:pStyle w:val="AuthorInstructions"/>
      </w:pPr>
    </w:p>
    <w:p w14:paraId="2063A6A0" w14:textId="77777777" w:rsidR="00693CE4" w:rsidRDefault="00693CE4">
      <w:pPr>
        <w:spacing w:before="0"/>
        <w:rPr>
          <w:rFonts w:ascii="Arial" w:hAnsi="Arial"/>
          <w:b/>
          <w:kern w:val="28"/>
          <w:sz w:val="28"/>
        </w:rPr>
      </w:pPr>
      <w:r>
        <w:br w:type="page"/>
      </w:r>
    </w:p>
    <w:p w14:paraId="03B4196D" w14:textId="3A5B228F" w:rsidR="00D11B8F" w:rsidRDefault="00D11B8F" w:rsidP="00D11B8F">
      <w:pPr>
        <w:pStyle w:val="Heading4"/>
        <w:numPr>
          <w:ilvl w:val="0"/>
          <w:numId w:val="0"/>
        </w:numPr>
        <w:ind w:left="864" w:hanging="864"/>
        <w:rPr>
          <w:noProof w:val="0"/>
        </w:rPr>
      </w:pPr>
      <w:bookmarkStart w:id="98" w:name="_Toc413235242"/>
      <w:r w:rsidRPr="003651D9">
        <w:rPr>
          <w:noProof w:val="0"/>
        </w:rPr>
        <w:lastRenderedPageBreak/>
        <w:t>X.4.2</w:t>
      </w:r>
      <w:r>
        <w:rPr>
          <w:noProof w:val="0"/>
        </w:rPr>
        <w:t>.3</w:t>
      </w:r>
      <w:r w:rsidRPr="003651D9">
        <w:rPr>
          <w:noProof w:val="0"/>
        </w:rPr>
        <w:t xml:space="preserve"> Use Case</w:t>
      </w:r>
      <w:r>
        <w:rPr>
          <w:noProof w:val="0"/>
        </w:rPr>
        <w:t xml:space="preserve"> #3: Less Burden</w:t>
      </w:r>
      <w:r w:rsidR="00D83F64">
        <w:rPr>
          <w:noProof w:val="0"/>
        </w:rPr>
        <w:t xml:space="preserve"> </w:t>
      </w:r>
      <w:proofErr w:type="gramStart"/>
      <w:r w:rsidR="00D83F64">
        <w:rPr>
          <w:noProof w:val="0"/>
        </w:rPr>
        <w:t>For</w:t>
      </w:r>
      <w:proofErr w:type="gramEnd"/>
      <w:r w:rsidR="00D83F64">
        <w:rPr>
          <w:noProof w:val="0"/>
        </w:rPr>
        <w:t xml:space="preserve"> Senders</w:t>
      </w:r>
      <w:r w:rsidR="00693CE4">
        <w:rPr>
          <w:noProof w:val="0"/>
        </w:rPr>
        <w:t xml:space="preserve"> AND Better Transparency For Receivers</w:t>
      </w:r>
      <w:bookmarkEnd w:id="98"/>
    </w:p>
    <w:p w14:paraId="13EFB862" w14:textId="16C2C6B2" w:rsidR="00554DEC" w:rsidRDefault="00554DEC" w:rsidP="00554DEC">
      <w:pPr>
        <w:spacing w:after="120"/>
        <w:rPr>
          <w:rFonts w:ascii="TimesNewRomanPSMT" w:hAnsi="TimesNewRomanPSMT" w:cs="TimesNewRomanPSMT"/>
          <w:szCs w:val="24"/>
        </w:rPr>
      </w:pPr>
      <w:r>
        <w:rPr>
          <w:rFonts w:ascii="TimesNewRomanPSMT" w:hAnsi="TimesNewRomanPSMT" w:cs="TimesNewRomanPSMT"/>
          <w:szCs w:val="24"/>
        </w:rPr>
        <w:t xml:space="preserve">A Birthing facility participates in a quality measurement program that assesses the quality of the process used to perform hearing screening for newborns. The facility does not employ a system that is capable of producing aggregate- or patient-level quality reports for the Newborn Hearing Screening measure (EHDI eCQM) defined by the program. The system creates summary of care documents based on data available in the system to facilitate continuity of care. It shares the documents with other organizations to facilitate continuity of care and support business options. </w:t>
      </w:r>
    </w:p>
    <w:p w14:paraId="0969F892" w14:textId="00882CA9" w:rsidR="0047706E" w:rsidRDefault="008A3DF3" w:rsidP="00D11B8F">
      <w:pPr>
        <w:spacing w:after="120"/>
        <w:rPr>
          <w:rFonts w:ascii="TimesNewRomanPSMT" w:hAnsi="TimesNewRomanPSMT" w:cs="TimesNewRomanPSMT"/>
          <w:szCs w:val="24"/>
        </w:rPr>
      </w:pPr>
      <w:r>
        <w:rPr>
          <w:rFonts w:ascii="TimesNewRomanPSMT" w:hAnsi="TimesNewRomanPSMT" w:cs="TimesNewRomanPSMT"/>
          <w:szCs w:val="24"/>
        </w:rPr>
        <w:t>I</w:t>
      </w:r>
      <w:r w:rsidR="00077FAF">
        <w:rPr>
          <w:rFonts w:ascii="TimesNewRomanPSMT" w:hAnsi="TimesNewRomanPSMT" w:cs="TimesNewRomanPSMT"/>
          <w:szCs w:val="24"/>
        </w:rPr>
        <w:t xml:space="preserve">nformation available in the </w:t>
      </w:r>
      <w:r w:rsidR="00AF353A">
        <w:rPr>
          <w:rFonts w:ascii="TimesNewRomanPSMT" w:hAnsi="TimesNewRomanPSMT" w:cs="TimesNewRomanPSMT"/>
          <w:szCs w:val="24"/>
        </w:rPr>
        <w:t>summary of care document</w:t>
      </w:r>
      <w:r w:rsidR="00077FAF">
        <w:rPr>
          <w:rFonts w:ascii="TimesNewRomanPSMT" w:hAnsi="TimesNewRomanPSMT" w:cs="TimesNewRomanPSMT"/>
          <w:szCs w:val="24"/>
        </w:rPr>
        <w:t xml:space="preserve"> </w:t>
      </w:r>
      <w:r>
        <w:rPr>
          <w:rFonts w:ascii="TimesNewRomanPSMT" w:hAnsi="TimesNewRomanPSMT" w:cs="TimesNewRomanPSMT"/>
          <w:szCs w:val="24"/>
        </w:rPr>
        <w:t>is processed to produce</w:t>
      </w:r>
      <w:r w:rsidR="00077FAF">
        <w:rPr>
          <w:rFonts w:ascii="TimesNewRomanPSMT" w:hAnsi="TimesNewRomanPSMT" w:cs="TimesNewRomanPSMT"/>
          <w:szCs w:val="24"/>
        </w:rPr>
        <w:t xml:space="preserve"> the patient-level quality reports. </w:t>
      </w:r>
      <w:r w:rsidR="00BE0FD6">
        <w:rPr>
          <w:rFonts w:ascii="TimesNewRomanPSMT" w:hAnsi="TimesNewRomanPSMT" w:cs="TimesNewRomanPSMT"/>
          <w:szCs w:val="24"/>
        </w:rPr>
        <w:t>The receiving system assembles the patient-level reports and shares them for subsequent processing.</w:t>
      </w:r>
    </w:p>
    <w:p w14:paraId="2F401648" w14:textId="243DA309" w:rsidR="00D11B8F" w:rsidRPr="00D11757" w:rsidRDefault="00BE0FD6" w:rsidP="00D11B8F">
      <w:pPr>
        <w:spacing w:after="120"/>
        <w:rPr>
          <w:rFonts w:ascii="TimesNewRomanPSMT" w:hAnsi="TimesNewRomanPSMT" w:cs="TimesNewRomanPSMT"/>
          <w:szCs w:val="24"/>
        </w:rPr>
      </w:pPr>
      <w:r>
        <w:rPr>
          <w:rFonts w:ascii="TimesNewRomanPSMT" w:hAnsi="TimesNewRomanPSMT" w:cs="TimesNewRomanPSMT"/>
          <w:szCs w:val="24"/>
        </w:rPr>
        <w:t>The system m</w:t>
      </w:r>
      <w:r w:rsidR="008E1198">
        <w:rPr>
          <w:rFonts w:ascii="TimesNewRomanPSMT" w:hAnsi="TimesNewRomanPSMT" w:cs="TimesNewRomanPSMT"/>
          <w:szCs w:val="24"/>
        </w:rPr>
        <w:t>a</w:t>
      </w:r>
      <w:r>
        <w:rPr>
          <w:rFonts w:ascii="TimesNewRomanPSMT" w:hAnsi="TimesNewRomanPSMT" w:cs="TimesNewRomanPSMT"/>
          <w:szCs w:val="24"/>
        </w:rPr>
        <w:t>y produce</w:t>
      </w:r>
      <w:r w:rsidR="00800001">
        <w:rPr>
          <w:rFonts w:ascii="TimesNewRomanPSMT" w:hAnsi="TimesNewRomanPSMT" w:cs="TimesNewRomanPSMT"/>
          <w:szCs w:val="24"/>
        </w:rPr>
        <w:t xml:space="preserve"> an </w:t>
      </w:r>
      <w:commentRangeStart w:id="99"/>
      <w:r w:rsidR="00800001">
        <w:rPr>
          <w:rFonts w:ascii="TimesNewRomanPSMT" w:hAnsi="TimesNewRomanPSMT" w:cs="TimesNewRomanPSMT"/>
          <w:szCs w:val="24"/>
        </w:rPr>
        <w:t>e</w:t>
      </w:r>
      <w:r>
        <w:rPr>
          <w:rFonts w:ascii="TimesNewRomanPSMT" w:hAnsi="TimesNewRomanPSMT" w:cs="TimesNewRomanPSMT"/>
          <w:szCs w:val="24"/>
        </w:rPr>
        <w:t>xception</w:t>
      </w:r>
      <w:r w:rsidR="00800001">
        <w:rPr>
          <w:rFonts w:ascii="TimesNewRomanPSMT" w:hAnsi="TimesNewRomanPSMT" w:cs="TimesNewRomanPSMT"/>
          <w:szCs w:val="24"/>
        </w:rPr>
        <w:t xml:space="preserve"> report </w:t>
      </w:r>
      <w:commentRangeEnd w:id="99"/>
      <w:r w:rsidR="009F0BFE">
        <w:rPr>
          <w:rStyle w:val="CommentReference"/>
        </w:rPr>
        <w:commentReference w:id="99"/>
      </w:r>
      <w:r>
        <w:rPr>
          <w:rFonts w:ascii="TimesNewRomanPSMT" w:hAnsi="TimesNewRomanPSMT" w:cs="TimesNewRomanPSMT"/>
          <w:szCs w:val="24"/>
        </w:rPr>
        <w:t>as it</w:t>
      </w:r>
      <w:r w:rsidR="00800001">
        <w:rPr>
          <w:rFonts w:ascii="TimesNewRomanPSMT" w:hAnsi="TimesNewRomanPSMT" w:cs="TimesNewRomanPSMT"/>
          <w:szCs w:val="24"/>
        </w:rPr>
        <w:t xml:space="preserve"> produces the patient-level quality reports</w:t>
      </w:r>
      <w:r>
        <w:rPr>
          <w:rFonts w:ascii="TimesNewRomanPSMT" w:hAnsi="TimesNewRomanPSMT" w:cs="TimesNewRomanPSMT"/>
          <w:szCs w:val="24"/>
        </w:rPr>
        <w:t>. The exception report can be used to create</w:t>
      </w:r>
      <w:r w:rsidR="00800001">
        <w:rPr>
          <w:rFonts w:ascii="TimesNewRomanPSMT" w:hAnsi="TimesNewRomanPSMT" w:cs="TimesNewRomanPSMT"/>
          <w:szCs w:val="24"/>
        </w:rPr>
        <w:t xml:space="preserve"> a feedback loop </w:t>
      </w:r>
      <w:r>
        <w:rPr>
          <w:rFonts w:ascii="TimesNewRomanPSMT" w:hAnsi="TimesNewRomanPSMT" w:cs="TimesNewRomanPSMT"/>
          <w:szCs w:val="24"/>
        </w:rPr>
        <w:t xml:space="preserve">to </w:t>
      </w:r>
      <w:r w:rsidR="00800001">
        <w:rPr>
          <w:rFonts w:ascii="TimesNewRomanPSMT" w:hAnsi="TimesNewRomanPSMT" w:cs="TimesNewRomanPSMT"/>
          <w:szCs w:val="24"/>
        </w:rPr>
        <w:t xml:space="preserve">improve the quality of the </w:t>
      </w:r>
      <w:r>
        <w:rPr>
          <w:rFonts w:ascii="TimesNewRomanPSMT" w:hAnsi="TimesNewRomanPSMT" w:cs="TimesNewRomanPSMT"/>
          <w:szCs w:val="24"/>
        </w:rPr>
        <w:t xml:space="preserve">data in the </w:t>
      </w:r>
      <w:r w:rsidR="00800001">
        <w:rPr>
          <w:rFonts w:ascii="TimesNewRomanPSMT" w:hAnsi="TimesNewRomanPSMT" w:cs="TimesNewRomanPSMT"/>
          <w:szCs w:val="24"/>
        </w:rPr>
        <w:t>care summary records being produced by the birthing facility.</w:t>
      </w:r>
    </w:p>
    <w:p w14:paraId="48A39E06" w14:textId="77777777" w:rsidR="00D11B8F" w:rsidRDefault="00D11B8F" w:rsidP="00D11B8F">
      <w:pPr>
        <w:pStyle w:val="Heading5"/>
        <w:numPr>
          <w:ilvl w:val="0"/>
          <w:numId w:val="0"/>
        </w:numPr>
        <w:rPr>
          <w:noProof w:val="0"/>
        </w:rPr>
      </w:pPr>
      <w:bookmarkStart w:id="100" w:name="_Toc413235243"/>
      <w:r w:rsidRPr="003651D9">
        <w:rPr>
          <w:noProof w:val="0"/>
        </w:rPr>
        <w:t>X.4</w:t>
      </w:r>
      <w:r>
        <w:rPr>
          <w:noProof w:val="0"/>
        </w:rPr>
        <w:t>.2.3</w:t>
      </w:r>
      <w:r w:rsidRPr="003651D9">
        <w:rPr>
          <w:noProof w:val="0"/>
        </w:rPr>
        <w:t>.1</w:t>
      </w:r>
      <w:r>
        <w:rPr>
          <w:noProof w:val="0"/>
        </w:rPr>
        <w:t xml:space="preserve"> </w:t>
      </w:r>
      <w:r w:rsidRPr="003651D9">
        <w:rPr>
          <w:noProof w:val="0"/>
        </w:rPr>
        <w:t>Use Case Description</w:t>
      </w:r>
      <w:bookmarkEnd w:id="100"/>
    </w:p>
    <w:p w14:paraId="2240740E" w14:textId="425AB720" w:rsidR="00D60DB9" w:rsidRDefault="00D60DB9" w:rsidP="00D60DB9">
      <w:pPr>
        <w:spacing w:after="120"/>
        <w:rPr>
          <w:rFonts w:ascii="TimesNewRomanPSMT" w:hAnsi="TimesNewRomanPSMT" w:cs="TimesNewRomanPSMT"/>
          <w:szCs w:val="24"/>
        </w:rPr>
      </w:pPr>
      <w:r>
        <w:rPr>
          <w:rFonts w:ascii="TimesNewRomanPSMT" w:hAnsi="TimesNewRomanPSMT" w:cs="TimesNewRomanPSMT"/>
          <w:szCs w:val="24"/>
        </w:rPr>
        <w:t>A system that does not includes functionality to create aggregate- or patient-level quality report documents for the EHDI eCQM produces and shares valid summary of care documents. The shared summary of care documents are consumed by another system. The second system assembles and shares patient-level quality report documents based on the EHDI eCQM definition. The system uses internally defined methods to generate patient-level quality reports for the EHDI eCQM using data provided in the summary of care documents.</w:t>
      </w:r>
    </w:p>
    <w:p w14:paraId="666C77D6" w14:textId="4B71AB68" w:rsidR="00D60DB9" w:rsidRPr="0075493D" w:rsidRDefault="00693CE4" w:rsidP="00D60DB9">
      <w:pPr>
        <w:spacing w:after="120"/>
        <w:rPr>
          <w:rFonts w:ascii="TimesNewRomanPSMT" w:hAnsi="TimesNewRomanPSMT" w:cs="TimesNewRomanPSMT"/>
          <w:szCs w:val="24"/>
        </w:rPr>
      </w:pPr>
      <w:r>
        <w:rPr>
          <w:noProof/>
        </w:rPr>
        <w:drawing>
          <wp:inline distT="0" distB="0" distL="0" distR="0" wp14:anchorId="62C9A42A" wp14:editId="42140279">
            <wp:extent cx="5943600" cy="2960370"/>
            <wp:effectExtent l="114300" t="114300" r="114300" b="144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60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587D4" w14:textId="77777777" w:rsidR="00D60DB9" w:rsidRDefault="00D60DB9" w:rsidP="00D11B8F">
      <w:pPr>
        <w:spacing w:after="120"/>
        <w:rPr>
          <w:rFonts w:ascii="TimesNewRomanPSMT" w:hAnsi="TimesNewRomanPSMT" w:cs="TimesNewRomanPSMT"/>
          <w:szCs w:val="24"/>
        </w:rPr>
      </w:pPr>
    </w:p>
    <w:p w14:paraId="309514E3" w14:textId="77777777" w:rsidR="00D11B8F" w:rsidRPr="007A351F" w:rsidRDefault="00D11B8F" w:rsidP="00D11B8F">
      <w:pPr>
        <w:pStyle w:val="Heading6"/>
        <w:numPr>
          <w:ilvl w:val="0"/>
          <w:numId w:val="0"/>
        </w:numPr>
        <w:ind w:left="1152" w:hanging="1152"/>
      </w:pPr>
      <w:bookmarkStart w:id="101" w:name="_Toc413235244"/>
      <w:r>
        <w:t>X.4.2.3.1.1 Pre-conditions</w:t>
      </w:r>
      <w:bookmarkEnd w:id="101"/>
    </w:p>
    <w:p w14:paraId="624F02D5" w14:textId="77777777" w:rsidR="00D11B8F" w:rsidRPr="000F6325" w:rsidRDefault="00D11B8F" w:rsidP="00D11B8F">
      <w:pPr>
        <w:spacing w:after="120"/>
        <w:rPr>
          <w:rFonts w:ascii="TimesNewRomanPSMT" w:hAnsi="TimesNewRomanPSMT" w:cs="TimesNewRomanPSMT"/>
          <w:szCs w:val="24"/>
        </w:rPr>
      </w:pPr>
      <w:proofErr w:type="gramStart"/>
      <w:r>
        <w:rPr>
          <w:szCs w:val="24"/>
        </w:rPr>
        <w:t>None.</w:t>
      </w:r>
      <w:proofErr w:type="gramEnd"/>
    </w:p>
    <w:p w14:paraId="0C2C9254" w14:textId="77777777" w:rsidR="00D11B8F" w:rsidRPr="007B7337" w:rsidRDefault="00D11B8F" w:rsidP="00D11B8F">
      <w:pPr>
        <w:pStyle w:val="Heading6"/>
        <w:numPr>
          <w:ilvl w:val="0"/>
          <w:numId w:val="0"/>
        </w:numPr>
        <w:ind w:left="1152" w:hanging="1152"/>
      </w:pPr>
      <w:bookmarkStart w:id="102" w:name="_Toc413235245"/>
      <w:r>
        <w:t>X.4.2.3.1.2 Main Flow</w:t>
      </w:r>
      <w:bookmarkEnd w:id="102"/>
    </w:p>
    <w:p w14:paraId="44ADD11F" w14:textId="7A2C431B" w:rsidR="00BE0FD6" w:rsidRDefault="00BE0FD6" w:rsidP="00BE0FD6">
      <w:pPr>
        <w:spacing w:after="120"/>
        <w:rPr>
          <w:rFonts w:ascii="TimesNewRomanPSMT" w:hAnsi="TimesNewRomanPSMT" w:cs="TimesNewRomanPSMT"/>
          <w:szCs w:val="24"/>
        </w:rPr>
      </w:pPr>
      <w:r>
        <w:rPr>
          <w:rFonts w:ascii="TimesNewRomanPSMT" w:hAnsi="TimesNewRomanPSMT" w:cs="TimesNewRomanPSMT"/>
          <w:szCs w:val="24"/>
        </w:rPr>
        <w:t>A Birthing facility participates in a quality measurement program that assesses the quality of the process used to perform hearing screening for newborns. The facility does not employ a system capable of producing aggregate- or patient-level quality reports for the Newborn Hearing Screening measure (EHDI eCQM) defined by the program. The facility produces and shares summary of care documents to support continuity of care and business operations.</w:t>
      </w:r>
    </w:p>
    <w:p w14:paraId="0130BBFB" w14:textId="29C988E1" w:rsidR="00BE0FD6" w:rsidRDefault="00BE0FD6" w:rsidP="00D11B8F">
      <w:pPr>
        <w:spacing w:after="120"/>
        <w:rPr>
          <w:rFonts w:ascii="TimesNewRomanPSMT" w:hAnsi="TimesNewRomanPSMT" w:cs="TimesNewRomanPSMT"/>
          <w:szCs w:val="24"/>
        </w:rPr>
      </w:pPr>
      <w:r>
        <w:rPr>
          <w:rFonts w:ascii="TimesNewRomanPSMT" w:hAnsi="TimesNewRomanPSMT" w:cs="TimesNewRomanPSMT"/>
          <w:szCs w:val="24"/>
        </w:rPr>
        <w:t xml:space="preserve">Another system accesses the summary of care documents and processes them. The receiving system is operated by an organization that provides quality measure services, or a Public Health organization. Based on the EHDI eCQM definition, </w:t>
      </w:r>
      <w:r w:rsidR="0038151F">
        <w:rPr>
          <w:rFonts w:ascii="TimesNewRomanPSMT" w:hAnsi="TimesNewRomanPSMT" w:cs="TimesNewRomanPSMT"/>
          <w:szCs w:val="24"/>
        </w:rPr>
        <w:t>the</w:t>
      </w:r>
      <w:r>
        <w:rPr>
          <w:rFonts w:ascii="TimesNewRomanPSMT" w:hAnsi="TimesNewRomanPSMT" w:cs="TimesNewRomanPSMT"/>
          <w:szCs w:val="24"/>
        </w:rPr>
        <w:t xml:space="preserve"> system uses</w:t>
      </w:r>
      <w:r w:rsidR="0038151F">
        <w:rPr>
          <w:rFonts w:ascii="TimesNewRomanPSMT" w:hAnsi="TimesNewRomanPSMT" w:cs="TimesNewRomanPSMT"/>
          <w:szCs w:val="24"/>
        </w:rPr>
        <w:t xml:space="preserve"> internally defined methods </w:t>
      </w:r>
      <w:r>
        <w:rPr>
          <w:rFonts w:ascii="TimesNewRomanPSMT" w:hAnsi="TimesNewRomanPSMT" w:cs="TimesNewRomanPSMT"/>
          <w:szCs w:val="24"/>
        </w:rPr>
        <w:t>to generate patient-level quality reports</w:t>
      </w:r>
      <w:r w:rsidR="00542E27">
        <w:rPr>
          <w:rFonts w:ascii="TimesNewRomanPSMT" w:hAnsi="TimesNewRomanPSMT" w:cs="TimesNewRomanPSMT"/>
          <w:szCs w:val="24"/>
        </w:rPr>
        <w:t xml:space="preserve"> for the data supplied in the summary of care documents. The patient-level quality reports are shared for subsequent processing</w:t>
      </w:r>
      <w:r>
        <w:rPr>
          <w:rFonts w:ascii="TimesNewRomanPSMT" w:hAnsi="TimesNewRomanPSMT" w:cs="TimesNewRomanPSMT"/>
          <w:szCs w:val="24"/>
        </w:rPr>
        <w:t>.</w:t>
      </w:r>
    </w:p>
    <w:p w14:paraId="550E3A82" w14:textId="77777777" w:rsidR="00D11B8F" w:rsidRPr="007B7337" w:rsidRDefault="00D11B8F">
      <w:pPr>
        <w:pStyle w:val="Heading6"/>
        <w:numPr>
          <w:ilvl w:val="0"/>
          <w:numId w:val="0"/>
        </w:numPr>
      </w:pPr>
      <w:bookmarkStart w:id="103" w:name="_Toc413235246"/>
      <w:r>
        <w:t>X.4.2.3.1.3 Post-conditions</w:t>
      </w:r>
      <w:bookmarkEnd w:id="103"/>
    </w:p>
    <w:p w14:paraId="217F8EE2" w14:textId="2469BC4A" w:rsidR="0047706E" w:rsidRDefault="0047706E" w:rsidP="00D11B8F">
      <w:pPr>
        <w:spacing w:after="120"/>
        <w:rPr>
          <w:rFonts w:ascii="TimesNewRomanPSMT" w:hAnsi="TimesNewRomanPSMT" w:cs="TimesNewRomanPSMT"/>
          <w:szCs w:val="24"/>
        </w:rPr>
      </w:pPr>
      <w:r>
        <w:rPr>
          <w:rFonts w:ascii="TimesNewRomanPSMT" w:hAnsi="TimesNewRomanPSMT" w:cs="TimesNewRomanPSMT"/>
          <w:szCs w:val="24"/>
        </w:rPr>
        <w:t>In this use case, the birthing facility reporting the Newborn Hearing Screening measure does not produce any quality reports. The birthing facility simply focuses on producing high quality interoperable clinical summary of care documents for each newborn.</w:t>
      </w:r>
    </w:p>
    <w:p w14:paraId="1DE780FE" w14:textId="2C2D6971" w:rsidR="00D11B8F" w:rsidRPr="00797403" w:rsidRDefault="00D11B8F" w:rsidP="00D11B8F">
      <w:pPr>
        <w:spacing w:after="120"/>
        <w:rPr>
          <w:rFonts w:ascii="TimesNewRomanPSMT" w:hAnsi="TimesNewRomanPSMT" w:cs="TimesNewRomanPSMT"/>
          <w:szCs w:val="24"/>
        </w:rPr>
      </w:pPr>
      <w:r>
        <w:rPr>
          <w:rFonts w:ascii="TimesNewRomanPSMT" w:hAnsi="TimesNewRomanPSMT" w:cs="TimesNewRomanPSMT"/>
          <w:szCs w:val="24"/>
        </w:rPr>
        <w:t xml:space="preserve">The organization receiving the </w:t>
      </w:r>
      <w:r w:rsidR="0047706E">
        <w:rPr>
          <w:rFonts w:ascii="TimesNewRomanPSMT" w:hAnsi="TimesNewRomanPSMT" w:cs="TimesNewRomanPSMT"/>
          <w:szCs w:val="24"/>
        </w:rPr>
        <w:t>summary of care documents</w:t>
      </w:r>
      <w:r>
        <w:rPr>
          <w:rFonts w:ascii="TimesNewRomanPSMT" w:hAnsi="TimesNewRomanPSMT" w:cs="TimesNewRomanPSMT"/>
          <w:szCs w:val="24"/>
        </w:rPr>
        <w:t xml:space="preserve"> is responsible for computing the measured performance result. The organization gains insight into the </w:t>
      </w:r>
      <w:r w:rsidR="00B80D17">
        <w:rPr>
          <w:rFonts w:ascii="TimesNewRomanPSMT" w:hAnsi="TimesNewRomanPSMT" w:cs="TimesNewRomanPSMT"/>
          <w:szCs w:val="24"/>
        </w:rPr>
        <w:t xml:space="preserve">summary of care data and the </w:t>
      </w:r>
      <w:r>
        <w:rPr>
          <w:rFonts w:ascii="TimesNewRomanPSMT" w:hAnsi="TimesNewRomanPSMT" w:cs="TimesNewRomanPSMT"/>
          <w:szCs w:val="24"/>
        </w:rPr>
        <w:t xml:space="preserve">patient-level information </w:t>
      </w:r>
      <w:r w:rsidR="00B80D17">
        <w:rPr>
          <w:rFonts w:ascii="TimesNewRomanPSMT" w:hAnsi="TimesNewRomanPSMT" w:cs="TimesNewRomanPSMT"/>
          <w:szCs w:val="24"/>
        </w:rPr>
        <w:t>used to compute the measure</w:t>
      </w:r>
      <w:r>
        <w:rPr>
          <w:rFonts w:ascii="TimesNewRomanPSMT" w:hAnsi="TimesNewRomanPSMT" w:cs="TimesNewRomanPSMT"/>
          <w:szCs w:val="24"/>
        </w:rPr>
        <w:t xml:space="preserve">, but no aggregate-level report is </w:t>
      </w:r>
      <w:r w:rsidR="00433222">
        <w:rPr>
          <w:rFonts w:ascii="TimesNewRomanPSMT" w:hAnsi="TimesNewRomanPSMT" w:cs="TimesNewRomanPSMT"/>
          <w:szCs w:val="24"/>
        </w:rPr>
        <w:t>generated</w:t>
      </w:r>
      <w:r>
        <w:rPr>
          <w:rFonts w:ascii="TimesNewRomanPSMT" w:hAnsi="TimesNewRomanPSMT" w:cs="TimesNewRomanPSMT"/>
          <w:szCs w:val="24"/>
        </w:rPr>
        <w:t>.</w:t>
      </w:r>
      <w:r w:rsidR="00E97FAA">
        <w:rPr>
          <w:rFonts w:ascii="TimesNewRomanPSMT" w:hAnsi="TimesNewRomanPSMT" w:cs="TimesNewRomanPSMT"/>
          <w:szCs w:val="24"/>
        </w:rPr>
        <w:t xml:space="preserve"> Computation </w:t>
      </w:r>
      <w:r w:rsidR="00597F2F">
        <w:rPr>
          <w:rFonts w:ascii="TimesNewRomanPSMT" w:hAnsi="TimesNewRomanPSMT" w:cs="TimesNewRomanPSMT"/>
          <w:szCs w:val="24"/>
        </w:rPr>
        <w:t xml:space="preserve">of the aggregate-level report remains a processing step that would still need to be addressed. </w:t>
      </w:r>
    </w:p>
    <w:p w14:paraId="554C5C1A" w14:textId="143F2B82" w:rsidR="00D11B8F" w:rsidRDefault="00AA63E2" w:rsidP="00D11B8F">
      <w:pPr>
        <w:pStyle w:val="Heading5"/>
        <w:numPr>
          <w:ilvl w:val="0"/>
          <w:numId w:val="0"/>
        </w:numPr>
        <w:rPr>
          <w:noProof w:val="0"/>
        </w:rPr>
      </w:pPr>
      <w:r>
        <w:rPr>
          <w:noProof w:val="0"/>
        </w:rPr>
        <w:t xml:space="preserve"> </w:t>
      </w:r>
      <w:bookmarkStart w:id="104" w:name="_Toc413235247"/>
      <w:r w:rsidR="00D11B8F">
        <w:rPr>
          <w:noProof w:val="0"/>
        </w:rPr>
        <w:t>X.4.2.3.2 Processing Steps</w:t>
      </w:r>
      <w:bookmarkEnd w:id="104"/>
    </w:p>
    <w:p w14:paraId="27F32ADB" w14:textId="1369D8F5" w:rsidR="00F632B9" w:rsidRDefault="00F632B9" w:rsidP="00F632B9">
      <w:pPr>
        <w:pStyle w:val="BodyText"/>
      </w:pPr>
      <w:proofErr w:type="gramStart"/>
      <w:r>
        <w:t>Step</w:t>
      </w:r>
      <w:proofErr w:type="gramEnd"/>
      <w:r>
        <w:t xml:space="preserve"> 1 – A system produces </w:t>
      </w:r>
      <w:r w:rsidR="00561BF6">
        <w:t xml:space="preserve">summary of care </w:t>
      </w:r>
      <w:r>
        <w:t xml:space="preserve">document for the </w:t>
      </w:r>
      <w:r w:rsidR="00561BF6">
        <w:t>newborn in support of continuity of care</w:t>
      </w:r>
      <w:r>
        <w:t>.</w:t>
      </w:r>
    </w:p>
    <w:p w14:paraId="68A60480" w14:textId="2C0ADC9A" w:rsidR="00F632B9" w:rsidRDefault="00F632B9" w:rsidP="00F632B9">
      <w:pPr>
        <w:pStyle w:val="BodyText"/>
      </w:pPr>
      <w:r>
        <w:t xml:space="preserve">Step 2 – Another system accesses the </w:t>
      </w:r>
      <w:r w:rsidR="005C7E6F">
        <w:t xml:space="preserve">summary of care documents and assembles the </w:t>
      </w:r>
      <w:r>
        <w:t xml:space="preserve">EHDI eCQM patient-level quality report </w:t>
      </w:r>
      <w:r w:rsidR="005C7E6F">
        <w:t>documents</w:t>
      </w:r>
      <w:r>
        <w:t>.</w:t>
      </w:r>
      <w:r w:rsidR="005C7E6F">
        <w:t xml:space="preserve"> The patient-level quality report documents are shared for subsequent processing.</w:t>
      </w:r>
    </w:p>
    <w:p w14:paraId="1CBA6067" w14:textId="24D5DEDD" w:rsidR="0078028A" w:rsidRDefault="0078028A" w:rsidP="00D11B8F">
      <w:pPr>
        <w:pStyle w:val="BodyText"/>
      </w:pPr>
      <w:r>
        <w:t xml:space="preserve">Step 3 – The </w:t>
      </w:r>
      <w:r w:rsidR="005C7E6F">
        <w:t>system that produces the patient-level quality report documents</w:t>
      </w:r>
      <w:r>
        <w:t xml:space="preserve"> may produce a</w:t>
      </w:r>
      <w:r w:rsidR="005C7E6F">
        <w:t>n exception</w:t>
      </w:r>
      <w:r>
        <w:t xml:space="preserve"> report which de</w:t>
      </w:r>
      <w:r w:rsidR="005C7E6F">
        <w:t>scribes</w:t>
      </w:r>
      <w:r>
        <w:t xml:space="preserve"> </w:t>
      </w:r>
      <w:r w:rsidR="005C7E6F">
        <w:t xml:space="preserve">processing </w:t>
      </w:r>
      <w:r>
        <w:t xml:space="preserve">problems </w:t>
      </w:r>
      <w:r w:rsidR="005C7E6F">
        <w:t>for</w:t>
      </w:r>
      <w:r>
        <w:t xml:space="preserve"> care summary reports.</w:t>
      </w:r>
    </w:p>
    <w:p w14:paraId="3511091D" w14:textId="3C3013CB" w:rsidR="0078028A" w:rsidRDefault="0078028A" w:rsidP="0078028A">
      <w:pPr>
        <w:pStyle w:val="BodyText"/>
      </w:pPr>
      <w:r>
        <w:t xml:space="preserve">Step 4 - The </w:t>
      </w:r>
      <w:r w:rsidR="005C7E6F">
        <w:t>patient-level quality reports are accessed by a system that processes the documents.</w:t>
      </w:r>
    </w:p>
    <w:p w14:paraId="69977221" w14:textId="77777777" w:rsidR="00D11B8F" w:rsidRPr="00844B5C" w:rsidRDefault="00D11B8F" w:rsidP="00D11B8F">
      <w:pPr>
        <w:pStyle w:val="BodyText"/>
      </w:pPr>
    </w:p>
    <w:p w14:paraId="72023899" w14:textId="77777777" w:rsidR="00D11B8F" w:rsidRPr="003651D9" w:rsidRDefault="00D11B8F" w:rsidP="00D11B8F">
      <w:pPr>
        <w:pStyle w:val="Heading5"/>
        <w:numPr>
          <w:ilvl w:val="0"/>
          <w:numId w:val="0"/>
        </w:numPr>
        <w:rPr>
          <w:noProof w:val="0"/>
        </w:rPr>
      </w:pPr>
      <w:bookmarkStart w:id="105" w:name="_Toc413235248"/>
      <w:r>
        <w:rPr>
          <w:noProof w:val="0"/>
        </w:rPr>
        <w:lastRenderedPageBreak/>
        <w:t>X.4.2.3</w:t>
      </w:r>
      <w:r w:rsidRPr="003651D9">
        <w:rPr>
          <w:noProof w:val="0"/>
        </w:rPr>
        <w:t>.</w:t>
      </w:r>
      <w:r>
        <w:rPr>
          <w:noProof w:val="0"/>
        </w:rPr>
        <w:t>3</w:t>
      </w:r>
      <w:r w:rsidRPr="003651D9">
        <w:rPr>
          <w:noProof w:val="0"/>
        </w:rPr>
        <w:t xml:space="preserve"> </w:t>
      </w:r>
      <w:r>
        <w:rPr>
          <w:noProof w:val="0"/>
        </w:rPr>
        <w:t xml:space="preserve">Process </w:t>
      </w:r>
      <w:r w:rsidRPr="003651D9">
        <w:rPr>
          <w:noProof w:val="0"/>
        </w:rPr>
        <w:t>Flow</w:t>
      </w:r>
      <w:bookmarkEnd w:id="105"/>
      <w:r>
        <w:rPr>
          <w:noProof w:val="0"/>
        </w:rPr>
        <w:t xml:space="preserve"> </w:t>
      </w:r>
    </w:p>
    <w:p w14:paraId="5A4232E7" w14:textId="1B743701" w:rsidR="00D11B8F" w:rsidRPr="003651D9" w:rsidRDefault="005B0AAD" w:rsidP="00D11B8F">
      <w:pPr>
        <w:pStyle w:val="FigureTitle"/>
      </w:pPr>
      <w:r>
        <w:rPr>
          <w:noProof/>
        </w:rPr>
        <w:drawing>
          <wp:inline distT="0" distB="0" distL="0" distR="0" wp14:anchorId="2338B1EA" wp14:editId="1F578A95">
            <wp:extent cx="5314950" cy="5619750"/>
            <wp:effectExtent l="133350" t="133350" r="152400" b="1714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14950" cy="5619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A7A25B" w14:textId="77777777" w:rsidR="00D11B8F" w:rsidRPr="003651D9" w:rsidRDefault="00853462" w:rsidP="00D11B8F">
      <w:pPr>
        <w:pStyle w:val="FigureTitle"/>
      </w:pPr>
      <w:r>
        <w:t>Figure X.4.2.3</w:t>
      </w:r>
      <w:r w:rsidR="00D11B8F" w:rsidRPr="003651D9">
        <w:t>-1:</w:t>
      </w:r>
      <w:r w:rsidR="00D11B8F">
        <w:t xml:space="preserve"> </w:t>
      </w:r>
      <w:r w:rsidR="00D11B8F" w:rsidRPr="003651D9">
        <w:t xml:space="preserve">Process Flow </w:t>
      </w:r>
      <w:r w:rsidR="00D11B8F">
        <w:t>Diagram</w:t>
      </w:r>
    </w:p>
    <w:p w14:paraId="1BB31FD4" w14:textId="77777777" w:rsidR="00693CE4" w:rsidRDefault="00693CE4">
      <w:pPr>
        <w:spacing w:before="0"/>
        <w:rPr>
          <w:rFonts w:ascii="Arial" w:hAnsi="Arial"/>
          <w:b/>
          <w:kern w:val="28"/>
          <w:sz w:val="28"/>
        </w:rPr>
      </w:pPr>
      <w:r>
        <w:br w:type="page"/>
      </w:r>
    </w:p>
    <w:p w14:paraId="120C601E" w14:textId="5EB4E147" w:rsidR="00114098" w:rsidRDefault="00114098" w:rsidP="00114098">
      <w:pPr>
        <w:pStyle w:val="Heading4"/>
        <w:numPr>
          <w:ilvl w:val="0"/>
          <w:numId w:val="0"/>
        </w:numPr>
        <w:ind w:left="864" w:hanging="864"/>
        <w:rPr>
          <w:noProof w:val="0"/>
        </w:rPr>
      </w:pPr>
      <w:bookmarkStart w:id="106" w:name="_Toc413235249"/>
      <w:r w:rsidRPr="003651D9">
        <w:rPr>
          <w:noProof w:val="0"/>
        </w:rPr>
        <w:lastRenderedPageBreak/>
        <w:t>X.4.2</w:t>
      </w:r>
      <w:r>
        <w:rPr>
          <w:noProof w:val="0"/>
        </w:rPr>
        <w:t>.4</w:t>
      </w:r>
      <w:r w:rsidRPr="003651D9">
        <w:rPr>
          <w:noProof w:val="0"/>
        </w:rPr>
        <w:t xml:space="preserve"> Use Case</w:t>
      </w:r>
      <w:r>
        <w:rPr>
          <w:noProof w:val="0"/>
        </w:rPr>
        <w:t xml:space="preserve"> #4: </w:t>
      </w:r>
      <w:commentRangeStart w:id="107"/>
      <w:r>
        <w:rPr>
          <w:noProof w:val="0"/>
        </w:rPr>
        <w:t xml:space="preserve">Less Burden </w:t>
      </w:r>
      <w:commentRangeEnd w:id="107"/>
      <w:r w:rsidR="000635A5">
        <w:rPr>
          <w:rStyle w:val="CommentReference"/>
          <w:rFonts w:ascii="Times New Roman" w:hAnsi="Times New Roman"/>
          <w:b w:val="0"/>
          <w:noProof w:val="0"/>
          <w:kern w:val="0"/>
        </w:rPr>
        <w:commentReference w:id="107"/>
      </w:r>
      <w:r>
        <w:rPr>
          <w:noProof w:val="0"/>
        </w:rPr>
        <w:t>for Senders A</w:t>
      </w:r>
      <w:r w:rsidR="00693CE4">
        <w:rPr>
          <w:noProof w:val="0"/>
        </w:rPr>
        <w:t>ND</w:t>
      </w:r>
      <w:r>
        <w:rPr>
          <w:noProof w:val="0"/>
        </w:rPr>
        <w:t xml:space="preserve"> Receivers</w:t>
      </w:r>
      <w:bookmarkEnd w:id="106"/>
    </w:p>
    <w:p w14:paraId="43ABFA74" w14:textId="77777777" w:rsidR="008E1198" w:rsidRDefault="008E1198" w:rsidP="008E1198">
      <w:pPr>
        <w:spacing w:after="120"/>
        <w:rPr>
          <w:rFonts w:ascii="TimesNewRomanPSMT" w:hAnsi="TimesNewRomanPSMT" w:cs="TimesNewRomanPSMT"/>
          <w:szCs w:val="24"/>
        </w:rPr>
      </w:pPr>
      <w:r>
        <w:rPr>
          <w:rFonts w:ascii="TimesNewRomanPSMT" w:hAnsi="TimesNewRomanPSMT" w:cs="TimesNewRomanPSMT"/>
          <w:szCs w:val="24"/>
        </w:rPr>
        <w:t xml:space="preserve">A Birthing facility participates in a quality measurement program that assesses the quality of the process used to perform hearing screening for newborns. The facility does not employ a system that is capable of producing aggregate- or patient-level quality reports for the Newborn Hearing Screening measure (EHDI eCQM) defined by the program. The system creates summary of care documents based on data available in the system to facilitate continuity of care. It shares the documents with other organizations to facilitate continuity of care and support business options. </w:t>
      </w:r>
    </w:p>
    <w:p w14:paraId="37B41267" w14:textId="009005D5" w:rsidR="008E1198" w:rsidRDefault="008E1198" w:rsidP="008E1198">
      <w:pPr>
        <w:spacing w:after="120"/>
        <w:rPr>
          <w:rFonts w:ascii="TimesNewRomanPSMT" w:hAnsi="TimesNewRomanPSMT" w:cs="TimesNewRomanPSMT"/>
          <w:szCs w:val="24"/>
        </w:rPr>
      </w:pPr>
      <w:r>
        <w:rPr>
          <w:rFonts w:ascii="TimesNewRomanPSMT" w:hAnsi="TimesNewRomanPSMT" w:cs="TimesNewRomanPSMT"/>
          <w:szCs w:val="24"/>
        </w:rPr>
        <w:t xml:space="preserve">Information available in the summary of care document is processed to produce the patient-level quality reports. The receiving system assembles the patient-level reports and shares them for subsequent processing. </w:t>
      </w:r>
    </w:p>
    <w:p w14:paraId="303C61EC" w14:textId="44AA9E00" w:rsidR="008E1198" w:rsidRDefault="008E1198" w:rsidP="008E1198">
      <w:pPr>
        <w:spacing w:after="120"/>
        <w:rPr>
          <w:rFonts w:ascii="TimesNewRomanPSMT" w:hAnsi="TimesNewRomanPSMT" w:cs="TimesNewRomanPSMT"/>
          <w:szCs w:val="24"/>
        </w:rPr>
      </w:pPr>
      <w:r>
        <w:rPr>
          <w:rFonts w:ascii="TimesNewRomanPSMT" w:hAnsi="TimesNewRomanPSMT" w:cs="TimesNewRomanPSMT"/>
          <w:szCs w:val="24"/>
        </w:rPr>
        <w:t>Once the patient-level reports are shared, a system capable of producing aggregate-level quality reports for the Newborn Hearing Screening measure (EHDI eCQM) defined by the program consumes the documents and creates the aggregate-level quality report document.  The document is shared for subsequent processing.</w:t>
      </w:r>
    </w:p>
    <w:p w14:paraId="6D1B7602" w14:textId="77777777" w:rsidR="00114098" w:rsidRDefault="00114098" w:rsidP="00114098">
      <w:pPr>
        <w:pStyle w:val="Heading5"/>
        <w:numPr>
          <w:ilvl w:val="0"/>
          <w:numId w:val="0"/>
        </w:numPr>
        <w:rPr>
          <w:noProof w:val="0"/>
        </w:rPr>
      </w:pPr>
      <w:bookmarkStart w:id="108" w:name="_Toc413235250"/>
      <w:r w:rsidRPr="003651D9">
        <w:rPr>
          <w:noProof w:val="0"/>
        </w:rPr>
        <w:t>X.4</w:t>
      </w:r>
      <w:r w:rsidR="00364E2A">
        <w:rPr>
          <w:noProof w:val="0"/>
        </w:rPr>
        <w:t>.2.4</w:t>
      </w:r>
      <w:r w:rsidRPr="003651D9">
        <w:rPr>
          <w:noProof w:val="0"/>
        </w:rPr>
        <w:t>.1</w:t>
      </w:r>
      <w:r>
        <w:rPr>
          <w:noProof w:val="0"/>
        </w:rPr>
        <w:t xml:space="preserve"> </w:t>
      </w:r>
      <w:r w:rsidRPr="003651D9">
        <w:rPr>
          <w:noProof w:val="0"/>
        </w:rPr>
        <w:t>Use Case Description</w:t>
      </w:r>
      <w:bookmarkEnd w:id="108"/>
    </w:p>
    <w:p w14:paraId="773EAD36" w14:textId="22F5567B" w:rsidR="00040CF3" w:rsidRDefault="00772AE2" w:rsidP="00040CF3">
      <w:pPr>
        <w:spacing w:after="120"/>
        <w:rPr>
          <w:rFonts w:ascii="TimesNewRomanPSMT" w:hAnsi="TimesNewRomanPSMT" w:cs="TimesNewRomanPSMT"/>
          <w:szCs w:val="24"/>
        </w:rPr>
      </w:pPr>
      <w:r>
        <w:rPr>
          <w:rFonts w:ascii="TimesNewRomanPSMT" w:hAnsi="TimesNewRomanPSMT" w:cs="TimesNewRomanPSMT"/>
          <w:szCs w:val="24"/>
        </w:rPr>
        <w:t>A system that does not includes functionality to create aggregate- or patient-level quality report documents for the EHDI eCQM produces and shares valid summary of care documents. The shared summary of care documents are consumed by another system. The second system assembles and shares patient-level quality report documents based on the EHDI eCQM definition. The system uses internally defined methods to generate patient-level quality reports for the EHDI eCQM using data provided in the summary of care documents.</w:t>
      </w:r>
      <w:r w:rsidR="00467209">
        <w:rPr>
          <w:rFonts w:ascii="TimesNewRomanPSMT" w:hAnsi="TimesNewRomanPSMT" w:cs="TimesNewRomanPSMT"/>
          <w:szCs w:val="24"/>
        </w:rPr>
        <w:t xml:space="preserve"> A system capable of producing aggregate-level quality reports for the Newborn Hearing Screening measure (EHDI eCQM) defined by the program consumes the patient-level quality report documents, then creates and shares the aggregate-level quality report document</w:t>
      </w:r>
      <w:r w:rsidR="00040CF3">
        <w:rPr>
          <w:rFonts w:ascii="TimesNewRomanPSMT" w:hAnsi="TimesNewRomanPSMT" w:cs="TimesNewRomanPSMT"/>
          <w:szCs w:val="24"/>
        </w:rPr>
        <w:t xml:space="preserve"> with CMS or Public Health. As an alternate flow, the aggregate-level quality report is shared with the organization participating in the program.</w:t>
      </w:r>
    </w:p>
    <w:p w14:paraId="357BD0E4" w14:textId="3B41BCC2" w:rsidR="00772AE2" w:rsidRDefault="00772AE2" w:rsidP="00772AE2">
      <w:pPr>
        <w:spacing w:after="120"/>
        <w:rPr>
          <w:rFonts w:ascii="TimesNewRomanPSMT" w:hAnsi="TimesNewRomanPSMT" w:cs="TimesNewRomanPSMT"/>
          <w:szCs w:val="24"/>
        </w:rPr>
      </w:pPr>
    </w:p>
    <w:p w14:paraId="4F0D14FB" w14:textId="39E02C91" w:rsidR="00561BF6" w:rsidRDefault="00561BF6" w:rsidP="00772AE2">
      <w:pPr>
        <w:spacing w:after="120"/>
        <w:rPr>
          <w:rFonts w:ascii="TimesNewRomanPSMT" w:hAnsi="TimesNewRomanPSMT" w:cs="TimesNewRomanPSMT"/>
          <w:szCs w:val="24"/>
        </w:rPr>
      </w:pPr>
      <w:r>
        <w:rPr>
          <w:noProof/>
        </w:rPr>
        <w:lastRenderedPageBreak/>
        <w:drawing>
          <wp:inline distT="0" distB="0" distL="0" distR="0" wp14:anchorId="681A8460" wp14:editId="056E4ADD">
            <wp:extent cx="5943600" cy="3100705"/>
            <wp:effectExtent l="114300" t="114300" r="114300"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0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666C2D" w14:textId="77777777" w:rsidR="00E147D4" w:rsidRDefault="00E147D4" w:rsidP="00E147D4">
      <w:pPr>
        <w:pStyle w:val="BodyText"/>
      </w:pPr>
    </w:p>
    <w:p w14:paraId="0DFB4FC1" w14:textId="77777777" w:rsidR="00E147D4" w:rsidRDefault="00E147D4" w:rsidP="00E147D4">
      <w:pPr>
        <w:pStyle w:val="BodyText"/>
      </w:pPr>
      <w:proofErr w:type="gramStart"/>
      <w:r>
        <w:t>Alternate diagram showing systems implementing a different combination of actor roles from this profile.</w:t>
      </w:r>
      <w:proofErr w:type="gramEnd"/>
    </w:p>
    <w:p w14:paraId="7EA432AD" w14:textId="797E7CCD" w:rsidR="00E147D4" w:rsidRDefault="00E147D4" w:rsidP="00772AE2">
      <w:pPr>
        <w:spacing w:after="120"/>
        <w:rPr>
          <w:rFonts w:ascii="TimesNewRomanPSMT" w:hAnsi="TimesNewRomanPSMT" w:cs="TimesNewRomanPSMT"/>
          <w:szCs w:val="24"/>
        </w:rPr>
      </w:pPr>
      <w:r>
        <w:rPr>
          <w:noProof/>
        </w:rPr>
        <w:drawing>
          <wp:inline distT="0" distB="0" distL="0" distR="0" wp14:anchorId="0486C49B" wp14:editId="413112CD">
            <wp:extent cx="5672562" cy="3362325"/>
            <wp:effectExtent l="114300" t="114300" r="11874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87755" cy="33713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6544EE" w14:textId="77777777" w:rsidR="00114098" w:rsidRPr="007A351F" w:rsidRDefault="00364E2A" w:rsidP="00114098">
      <w:pPr>
        <w:pStyle w:val="Heading6"/>
        <w:numPr>
          <w:ilvl w:val="0"/>
          <w:numId w:val="0"/>
        </w:numPr>
        <w:ind w:left="1152" w:hanging="1152"/>
      </w:pPr>
      <w:bookmarkStart w:id="109" w:name="_Toc413235251"/>
      <w:r>
        <w:lastRenderedPageBreak/>
        <w:t>X.4.2.4</w:t>
      </w:r>
      <w:r w:rsidR="00114098">
        <w:t>.1.1 Pre-conditions</w:t>
      </w:r>
      <w:bookmarkEnd w:id="109"/>
    </w:p>
    <w:p w14:paraId="6212554C" w14:textId="77777777" w:rsidR="00114098" w:rsidRPr="000F6325" w:rsidRDefault="00114098" w:rsidP="00114098">
      <w:pPr>
        <w:spacing w:after="120"/>
        <w:rPr>
          <w:rFonts w:ascii="TimesNewRomanPSMT" w:hAnsi="TimesNewRomanPSMT" w:cs="TimesNewRomanPSMT"/>
          <w:szCs w:val="24"/>
        </w:rPr>
      </w:pPr>
      <w:proofErr w:type="gramStart"/>
      <w:r>
        <w:rPr>
          <w:szCs w:val="24"/>
        </w:rPr>
        <w:t>None.</w:t>
      </w:r>
      <w:proofErr w:type="gramEnd"/>
    </w:p>
    <w:p w14:paraId="745F2198" w14:textId="77777777" w:rsidR="00114098" w:rsidRPr="007B7337" w:rsidRDefault="00364E2A" w:rsidP="00114098">
      <w:pPr>
        <w:pStyle w:val="Heading6"/>
        <w:numPr>
          <w:ilvl w:val="0"/>
          <w:numId w:val="0"/>
        </w:numPr>
        <w:ind w:left="1152" w:hanging="1152"/>
      </w:pPr>
      <w:bookmarkStart w:id="110" w:name="_Toc413235252"/>
      <w:r>
        <w:t>X.4.2.4</w:t>
      </w:r>
      <w:r w:rsidR="00114098">
        <w:t>.1.2 Main Flow</w:t>
      </w:r>
      <w:bookmarkEnd w:id="110"/>
    </w:p>
    <w:p w14:paraId="0098AE06" w14:textId="102F5432" w:rsidR="00114098" w:rsidRDefault="00114098" w:rsidP="00114098">
      <w:pPr>
        <w:spacing w:after="120"/>
        <w:rPr>
          <w:rFonts w:ascii="TimesNewRomanPSMT" w:hAnsi="TimesNewRomanPSMT" w:cs="TimesNewRomanPSMT"/>
          <w:szCs w:val="24"/>
        </w:rPr>
      </w:pPr>
      <w:r>
        <w:rPr>
          <w:rFonts w:ascii="TimesNewRomanPSMT" w:hAnsi="TimesNewRomanPSMT" w:cs="TimesNewRomanPSMT"/>
          <w:szCs w:val="24"/>
        </w:rPr>
        <w:t xml:space="preserve">The Birthing facility participating in the quality measurement program does not need to employ a system capable of producing quality reports. It simply produces the </w:t>
      </w:r>
      <w:r w:rsidR="00AF353A">
        <w:rPr>
          <w:rFonts w:ascii="TimesNewRomanPSMT" w:hAnsi="TimesNewRomanPSMT" w:cs="TimesNewRomanPSMT"/>
          <w:szCs w:val="24"/>
        </w:rPr>
        <w:t>summary of care document</w:t>
      </w:r>
      <w:r>
        <w:rPr>
          <w:rFonts w:ascii="TimesNewRomanPSMT" w:hAnsi="TimesNewRomanPSMT" w:cs="TimesNewRomanPSMT"/>
          <w:szCs w:val="24"/>
        </w:rPr>
        <w:t>s required to support continuity of care. This system acts as the Content Creator.</w:t>
      </w:r>
    </w:p>
    <w:p w14:paraId="7C58BB92" w14:textId="1974D387" w:rsidR="00114098" w:rsidRDefault="00114098" w:rsidP="00114098">
      <w:pPr>
        <w:spacing w:after="120"/>
        <w:rPr>
          <w:rFonts w:ascii="TimesNewRomanPSMT" w:hAnsi="TimesNewRomanPSMT" w:cs="TimesNewRomanPSMT"/>
          <w:szCs w:val="24"/>
        </w:rPr>
      </w:pPr>
      <w:r>
        <w:rPr>
          <w:rFonts w:ascii="TimesNewRomanPSMT" w:hAnsi="TimesNewRomanPSMT" w:cs="TimesNewRomanPSMT"/>
          <w:szCs w:val="24"/>
        </w:rPr>
        <w:t xml:space="preserve">The </w:t>
      </w:r>
      <w:r w:rsidR="004125C6">
        <w:rPr>
          <w:rFonts w:ascii="TimesNewRomanPSMT" w:hAnsi="TimesNewRomanPSMT" w:cs="TimesNewRomanPSMT"/>
          <w:szCs w:val="24"/>
        </w:rPr>
        <w:t>Quality Report Assembler</w:t>
      </w:r>
      <w:r>
        <w:rPr>
          <w:rFonts w:ascii="TimesNewRomanPSMT" w:hAnsi="TimesNewRomanPSMT" w:cs="TimesNewRomanPSMT"/>
          <w:szCs w:val="24"/>
        </w:rPr>
        <w:t xml:space="preserve"> extracts data available in the care summary and transforms it to meet the requirements of the patient-level quality measure report. While processing the data, the </w:t>
      </w:r>
      <w:r w:rsidR="004125C6">
        <w:rPr>
          <w:rFonts w:ascii="TimesNewRomanPSMT" w:hAnsi="TimesNewRomanPSMT" w:cs="TimesNewRomanPSMT"/>
          <w:szCs w:val="24"/>
        </w:rPr>
        <w:t>Quality Report Assembler</w:t>
      </w:r>
      <w:r>
        <w:rPr>
          <w:rFonts w:ascii="TimesNewRomanPSMT" w:hAnsi="TimesNewRomanPSMT" w:cs="TimesNewRomanPSMT"/>
          <w:szCs w:val="24"/>
        </w:rPr>
        <w:t xml:space="preserve"> may produce a report which details and summarizes any problems with the data provided in the care summary reports. </w:t>
      </w:r>
      <w:r w:rsidR="00FE7829">
        <w:rPr>
          <w:rFonts w:ascii="TimesNewRomanPSMT" w:hAnsi="TimesNewRomanPSMT" w:cs="TimesNewRomanPSMT"/>
          <w:szCs w:val="24"/>
        </w:rPr>
        <w:t>The set of patient-level reports are then processed to and a single aggregate-level quality report is created. The aggregate-level report is shared with an organization such as CMS or a Public Health agency which receives performance measure information.</w:t>
      </w:r>
    </w:p>
    <w:p w14:paraId="7320D45C" w14:textId="77777777" w:rsidR="00114098" w:rsidRDefault="00FE7829" w:rsidP="00114098">
      <w:pPr>
        <w:spacing w:after="120"/>
        <w:rPr>
          <w:rFonts w:ascii="TimesNewRomanPSMT" w:hAnsi="TimesNewRomanPSMT" w:cs="TimesNewRomanPSMT"/>
          <w:szCs w:val="24"/>
        </w:rPr>
      </w:pPr>
      <w:r>
        <w:rPr>
          <w:rFonts w:ascii="TimesNewRomanPSMT" w:hAnsi="TimesNewRomanPSMT" w:cs="TimesNewRomanPSMT"/>
          <w:szCs w:val="24"/>
        </w:rPr>
        <w:t xml:space="preserve">The receiving organization is not responsible </w:t>
      </w:r>
      <w:r w:rsidR="00114098">
        <w:rPr>
          <w:rFonts w:ascii="TimesNewRomanPSMT" w:hAnsi="TimesNewRomanPSMT" w:cs="TimesNewRomanPSMT"/>
          <w:szCs w:val="24"/>
        </w:rPr>
        <w:t>for computing the performance result for the quality measure</w:t>
      </w:r>
      <w:r>
        <w:rPr>
          <w:rFonts w:ascii="TimesNewRomanPSMT" w:hAnsi="TimesNewRomanPSMT" w:cs="TimesNewRomanPSMT"/>
          <w:szCs w:val="24"/>
        </w:rPr>
        <w:t>. This system only needs to process aggregate</w:t>
      </w:r>
      <w:r w:rsidR="00114098">
        <w:rPr>
          <w:rFonts w:ascii="TimesNewRomanPSMT" w:hAnsi="TimesNewRomanPSMT" w:cs="TimesNewRomanPSMT"/>
          <w:szCs w:val="24"/>
        </w:rPr>
        <w:t xml:space="preserve">-level quality reports. </w:t>
      </w:r>
    </w:p>
    <w:p w14:paraId="4D7FD09F" w14:textId="77777777" w:rsidR="00114098" w:rsidRPr="007B7337" w:rsidRDefault="00364E2A" w:rsidP="00114098">
      <w:pPr>
        <w:pStyle w:val="Heading6"/>
        <w:numPr>
          <w:ilvl w:val="0"/>
          <w:numId w:val="0"/>
        </w:numPr>
        <w:ind w:left="1152" w:hanging="1152"/>
      </w:pPr>
      <w:bookmarkStart w:id="111" w:name="_Toc413235253"/>
      <w:r>
        <w:t>X.4.2.4</w:t>
      </w:r>
      <w:r w:rsidR="00114098">
        <w:t>.1.3 Post-conditions</w:t>
      </w:r>
      <w:bookmarkEnd w:id="111"/>
    </w:p>
    <w:p w14:paraId="74CC6CD1" w14:textId="77777777" w:rsidR="00597F2F" w:rsidRDefault="00597F2F" w:rsidP="00597F2F">
      <w:pPr>
        <w:spacing w:after="120"/>
        <w:rPr>
          <w:rFonts w:ascii="TimesNewRomanPSMT" w:hAnsi="TimesNewRomanPSMT" w:cs="TimesNewRomanPSMT"/>
          <w:szCs w:val="24"/>
        </w:rPr>
      </w:pPr>
      <w:r>
        <w:rPr>
          <w:rFonts w:ascii="TimesNewRomanPSMT" w:hAnsi="TimesNewRomanPSMT" w:cs="TimesNewRomanPSMT"/>
          <w:szCs w:val="24"/>
        </w:rPr>
        <w:t>In this use case, the birthing facility reporting the Newborn Hearing Screening measure does not produce any quality reports. The birthing facility simply focuses on producing high quality interoperable clinical summary of care documents for each newborn.</w:t>
      </w:r>
    </w:p>
    <w:p w14:paraId="61778D9A" w14:textId="5548B5FA" w:rsidR="00597F2F" w:rsidRPr="00797403" w:rsidRDefault="00597F2F" w:rsidP="00597F2F">
      <w:pPr>
        <w:spacing w:after="120"/>
        <w:rPr>
          <w:rFonts w:ascii="TimesNewRomanPSMT" w:hAnsi="TimesNewRomanPSMT" w:cs="TimesNewRomanPSMT"/>
          <w:szCs w:val="24"/>
        </w:rPr>
      </w:pPr>
      <w:r>
        <w:rPr>
          <w:rFonts w:ascii="TimesNewRomanPSMT" w:hAnsi="TimesNewRomanPSMT" w:cs="TimesNewRomanPSMT"/>
          <w:szCs w:val="24"/>
        </w:rPr>
        <w:t>The organization receiving the summary of care documents is responsible for computing the measured performance result. The organization gains insight into the summary of care data and the patient-level information used to compute the measure, but no aggregate-level report is generated. Computation is performed for the aggregate-level report document and the information is shared. This can be used to deliver a completed aggregate-level report to the quality program. The aggregate-level report also can be shared with facilities that participate in the program.</w:t>
      </w:r>
    </w:p>
    <w:p w14:paraId="4F5F8AFF" w14:textId="77777777" w:rsidR="00114098" w:rsidRDefault="00364E2A" w:rsidP="00114098">
      <w:pPr>
        <w:pStyle w:val="Heading5"/>
        <w:numPr>
          <w:ilvl w:val="0"/>
          <w:numId w:val="0"/>
        </w:numPr>
        <w:rPr>
          <w:noProof w:val="0"/>
        </w:rPr>
      </w:pPr>
      <w:bookmarkStart w:id="112" w:name="_Toc413235254"/>
      <w:r>
        <w:rPr>
          <w:noProof w:val="0"/>
        </w:rPr>
        <w:t>X.4.2.4</w:t>
      </w:r>
      <w:r w:rsidR="00114098">
        <w:rPr>
          <w:noProof w:val="0"/>
        </w:rPr>
        <w:t>.2 Processing Steps</w:t>
      </w:r>
      <w:bookmarkEnd w:id="112"/>
    </w:p>
    <w:p w14:paraId="4101DBA1" w14:textId="77777777" w:rsidR="00561BF6" w:rsidRDefault="00561BF6" w:rsidP="00561BF6">
      <w:pPr>
        <w:pStyle w:val="BodyText"/>
      </w:pPr>
      <w:proofErr w:type="gramStart"/>
      <w:r>
        <w:t>Step</w:t>
      </w:r>
      <w:proofErr w:type="gramEnd"/>
      <w:r>
        <w:t xml:space="preserve"> 1 – A system produces summary of care document for the newborn in support of continuity of care.</w:t>
      </w:r>
    </w:p>
    <w:p w14:paraId="523D0CEB" w14:textId="5D3CA7EB" w:rsidR="001F19E5" w:rsidRDefault="001F19E5" w:rsidP="001F19E5">
      <w:pPr>
        <w:pStyle w:val="BodyText"/>
      </w:pPr>
      <w:r>
        <w:t xml:space="preserve">Step 2 – Another system accesses the summary of care documents and assembles the EHDI eCQM patient-level quality report documents. The patient-level quality report documents are </w:t>
      </w:r>
      <w:r w:rsidR="00040CF3">
        <w:t xml:space="preserve">created and </w:t>
      </w:r>
      <w:r>
        <w:t>shared for subsequent processing.</w:t>
      </w:r>
      <w:r w:rsidR="00040CF3">
        <w:t xml:space="preserve"> (Note: This profile does not include specific requirements for where the created documents are stored for subsequent access, i.e. shared.)</w:t>
      </w:r>
    </w:p>
    <w:p w14:paraId="0B257DEC" w14:textId="77777777" w:rsidR="001F19E5" w:rsidRDefault="001F19E5" w:rsidP="001F19E5">
      <w:pPr>
        <w:pStyle w:val="BodyText"/>
      </w:pPr>
      <w:r>
        <w:t>Step 3 – The system that produces the patient-level quality report documents may produce an exception report which describes processing problems for care summary reports.</w:t>
      </w:r>
    </w:p>
    <w:p w14:paraId="385C8573" w14:textId="6E95D766" w:rsidR="001F19E5" w:rsidRDefault="001F19E5" w:rsidP="001F19E5">
      <w:pPr>
        <w:pStyle w:val="BodyText"/>
      </w:pPr>
      <w:r>
        <w:lastRenderedPageBreak/>
        <w:t>Step 4 - The patient-level quality report documents are accessed by a system that processes the documents.</w:t>
      </w:r>
      <w:r w:rsidR="00561BF6" w:rsidRPr="00561BF6">
        <w:t xml:space="preserve"> </w:t>
      </w:r>
      <w:r w:rsidR="00561BF6">
        <w:t>(In this use case it is the same system that produced and shared the patient-level quality reports.)</w:t>
      </w:r>
    </w:p>
    <w:p w14:paraId="1DDD8768" w14:textId="44880210" w:rsidR="001F19E5" w:rsidRDefault="001F19E5" w:rsidP="001F19E5">
      <w:pPr>
        <w:pStyle w:val="BodyText"/>
      </w:pPr>
      <w:r>
        <w:t>Step 5 – Access the patient-level quality report documents to create</w:t>
      </w:r>
      <w:r w:rsidRPr="001F19E5">
        <w:t xml:space="preserve"> </w:t>
      </w:r>
      <w:r>
        <w:t>the EHDI eCQM aggregate -level quality report document. The aggregate-level quality report document is shared for subsequent access.</w:t>
      </w:r>
    </w:p>
    <w:p w14:paraId="771DAAF5" w14:textId="0FB62B22" w:rsidR="00114098" w:rsidRDefault="001F19E5" w:rsidP="00114098">
      <w:pPr>
        <w:pStyle w:val="BodyText"/>
      </w:pPr>
      <w:r>
        <w:t>Step 6 – Access the aggregate-level quality report document</w:t>
      </w:r>
      <w:r w:rsidR="00561BF6">
        <w:t>. (Note: access can be from any system that implements the Content Consumer with the ALQR option.</w:t>
      </w:r>
      <w:r w:rsidR="00040CF3" w:rsidRPr="00040CF3">
        <w:t xml:space="preserve"> </w:t>
      </w:r>
      <w:r w:rsidR="00040CF3">
        <w:t>This profile does not include specific requirements for how sharing is achieved.</w:t>
      </w:r>
      <w:r w:rsidR="00561BF6">
        <w:t>)</w:t>
      </w:r>
    </w:p>
    <w:p w14:paraId="295B117A" w14:textId="602ED529" w:rsidR="00561BF6" w:rsidRPr="00844B5C" w:rsidRDefault="00561BF6" w:rsidP="00114098">
      <w:pPr>
        <w:pStyle w:val="BodyText"/>
      </w:pPr>
    </w:p>
    <w:p w14:paraId="4834747C" w14:textId="77777777" w:rsidR="00114098" w:rsidRPr="003651D9" w:rsidRDefault="00364E2A" w:rsidP="00114098">
      <w:pPr>
        <w:pStyle w:val="Heading5"/>
        <w:numPr>
          <w:ilvl w:val="0"/>
          <w:numId w:val="0"/>
        </w:numPr>
        <w:rPr>
          <w:noProof w:val="0"/>
        </w:rPr>
      </w:pPr>
      <w:bookmarkStart w:id="113" w:name="_Toc413235255"/>
      <w:r>
        <w:rPr>
          <w:noProof w:val="0"/>
        </w:rPr>
        <w:lastRenderedPageBreak/>
        <w:t>X.4.2.4</w:t>
      </w:r>
      <w:r w:rsidR="00114098" w:rsidRPr="003651D9">
        <w:rPr>
          <w:noProof w:val="0"/>
        </w:rPr>
        <w:t>.</w:t>
      </w:r>
      <w:r w:rsidR="00114098">
        <w:rPr>
          <w:noProof w:val="0"/>
        </w:rPr>
        <w:t>3</w:t>
      </w:r>
      <w:r w:rsidR="00114098" w:rsidRPr="003651D9">
        <w:rPr>
          <w:noProof w:val="0"/>
        </w:rPr>
        <w:t xml:space="preserve"> </w:t>
      </w:r>
      <w:r w:rsidR="00114098">
        <w:rPr>
          <w:noProof w:val="0"/>
        </w:rPr>
        <w:t xml:space="preserve">Process </w:t>
      </w:r>
      <w:r w:rsidR="00114098" w:rsidRPr="003651D9">
        <w:rPr>
          <w:noProof w:val="0"/>
        </w:rPr>
        <w:t>Flow</w:t>
      </w:r>
      <w:bookmarkEnd w:id="113"/>
      <w:r w:rsidR="00114098">
        <w:rPr>
          <w:noProof w:val="0"/>
        </w:rPr>
        <w:t xml:space="preserve"> </w:t>
      </w:r>
    </w:p>
    <w:p w14:paraId="1F65A013" w14:textId="7613A998" w:rsidR="00114098" w:rsidRPr="003651D9" w:rsidRDefault="005B0AAD" w:rsidP="00114098">
      <w:pPr>
        <w:pStyle w:val="FigureTitle"/>
      </w:pPr>
      <w:r>
        <w:rPr>
          <w:noProof/>
        </w:rPr>
        <w:drawing>
          <wp:inline distT="0" distB="0" distL="0" distR="0" wp14:anchorId="58957EFD" wp14:editId="66981EA0">
            <wp:extent cx="5295900" cy="5534025"/>
            <wp:effectExtent l="133350" t="133350" r="152400" b="1619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5900" cy="5534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BAC961" w14:textId="6B5E302A" w:rsidR="00114098" w:rsidRPr="003651D9" w:rsidRDefault="00114098" w:rsidP="00114098">
      <w:pPr>
        <w:pStyle w:val="FigureTitle"/>
      </w:pPr>
      <w:r>
        <w:t>Figure X.4.2.</w:t>
      </w:r>
      <w:r w:rsidR="00C645B3">
        <w:t>4</w:t>
      </w:r>
      <w:r w:rsidRPr="003651D9">
        <w:t>-1:</w:t>
      </w:r>
      <w:r>
        <w:t xml:space="preserve"> </w:t>
      </w:r>
      <w:r w:rsidRPr="003651D9">
        <w:t xml:space="preserve">Process Flow </w:t>
      </w:r>
      <w:r>
        <w:t>Diagram</w:t>
      </w:r>
    </w:p>
    <w:p w14:paraId="50CC44DC" w14:textId="77777777" w:rsidR="007A351F" w:rsidRDefault="007A351F" w:rsidP="00597DB2">
      <w:pPr>
        <w:pStyle w:val="AuthorInstructions"/>
      </w:pPr>
    </w:p>
    <w:p w14:paraId="7D415B7B" w14:textId="77777777" w:rsidR="00561BF6" w:rsidRDefault="00561BF6">
      <w:pPr>
        <w:spacing w:before="0"/>
        <w:rPr>
          <w:rFonts w:ascii="Arial" w:hAnsi="Arial"/>
          <w:b/>
          <w:kern w:val="28"/>
          <w:sz w:val="28"/>
        </w:rPr>
      </w:pPr>
      <w:r>
        <w:br w:type="page"/>
      </w:r>
    </w:p>
    <w:p w14:paraId="477A95B8" w14:textId="5AA16030" w:rsidR="00364E2A" w:rsidRDefault="00364E2A" w:rsidP="00364E2A">
      <w:pPr>
        <w:pStyle w:val="Heading4"/>
        <w:numPr>
          <w:ilvl w:val="0"/>
          <w:numId w:val="0"/>
        </w:numPr>
        <w:ind w:left="864" w:hanging="864"/>
        <w:rPr>
          <w:noProof w:val="0"/>
        </w:rPr>
      </w:pPr>
      <w:bookmarkStart w:id="114" w:name="_Toc413235256"/>
      <w:r w:rsidRPr="003651D9">
        <w:rPr>
          <w:noProof w:val="0"/>
        </w:rPr>
        <w:lastRenderedPageBreak/>
        <w:t>X.4.2</w:t>
      </w:r>
      <w:r>
        <w:rPr>
          <w:noProof w:val="0"/>
        </w:rPr>
        <w:t>.5</w:t>
      </w:r>
      <w:r w:rsidRPr="003651D9">
        <w:rPr>
          <w:noProof w:val="0"/>
        </w:rPr>
        <w:t xml:space="preserve"> Use Case</w:t>
      </w:r>
      <w:r>
        <w:rPr>
          <w:noProof w:val="0"/>
        </w:rPr>
        <w:t xml:space="preserve"> #5: Less Burden for Senders </w:t>
      </w:r>
      <w:r w:rsidR="00693CE4">
        <w:rPr>
          <w:noProof w:val="0"/>
        </w:rPr>
        <w:t xml:space="preserve">AND </w:t>
      </w:r>
      <w:r>
        <w:rPr>
          <w:noProof w:val="0"/>
        </w:rPr>
        <w:t>Standards-based Processing for Receivers</w:t>
      </w:r>
      <w:bookmarkEnd w:id="114"/>
    </w:p>
    <w:p w14:paraId="44CE9FF7" w14:textId="0078BF3A" w:rsidR="00364E2A" w:rsidRDefault="00364E2A" w:rsidP="00364E2A">
      <w:pPr>
        <w:spacing w:after="120"/>
        <w:rPr>
          <w:rFonts w:ascii="TimesNewRomanPSMT" w:hAnsi="TimesNewRomanPSMT" w:cs="TimesNewRomanPSMT"/>
          <w:szCs w:val="24"/>
        </w:rPr>
      </w:pPr>
      <w:r>
        <w:rPr>
          <w:rFonts w:ascii="TimesNewRomanPSMT" w:hAnsi="TimesNewRomanPSMT" w:cs="TimesNewRomanPSMT"/>
          <w:szCs w:val="24"/>
        </w:rPr>
        <w:t xml:space="preserve">In this use case, the birthing facility reporting the Newborn Hearing Screening measure does not produce any quality reports. The birthing facility simply focuses on producing high quality interoperable clinical </w:t>
      </w:r>
      <w:r w:rsidR="00AF353A">
        <w:rPr>
          <w:rFonts w:ascii="TimesNewRomanPSMT" w:hAnsi="TimesNewRomanPSMT" w:cs="TimesNewRomanPSMT"/>
          <w:szCs w:val="24"/>
        </w:rPr>
        <w:t>summary of care document</w:t>
      </w:r>
      <w:r>
        <w:rPr>
          <w:rFonts w:ascii="TimesNewRomanPSMT" w:hAnsi="TimesNewRomanPSMT" w:cs="TimesNewRomanPSMT"/>
          <w:szCs w:val="24"/>
        </w:rPr>
        <w:t xml:space="preserve">s for each newborn. Information available in the </w:t>
      </w:r>
      <w:r w:rsidR="00AF353A">
        <w:rPr>
          <w:rFonts w:ascii="TimesNewRomanPSMT" w:hAnsi="TimesNewRomanPSMT" w:cs="TimesNewRomanPSMT"/>
          <w:szCs w:val="24"/>
        </w:rPr>
        <w:t>summary of care document</w:t>
      </w:r>
      <w:r>
        <w:rPr>
          <w:rFonts w:ascii="TimesNewRomanPSMT" w:hAnsi="TimesNewRomanPSMT" w:cs="TimesNewRomanPSMT"/>
          <w:szCs w:val="24"/>
        </w:rPr>
        <w:t xml:space="preserve"> is then processed to produce the patient-level quality reports. The system that produces the patient-level quality reports may provide an error report to create a feedback loop about changes that would improve the quality of the care summary records being produced by the birthing facility. The receiving organization</w:t>
      </w:r>
      <w:r w:rsidR="00AF7C21">
        <w:rPr>
          <w:rFonts w:ascii="TimesNewRomanPSMT" w:hAnsi="TimesNewRomanPSMT" w:cs="TimesNewRomanPSMT"/>
          <w:szCs w:val="24"/>
        </w:rPr>
        <w:t>, such as CMS or a Public Health agency,</w:t>
      </w:r>
      <w:r>
        <w:rPr>
          <w:rFonts w:ascii="TimesNewRomanPSMT" w:hAnsi="TimesNewRomanPSMT" w:cs="TimesNewRomanPSMT"/>
          <w:szCs w:val="24"/>
        </w:rPr>
        <w:t xml:space="preserve"> consumes the patient-level quality reports and produces an aggregate-level quality report which can be validated against the set of patient-level reports. </w:t>
      </w:r>
      <w:r w:rsidR="00040CF3">
        <w:rPr>
          <w:rFonts w:ascii="TimesNewRomanPSMT" w:hAnsi="TimesNewRomanPSMT" w:cs="TimesNewRomanPSMT"/>
          <w:szCs w:val="24"/>
        </w:rPr>
        <w:t>Finally, the aggregate-level quality report is shared with the organization participating in the program.</w:t>
      </w:r>
    </w:p>
    <w:p w14:paraId="45DBA4B1" w14:textId="77777777" w:rsidR="00364E2A" w:rsidRDefault="00364E2A" w:rsidP="00364E2A">
      <w:pPr>
        <w:pStyle w:val="Heading5"/>
        <w:numPr>
          <w:ilvl w:val="0"/>
          <w:numId w:val="0"/>
        </w:numPr>
        <w:rPr>
          <w:noProof w:val="0"/>
        </w:rPr>
      </w:pPr>
      <w:bookmarkStart w:id="115" w:name="_Toc413235257"/>
      <w:r w:rsidRPr="003651D9">
        <w:rPr>
          <w:noProof w:val="0"/>
        </w:rPr>
        <w:t>X.4</w:t>
      </w:r>
      <w:r w:rsidR="00402230">
        <w:rPr>
          <w:noProof w:val="0"/>
        </w:rPr>
        <w:t>.2.5</w:t>
      </w:r>
      <w:r w:rsidRPr="003651D9">
        <w:rPr>
          <w:noProof w:val="0"/>
        </w:rPr>
        <w:t>.1</w:t>
      </w:r>
      <w:r>
        <w:rPr>
          <w:noProof w:val="0"/>
        </w:rPr>
        <w:t xml:space="preserve"> </w:t>
      </w:r>
      <w:r w:rsidRPr="003651D9">
        <w:rPr>
          <w:noProof w:val="0"/>
        </w:rPr>
        <w:t>Use Case Description</w:t>
      </w:r>
      <w:bookmarkEnd w:id="115"/>
    </w:p>
    <w:p w14:paraId="1649EB9A" w14:textId="22C81005" w:rsidR="00364E2A" w:rsidRDefault="00364E2A" w:rsidP="00364E2A">
      <w:pPr>
        <w:spacing w:after="120"/>
        <w:rPr>
          <w:rFonts w:ascii="TimesNewRomanPSMT" w:hAnsi="TimesNewRomanPSMT" w:cs="TimesNewRomanPSMT"/>
          <w:szCs w:val="24"/>
        </w:rPr>
      </w:pPr>
      <w:r>
        <w:rPr>
          <w:rFonts w:ascii="TimesNewRomanPSMT" w:hAnsi="TimesNewRomanPSMT" w:cs="TimesNewRomanPSMT"/>
          <w:szCs w:val="24"/>
        </w:rPr>
        <w:t xml:space="preserve">The Content Creator produces a standard care summary for the Newborn. The </w:t>
      </w:r>
      <w:r w:rsidR="004125C6">
        <w:rPr>
          <w:rFonts w:ascii="TimesNewRomanPSMT" w:hAnsi="TimesNewRomanPSMT" w:cs="TimesNewRomanPSMT"/>
          <w:szCs w:val="24"/>
        </w:rPr>
        <w:t>Quality Report Assembler</w:t>
      </w:r>
      <w:r>
        <w:rPr>
          <w:rFonts w:ascii="TimesNewRomanPSMT" w:hAnsi="TimesNewRomanPSMT" w:cs="TimesNewRomanPSMT"/>
          <w:szCs w:val="24"/>
        </w:rPr>
        <w:t xml:space="preserve"> processes the information in the care summaries to produce patient-level quality reports as required by the Newborn Hearing Screening measure.  </w:t>
      </w:r>
      <w:r w:rsidR="00AF7C21">
        <w:rPr>
          <w:rFonts w:ascii="TimesNewRomanPSMT" w:hAnsi="TimesNewRomanPSMT" w:cs="TimesNewRomanPSMT"/>
          <w:szCs w:val="24"/>
        </w:rPr>
        <w:t xml:space="preserve">The Content Consumer processes the </w:t>
      </w:r>
      <w:r>
        <w:rPr>
          <w:rFonts w:ascii="TimesNewRomanPSMT" w:hAnsi="TimesNewRomanPSMT" w:cs="TimesNewRomanPSMT"/>
          <w:szCs w:val="24"/>
        </w:rPr>
        <w:t xml:space="preserve">patient-level </w:t>
      </w:r>
      <w:r w:rsidR="00AF7C21">
        <w:rPr>
          <w:rFonts w:ascii="TimesNewRomanPSMT" w:hAnsi="TimesNewRomanPSMT" w:cs="TimesNewRomanPSMT"/>
          <w:szCs w:val="24"/>
        </w:rPr>
        <w:t>reports and</w:t>
      </w:r>
      <w:r>
        <w:rPr>
          <w:rFonts w:ascii="TimesNewRomanPSMT" w:hAnsi="TimesNewRomanPSMT" w:cs="TimesNewRomanPSMT"/>
          <w:szCs w:val="24"/>
        </w:rPr>
        <w:t xml:space="preserve"> produce</w:t>
      </w:r>
      <w:r w:rsidR="00AF7C21">
        <w:rPr>
          <w:rFonts w:ascii="TimesNewRomanPSMT" w:hAnsi="TimesNewRomanPSMT" w:cs="TimesNewRomanPSMT"/>
          <w:szCs w:val="24"/>
        </w:rPr>
        <w:t>s</w:t>
      </w:r>
      <w:r>
        <w:rPr>
          <w:rFonts w:ascii="TimesNewRomanPSMT" w:hAnsi="TimesNewRomanPSMT" w:cs="TimesNewRomanPSMT"/>
          <w:szCs w:val="24"/>
        </w:rPr>
        <w:t xml:space="preserve"> the aggregate-level report. The </w:t>
      </w:r>
      <w:r w:rsidR="004125C6">
        <w:rPr>
          <w:rFonts w:ascii="TimesNewRomanPSMT" w:hAnsi="TimesNewRomanPSMT" w:cs="TimesNewRomanPSMT"/>
          <w:szCs w:val="24"/>
        </w:rPr>
        <w:t>Quality Report Assembler</w:t>
      </w:r>
      <w:r>
        <w:rPr>
          <w:rFonts w:ascii="TimesNewRomanPSMT" w:hAnsi="TimesNewRomanPSMT" w:cs="TimesNewRomanPSMT"/>
          <w:szCs w:val="24"/>
        </w:rPr>
        <w:t xml:space="preserve"> may produce a report that details and summarizes processing problems in the care summaries produced by the Content Creator.</w:t>
      </w:r>
    </w:p>
    <w:p w14:paraId="2CD88CFB" w14:textId="4B3D891E" w:rsidR="00561BF6" w:rsidRPr="000F6325" w:rsidRDefault="00040CF3" w:rsidP="00364E2A">
      <w:pPr>
        <w:spacing w:after="120"/>
        <w:rPr>
          <w:rFonts w:ascii="TimesNewRomanPSMT" w:hAnsi="TimesNewRomanPSMT" w:cs="TimesNewRomanPSMT"/>
          <w:szCs w:val="24"/>
        </w:rPr>
      </w:pPr>
      <w:r>
        <w:rPr>
          <w:noProof/>
        </w:rPr>
        <w:drawing>
          <wp:inline distT="0" distB="0" distL="0" distR="0" wp14:anchorId="12C21B91" wp14:editId="1BF24711">
            <wp:extent cx="5943600" cy="3578860"/>
            <wp:effectExtent l="133350" t="114300" r="133350" b="1739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78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E0297F" w14:textId="77777777" w:rsidR="00364E2A" w:rsidRPr="007A351F" w:rsidRDefault="00402230" w:rsidP="00364E2A">
      <w:pPr>
        <w:pStyle w:val="Heading6"/>
        <w:numPr>
          <w:ilvl w:val="0"/>
          <w:numId w:val="0"/>
        </w:numPr>
        <w:ind w:left="1152" w:hanging="1152"/>
      </w:pPr>
      <w:bookmarkStart w:id="116" w:name="_Toc413235258"/>
      <w:r>
        <w:lastRenderedPageBreak/>
        <w:t>X.4.2.5</w:t>
      </w:r>
      <w:r w:rsidR="00364E2A">
        <w:t>.1.1 Pre-conditions</w:t>
      </w:r>
      <w:bookmarkEnd w:id="116"/>
    </w:p>
    <w:p w14:paraId="2EA4A99B" w14:textId="77777777" w:rsidR="00364E2A" w:rsidRPr="000F6325" w:rsidRDefault="00364E2A" w:rsidP="00364E2A">
      <w:pPr>
        <w:spacing w:after="120"/>
        <w:rPr>
          <w:rFonts w:ascii="TimesNewRomanPSMT" w:hAnsi="TimesNewRomanPSMT" w:cs="TimesNewRomanPSMT"/>
          <w:szCs w:val="24"/>
        </w:rPr>
      </w:pPr>
      <w:proofErr w:type="gramStart"/>
      <w:r>
        <w:rPr>
          <w:szCs w:val="24"/>
        </w:rPr>
        <w:t>None.</w:t>
      </w:r>
      <w:proofErr w:type="gramEnd"/>
    </w:p>
    <w:p w14:paraId="7E0B692F" w14:textId="77777777" w:rsidR="00364E2A" w:rsidRPr="007B7337" w:rsidRDefault="00402230" w:rsidP="00364E2A">
      <w:pPr>
        <w:pStyle w:val="Heading6"/>
        <w:numPr>
          <w:ilvl w:val="0"/>
          <w:numId w:val="0"/>
        </w:numPr>
        <w:ind w:left="1152" w:hanging="1152"/>
      </w:pPr>
      <w:bookmarkStart w:id="117" w:name="_Toc413235259"/>
      <w:r>
        <w:t>X.4.2.5</w:t>
      </w:r>
      <w:r w:rsidR="00364E2A">
        <w:t>.1.2 Main Flow</w:t>
      </w:r>
      <w:bookmarkEnd w:id="117"/>
    </w:p>
    <w:p w14:paraId="16CF3407" w14:textId="701B5AAB" w:rsidR="00364E2A" w:rsidRDefault="00364E2A" w:rsidP="00364E2A">
      <w:pPr>
        <w:spacing w:after="120"/>
        <w:rPr>
          <w:rFonts w:ascii="TimesNewRomanPSMT" w:hAnsi="TimesNewRomanPSMT" w:cs="TimesNewRomanPSMT"/>
          <w:szCs w:val="24"/>
        </w:rPr>
      </w:pPr>
      <w:r>
        <w:rPr>
          <w:rFonts w:ascii="TimesNewRomanPSMT" w:hAnsi="TimesNewRomanPSMT" w:cs="TimesNewRomanPSMT"/>
          <w:szCs w:val="24"/>
        </w:rPr>
        <w:t xml:space="preserve">The Birthing facility participating in the quality measurement program does not need to employ a system capable of producing quality reports. It simply produces the </w:t>
      </w:r>
      <w:r w:rsidR="00AF353A">
        <w:rPr>
          <w:rFonts w:ascii="TimesNewRomanPSMT" w:hAnsi="TimesNewRomanPSMT" w:cs="TimesNewRomanPSMT"/>
          <w:szCs w:val="24"/>
        </w:rPr>
        <w:t>summary of care document</w:t>
      </w:r>
      <w:r>
        <w:rPr>
          <w:rFonts w:ascii="TimesNewRomanPSMT" w:hAnsi="TimesNewRomanPSMT" w:cs="TimesNewRomanPSMT"/>
          <w:szCs w:val="24"/>
        </w:rPr>
        <w:t>s required to support continuity of care. This system acts as the Content Creator.</w:t>
      </w:r>
    </w:p>
    <w:p w14:paraId="260B9F13" w14:textId="5320A312" w:rsidR="00AF7C21" w:rsidRDefault="00364E2A" w:rsidP="00364E2A">
      <w:pPr>
        <w:spacing w:after="120"/>
        <w:rPr>
          <w:rFonts w:ascii="TimesNewRomanPSMT" w:hAnsi="TimesNewRomanPSMT" w:cs="TimesNewRomanPSMT"/>
          <w:szCs w:val="24"/>
        </w:rPr>
      </w:pPr>
      <w:r>
        <w:rPr>
          <w:rFonts w:ascii="TimesNewRomanPSMT" w:hAnsi="TimesNewRomanPSMT" w:cs="TimesNewRomanPSMT"/>
          <w:szCs w:val="24"/>
        </w:rPr>
        <w:t xml:space="preserve">The </w:t>
      </w:r>
      <w:r w:rsidR="004125C6">
        <w:rPr>
          <w:rFonts w:ascii="TimesNewRomanPSMT" w:hAnsi="TimesNewRomanPSMT" w:cs="TimesNewRomanPSMT"/>
          <w:szCs w:val="24"/>
        </w:rPr>
        <w:t>Quality Report Assembler</w:t>
      </w:r>
      <w:r>
        <w:rPr>
          <w:rFonts w:ascii="TimesNewRomanPSMT" w:hAnsi="TimesNewRomanPSMT" w:cs="TimesNewRomanPSMT"/>
          <w:szCs w:val="24"/>
        </w:rPr>
        <w:t xml:space="preserve"> extracts data available in the care summary and transforms it to meet the requirements of the patient-level quality measure report. While processing the data, the </w:t>
      </w:r>
      <w:r w:rsidR="004125C6">
        <w:rPr>
          <w:rFonts w:ascii="TimesNewRomanPSMT" w:hAnsi="TimesNewRomanPSMT" w:cs="TimesNewRomanPSMT"/>
          <w:szCs w:val="24"/>
        </w:rPr>
        <w:t>Quality Report Assembler</w:t>
      </w:r>
      <w:r>
        <w:rPr>
          <w:rFonts w:ascii="TimesNewRomanPSMT" w:hAnsi="TimesNewRomanPSMT" w:cs="TimesNewRomanPSMT"/>
          <w:szCs w:val="24"/>
        </w:rPr>
        <w:t xml:space="preserve"> may produce a report which details and summarizes any problems with the data provided in the care summary reports. </w:t>
      </w:r>
    </w:p>
    <w:p w14:paraId="26E26E07" w14:textId="77777777" w:rsidR="00364E2A" w:rsidRDefault="00AF7C21" w:rsidP="00364E2A">
      <w:pPr>
        <w:spacing w:after="120"/>
        <w:rPr>
          <w:rFonts w:ascii="TimesNewRomanPSMT" w:hAnsi="TimesNewRomanPSMT" w:cs="TimesNewRomanPSMT"/>
          <w:szCs w:val="24"/>
        </w:rPr>
      </w:pPr>
      <w:r>
        <w:rPr>
          <w:rFonts w:ascii="TimesNewRomanPSMT" w:hAnsi="TimesNewRomanPSMT" w:cs="TimesNewRomanPSMT"/>
          <w:szCs w:val="24"/>
        </w:rPr>
        <w:t xml:space="preserve">The Content Consumer processes the </w:t>
      </w:r>
      <w:r w:rsidR="00364E2A">
        <w:rPr>
          <w:rFonts w:ascii="TimesNewRomanPSMT" w:hAnsi="TimesNewRomanPSMT" w:cs="TimesNewRomanPSMT"/>
          <w:szCs w:val="24"/>
        </w:rPr>
        <w:t xml:space="preserve">set of patient-level reports and </w:t>
      </w:r>
      <w:r>
        <w:rPr>
          <w:rFonts w:ascii="TimesNewRomanPSMT" w:hAnsi="TimesNewRomanPSMT" w:cs="TimesNewRomanPSMT"/>
          <w:szCs w:val="24"/>
        </w:rPr>
        <w:t xml:space="preserve">creates </w:t>
      </w:r>
      <w:r w:rsidR="00364E2A">
        <w:rPr>
          <w:rFonts w:ascii="TimesNewRomanPSMT" w:hAnsi="TimesNewRomanPSMT" w:cs="TimesNewRomanPSMT"/>
          <w:szCs w:val="24"/>
        </w:rPr>
        <w:t>a single aggregate</w:t>
      </w:r>
      <w:r>
        <w:rPr>
          <w:rFonts w:ascii="TimesNewRomanPSMT" w:hAnsi="TimesNewRomanPSMT" w:cs="TimesNewRomanPSMT"/>
          <w:szCs w:val="24"/>
        </w:rPr>
        <w:t>-level quality report</w:t>
      </w:r>
      <w:r w:rsidR="00364E2A">
        <w:rPr>
          <w:rFonts w:ascii="TimesNewRomanPSMT" w:hAnsi="TimesNewRomanPSMT" w:cs="TimesNewRomanPSMT"/>
          <w:szCs w:val="24"/>
        </w:rPr>
        <w:t xml:space="preserve">. </w:t>
      </w:r>
    </w:p>
    <w:p w14:paraId="57A3B904" w14:textId="77777777" w:rsidR="00364E2A" w:rsidRPr="007B7337" w:rsidRDefault="00402230" w:rsidP="00364E2A">
      <w:pPr>
        <w:pStyle w:val="Heading6"/>
        <w:numPr>
          <w:ilvl w:val="0"/>
          <w:numId w:val="0"/>
        </w:numPr>
        <w:ind w:left="1152" w:hanging="1152"/>
      </w:pPr>
      <w:bookmarkStart w:id="118" w:name="_Toc413235260"/>
      <w:r>
        <w:t>X.4.2.5</w:t>
      </w:r>
      <w:r w:rsidR="00364E2A">
        <w:t>.1.3 Post-conditions</w:t>
      </w:r>
      <w:bookmarkEnd w:id="118"/>
    </w:p>
    <w:p w14:paraId="3EFDAA51" w14:textId="77777777" w:rsidR="00364E2A" w:rsidRPr="00D11757" w:rsidRDefault="00364E2A" w:rsidP="00364E2A">
      <w:pPr>
        <w:spacing w:after="120"/>
        <w:rPr>
          <w:rFonts w:ascii="TimesNewRomanPSMT" w:hAnsi="TimesNewRomanPSMT" w:cs="TimesNewRomanPSMT"/>
          <w:szCs w:val="24"/>
        </w:rPr>
      </w:pPr>
      <w:r>
        <w:rPr>
          <w:rFonts w:ascii="TimesNewRomanPSMT" w:hAnsi="TimesNewRomanPSMT" w:cs="TimesNewRomanPSMT"/>
          <w:szCs w:val="24"/>
        </w:rPr>
        <w:t>The receiving organization receives the patient-level information measured for the report</w:t>
      </w:r>
      <w:r w:rsidR="00AF7C21">
        <w:rPr>
          <w:rFonts w:ascii="TimesNewRomanPSMT" w:hAnsi="TimesNewRomanPSMT" w:cs="TimesNewRomanPSMT"/>
          <w:szCs w:val="24"/>
        </w:rPr>
        <w:t xml:space="preserve"> and performs the standard specified computation for the measure. This permits the performance measu</w:t>
      </w:r>
      <w:r w:rsidR="00402230">
        <w:rPr>
          <w:rFonts w:ascii="TimesNewRomanPSMT" w:hAnsi="TimesNewRomanPSMT" w:cs="TimesNewRomanPSMT"/>
          <w:szCs w:val="24"/>
        </w:rPr>
        <w:t>re computation to b</w:t>
      </w:r>
      <w:r w:rsidR="00AF7C21">
        <w:rPr>
          <w:rFonts w:ascii="TimesNewRomanPSMT" w:hAnsi="TimesNewRomanPSMT" w:cs="TimesNewRomanPSMT"/>
          <w:szCs w:val="24"/>
        </w:rPr>
        <w:t>e validated as a full end-to-end standard support</w:t>
      </w:r>
      <w:r w:rsidR="00402230">
        <w:rPr>
          <w:rFonts w:ascii="TimesNewRomanPSMT" w:hAnsi="TimesNewRomanPSMT" w:cs="TimesNewRomanPSMT"/>
          <w:szCs w:val="24"/>
        </w:rPr>
        <w:t>ed</w:t>
      </w:r>
      <w:r w:rsidR="00AF7C21">
        <w:rPr>
          <w:rFonts w:ascii="TimesNewRomanPSMT" w:hAnsi="TimesNewRomanPSMT" w:cs="TimesNewRomanPSMT"/>
          <w:szCs w:val="24"/>
        </w:rPr>
        <w:t xml:space="preserve"> by the receiving organization</w:t>
      </w:r>
      <w:r w:rsidR="00402230">
        <w:rPr>
          <w:rFonts w:ascii="TimesNewRomanPSMT" w:hAnsi="TimesNewRomanPSMT" w:cs="TimesNewRomanPSMT"/>
          <w:szCs w:val="24"/>
        </w:rPr>
        <w:t>.</w:t>
      </w:r>
    </w:p>
    <w:p w14:paraId="247BB36E" w14:textId="77777777" w:rsidR="00364E2A" w:rsidRDefault="00402230" w:rsidP="00364E2A">
      <w:pPr>
        <w:pStyle w:val="Heading5"/>
        <w:numPr>
          <w:ilvl w:val="0"/>
          <w:numId w:val="0"/>
        </w:numPr>
        <w:rPr>
          <w:noProof w:val="0"/>
        </w:rPr>
      </w:pPr>
      <w:bookmarkStart w:id="119" w:name="_Toc413235261"/>
      <w:r>
        <w:rPr>
          <w:noProof w:val="0"/>
        </w:rPr>
        <w:t>X.4.2.5</w:t>
      </w:r>
      <w:r w:rsidR="00364E2A">
        <w:rPr>
          <w:noProof w:val="0"/>
        </w:rPr>
        <w:t>.2 Processing Steps</w:t>
      </w:r>
      <w:bookmarkEnd w:id="119"/>
    </w:p>
    <w:p w14:paraId="6D702902" w14:textId="77777777" w:rsidR="00561BF6" w:rsidRDefault="00561BF6" w:rsidP="00561BF6">
      <w:pPr>
        <w:pStyle w:val="BodyText"/>
      </w:pPr>
      <w:proofErr w:type="gramStart"/>
      <w:r>
        <w:t>Step</w:t>
      </w:r>
      <w:proofErr w:type="gramEnd"/>
      <w:r>
        <w:t xml:space="preserve"> 1 – A system produces summary of care document for the newborn in support of continuity of care.</w:t>
      </w:r>
    </w:p>
    <w:p w14:paraId="483CE355" w14:textId="77777777" w:rsidR="00561BF6" w:rsidRDefault="00561BF6" w:rsidP="00561BF6">
      <w:pPr>
        <w:pStyle w:val="BodyText"/>
      </w:pPr>
      <w:r>
        <w:t>Step 2 – Another system accesses the summary of care documents and assembles the EHDI eCQM patient-level quality report documents. The patient-level quality report documents are shared for subsequent processing.</w:t>
      </w:r>
    </w:p>
    <w:p w14:paraId="62EA0B05" w14:textId="77777777" w:rsidR="00561BF6" w:rsidRDefault="00561BF6" w:rsidP="00561BF6">
      <w:pPr>
        <w:pStyle w:val="BodyText"/>
      </w:pPr>
      <w:r>
        <w:t>Step 3 – The system that produces the patient-level quality report documents may produce an exception report which describes processing problems for care summary reports.</w:t>
      </w:r>
    </w:p>
    <w:p w14:paraId="47B5A22C" w14:textId="240EC679" w:rsidR="00561BF6" w:rsidRDefault="00561BF6" w:rsidP="00561BF6">
      <w:pPr>
        <w:pStyle w:val="BodyText"/>
      </w:pPr>
      <w:r>
        <w:t>Step 4 - The patient-level quality report documents are accessed by a system that processes the documents. (In this use case it is a different system than the system with produced and shared the patient-level quality reports.)</w:t>
      </w:r>
    </w:p>
    <w:p w14:paraId="1E1B4648" w14:textId="77777777" w:rsidR="00561BF6" w:rsidRDefault="00561BF6" w:rsidP="00561BF6">
      <w:pPr>
        <w:pStyle w:val="BodyText"/>
      </w:pPr>
      <w:r>
        <w:t>Step 5 – Access the patient-level quality report documents to create</w:t>
      </w:r>
      <w:r w:rsidRPr="001F19E5">
        <w:t xml:space="preserve"> </w:t>
      </w:r>
      <w:r>
        <w:t>the EHDI eCQM aggregate -level quality report document. The aggregate-level quality report document is shared for subsequent access.</w:t>
      </w:r>
    </w:p>
    <w:p w14:paraId="1763F8E6" w14:textId="25958C92" w:rsidR="00561BF6" w:rsidRDefault="00561BF6" w:rsidP="00561BF6">
      <w:pPr>
        <w:pStyle w:val="BodyText"/>
      </w:pPr>
      <w:r>
        <w:t xml:space="preserve">Step 6 – Access the aggregate-level quality report document. </w:t>
      </w:r>
    </w:p>
    <w:p w14:paraId="715040A1" w14:textId="77777777" w:rsidR="00561BF6" w:rsidRDefault="00561BF6" w:rsidP="00561BF6">
      <w:pPr>
        <w:pStyle w:val="BodyText"/>
      </w:pPr>
      <w:r>
        <w:t xml:space="preserve"> </w:t>
      </w:r>
    </w:p>
    <w:p w14:paraId="197CABBE" w14:textId="77777777" w:rsidR="00364E2A" w:rsidRPr="00844B5C" w:rsidRDefault="00364E2A" w:rsidP="00364E2A">
      <w:pPr>
        <w:pStyle w:val="BodyText"/>
      </w:pPr>
    </w:p>
    <w:p w14:paraId="5ED55D7B" w14:textId="77777777" w:rsidR="00364E2A" w:rsidRPr="003651D9" w:rsidRDefault="00402230" w:rsidP="00364E2A">
      <w:pPr>
        <w:pStyle w:val="Heading5"/>
        <w:numPr>
          <w:ilvl w:val="0"/>
          <w:numId w:val="0"/>
        </w:numPr>
        <w:rPr>
          <w:noProof w:val="0"/>
        </w:rPr>
      </w:pPr>
      <w:bookmarkStart w:id="120" w:name="_Toc413235262"/>
      <w:r>
        <w:rPr>
          <w:noProof w:val="0"/>
        </w:rPr>
        <w:lastRenderedPageBreak/>
        <w:t>X.4.2.5</w:t>
      </w:r>
      <w:r w:rsidR="00364E2A" w:rsidRPr="003651D9">
        <w:rPr>
          <w:noProof w:val="0"/>
        </w:rPr>
        <w:t>.</w:t>
      </w:r>
      <w:r w:rsidR="00364E2A">
        <w:rPr>
          <w:noProof w:val="0"/>
        </w:rPr>
        <w:t>3</w:t>
      </w:r>
      <w:r w:rsidR="00364E2A" w:rsidRPr="003651D9">
        <w:rPr>
          <w:noProof w:val="0"/>
        </w:rPr>
        <w:t xml:space="preserve"> </w:t>
      </w:r>
      <w:r w:rsidR="00364E2A">
        <w:rPr>
          <w:noProof w:val="0"/>
        </w:rPr>
        <w:t xml:space="preserve">Process </w:t>
      </w:r>
      <w:r w:rsidR="00364E2A" w:rsidRPr="003651D9">
        <w:rPr>
          <w:noProof w:val="0"/>
        </w:rPr>
        <w:t>Flow</w:t>
      </w:r>
      <w:bookmarkEnd w:id="120"/>
      <w:r w:rsidR="00364E2A">
        <w:rPr>
          <w:noProof w:val="0"/>
        </w:rPr>
        <w:t xml:space="preserve"> </w:t>
      </w:r>
    </w:p>
    <w:p w14:paraId="3A702022" w14:textId="176AB685" w:rsidR="00364E2A" w:rsidRPr="003651D9" w:rsidRDefault="00C645B3" w:rsidP="00364E2A">
      <w:pPr>
        <w:pStyle w:val="FigureTitle"/>
      </w:pPr>
      <w:r w:rsidRPr="00C645B3">
        <w:rPr>
          <w:noProof/>
        </w:rPr>
        <w:t xml:space="preserve"> </w:t>
      </w:r>
      <w:r>
        <w:rPr>
          <w:noProof/>
        </w:rPr>
        <w:drawing>
          <wp:inline distT="0" distB="0" distL="0" distR="0" wp14:anchorId="7418A2D9" wp14:editId="633B4C92">
            <wp:extent cx="5486400" cy="5791200"/>
            <wp:effectExtent l="133350" t="133350" r="152400"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5791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8D9A21" w14:textId="77777777" w:rsidR="00364E2A" w:rsidRPr="003651D9" w:rsidRDefault="00364E2A" w:rsidP="00364E2A">
      <w:pPr>
        <w:pStyle w:val="FigureTitle"/>
      </w:pPr>
      <w:r>
        <w:t>Figur</w:t>
      </w:r>
      <w:r w:rsidR="00402230">
        <w:t>e X.4.2.5</w:t>
      </w:r>
      <w:r w:rsidRPr="003651D9">
        <w:t>-1:</w:t>
      </w:r>
      <w:r>
        <w:t xml:space="preserve"> </w:t>
      </w:r>
      <w:r w:rsidRPr="003651D9">
        <w:t xml:space="preserve">Process Flow </w:t>
      </w:r>
      <w:r>
        <w:t>Diagram</w:t>
      </w:r>
    </w:p>
    <w:p w14:paraId="255EE5C4" w14:textId="05ACD9C1" w:rsidR="00364E2A" w:rsidRDefault="00342FF6" w:rsidP="00364E2A">
      <w:pPr>
        <w:pStyle w:val="AuthorInstructions"/>
      </w:pPr>
      <w:r>
        <w:t>Note: In the last step, the System playing the Content Consumer is grouped with a Report Assembler that is grouped with a Content Creator.</w:t>
      </w:r>
    </w:p>
    <w:p w14:paraId="44A15AC2" w14:textId="77777777" w:rsidR="00114098" w:rsidRPr="003651D9" w:rsidRDefault="00114098" w:rsidP="00597DB2">
      <w:pPr>
        <w:pStyle w:val="AuthorInstructions"/>
      </w:pPr>
    </w:p>
    <w:p w14:paraId="7D23940C" w14:textId="77777777" w:rsidR="00303E20" w:rsidRDefault="00303E20" w:rsidP="00303E20">
      <w:pPr>
        <w:pStyle w:val="Heading2"/>
        <w:numPr>
          <w:ilvl w:val="0"/>
          <w:numId w:val="0"/>
        </w:numPr>
        <w:rPr>
          <w:noProof w:val="0"/>
        </w:rPr>
      </w:pPr>
      <w:bookmarkStart w:id="121" w:name="_Toc413235263"/>
      <w:r w:rsidRPr="003651D9">
        <w:rPr>
          <w:noProof w:val="0"/>
        </w:rPr>
        <w:lastRenderedPageBreak/>
        <w:t>X.</w:t>
      </w:r>
      <w:r w:rsidR="00AF472E" w:rsidRPr="003651D9">
        <w:rPr>
          <w:noProof w:val="0"/>
        </w:rPr>
        <w:t>5</w:t>
      </w:r>
      <w:r w:rsidR="005F21E7" w:rsidRPr="003651D9">
        <w:rPr>
          <w:noProof w:val="0"/>
        </w:rPr>
        <w:t xml:space="preserve"> </w:t>
      </w:r>
      <w:r w:rsidR="002B4AE9">
        <w:rPr>
          <w:noProof w:val="0"/>
        </w:rPr>
        <w:t>Security Consi</w:t>
      </w:r>
      <w:r w:rsidR="0031647E">
        <w:rPr>
          <w:noProof w:val="0"/>
        </w:rPr>
        <w:t>d</w:t>
      </w:r>
      <w:r w:rsidRPr="003651D9">
        <w:rPr>
          <w:noProof w:val="0"/>
        </w:rPr>
        <w:t>erations</w:t>
      </w:r>
      <w:bookmarkEnd w:id="121"/>
    </w:p>
    <w:p w14:paraId="58F38CD0" w14:textId="2A581D62" w:rsidR="00775C38" w:rsidRPr="00F7276E" w:rsidRDefault="00775C38" w:rsidP="00775C38">
      <w:pPr>
        <w:pStyle w:val="BodyText"/>
      </w:pPr>
      <w:r>
        <w:t xml:space="preserve">Patient-level quality report and </w:t>
      </w:r>
      <w:r w:rsidR="00AF353A">
        <w:t>summary of care document</w:t>
      </w:r>
      <w:r>
        <w:t xml:space="preserve">s </w:t>
      </w:r>
      <w:r w:rsidRPr="00F7276E">
        <w:t xml:space="preserve">includes clinical content related to the information subject. As such, it is anticipated that the transfers of Protected Health Information (PHI) SHOULD be processed using best practices. Systems implementing IHE transactions which transfer PHI SHOULD include capabilities described in the IHE ITI ATNA Integration Profile. Other private security mechanisms MAY be used to secure content within enterprise managed systems. </w:t>
      </w:r>
      <w:commentRangeStart w:id="122"/>
      <w:r w:rsidRPr="00F7276E">
        <w:t>Specifications for ATNA logging for RFD transactions are covered in QRPH CRD TF 2:5.</w:t>
      </w:r>
      <w:commentRangeEnd w:id="122"/>
      <w:r w:rsidR="002E236F">
        <w:rPr>
          <w:rStyle w:val="CommentReference"/>
        </w:rPr>
        <w:commentReference w:id="122"/>
      </w:r>
    </w:p>
    <w:p w14:paraId="126DFC87" w14:textId="77777777" w:rsidR="00775C38" w:rsidRPr="00F7276E" w:rsidRDefault="00775C38" w:rsidP="00775C38">
      <w:pPr>
        <w:pStyle w:val="BodyText"/>
      </w:pPr>
      <w:r w:rsidRPr="00F7276E">
        <w:t xml:space="preserve">Actors responsible for creating persistent content, in the form of a saved form or CDA document, MAY include a digital signature using ITI DSG to assure that the form content submitted cannot be changed. </w:t>
      </w:r>
    </w:p>
    <w:p w14:paraId="207D8F47" w14:textId="77777777" w:rsidR="00775C38" w:rsidRPr="00F7276E" w:rsidRDefault="00775C38" w:rsidP="00775C38">
      <w:pPr>
        <w:pStyle w:val="BodyText"/>
      </w:pPr>
      <w:r w:rsidRPr="00CC01CE">
        <w:t>For security purposes, when sending information to Public Health, specifically to vital records Electronic Registration Systems, systems will also may need to know the identity of the user and the location to identify the of the data source. In this case, XUA and ATNA MAY be utilized to support this implementation.</w:t>
      </w:r>
      <w:r w:rsidRPr="00F7276E" w:rsidDel="006161BC">
        <w:t xml:space="preserve"> </w:t>
      </w:r>
    </w:p>
    <w:p w14:paraId="0BEE4E2B" w14:textId="77777777" w:rsidR="00775C38" w:rsidRPr="00775C38" w:rsidRDefault="00775C38" w:rsidP="00775C38">
      <w:pPr>
        <w:pStyle w:val="BodyText"/>
      </w:pPr>
    </w:p>
    <w:p w14:paraId="50398403" w14:textId="77777777" w:rsidR="00167DB7" w:rsidRDefault="00167DB7" w:rsidP="00167DB7">
      <w:pPr>
        <w:pStyle w:val="Heading2"/>
        <w:numPr>
          <w:ilvl w:val="0"/>
          <w:numId w:val="0"/>
        </w:numPr>
        <w:rPr>
          <w:noProof w:val="0"/>
        </w:rPr>
      </w:pPr>
      <w:bookmarkStart w:id="123" w:name="_Toc413235264"/>
      <w:r w:rsidRPr="003651D9">
        <w:rPr>
          <w:noProof w:val="0"/>
        </w:rPr>
        <w:t>X.</w:t>
      </w:r>
      <w:r w:rsidR="00AF472E" w:rsidRPr="003651D9">
        <w:rPr>
          <w:noProof w:val="0"/>
        </w:rPr>
        <w:t>6</w:t>
      </w:r>
      <w:r w:rsidR="003608D2">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23"/>
    </w:p>
    <w:p w14:paraId="498A505D" w14:textId="77777777" w:rsidR="00775C38" w:rsidRPr="00F7276E" w:rsidRDefault="00775C38" w:rsidP="00775C38">
      <w:r w:rsidRPr="00F7276E">
        <w:t>The following informative narrative is offered as implementation guidance.</w:t>
      </w:r>
    </w:p>
    <w:p w14:paraId="5A39E17E" w14:textId="77777777" w:rsidR="00775C38" w:rsidRPr="00F7276E" w:rsidRDefault="00775C38" w:rsidP="00775C38">
      <w:pPr>
        <w:pStyle w:val="Heading3"/>
        <w:keepNext w:val="0"/>
        <w:numPr>
          <w:ilvl w:val="0"/>
          <w:numId w:val="0"/>
        </w:numPr>
        <w:rPr>
          <w:bCs/>
        </w:rPr>
      </w:pPr>
      <w:bookmarkStart w:id="124" w:name="_Toc366569890"/>
      <w:bookmarkStart w:id="125" w:name="_Toc397601383"/>
      <w:bookmarkStart w:id="126" w:name="_Toc413235265"/>
      <w:r w:rsidRPr="00F7276E">
        <w:rPr>
          <w:bCs/>
          <w:noProof w:val="0"/>
        </w:rPr>
        <w:t>X.6.1 Cross Enterprise Document Sharing (XDS.b), Cross Enterprise Document Media Interchange (XDM), or Cross Enterprise Document Reliable Interchange</w:t>
      </w:r>
      <w:bookmarkEnd w:id="124"/>
      <w:r w:rsidRPr="00F7276E">
        <w:rPr>
          <w:bCs/>
          <w:noProof w:val="0"/>
        </w:rPr>
        <w:t xml:space="preserve"> (XDR)</w:t>
      </w:r>
      <w:bookmarkEnd w:id="125"/>
      <w:bookmarkEnd w:id="126"/>
    </w:p>
    <w:p w14:paraId="798C7337" w14:textId="77777777" w:rsidR="00775C38" w:rsidRPr="00F7276E" w:rsidRDefault="00775C38" w:rsidP="00775C38">
      <w:pPr>
        <w:pStyle w:val="BodyText"/>
      </w:pPr>
      <w:r w:rsidRPr="00F7276E">
        <w:t xml:space="preserve">The use of the IHE family of transactions for cross-enterprise document sharing is encouraged to support standards-based interoperability between systems acting as Content Creator and Content Consumer. The grouping of Content Creator and Content Consumer actors with ITI actors from this family of profiles is defined in the PCC Technical Framework (PCC TF 1:3.7.1). Below is a summary of recommended IHE transport transactions that MAY be utilized by systems playing the roles of Content Creator or Content Consumer to support the use cases defined in this profile: </w:t>
      </w:r>
    </w:p>
    <w:p w14:paraId="1C2CFA05" w14:textId="77777777" w:rsidR="00775C38" w:rsidRPr="00F7276E" w:rsidRDefault="00775C38" w:rsidP="00775C38">
      <w:pPr>
        <w:pStyle w:val="ListBullet2"/>
      </w:pPr>
      <w:r w:rsidRPr="00F7276E">
        <w:t>A Document Source in XDS.b, a Portable Media Creator in XDM, or a Document Source in XDR might be grouped with the Content Creator. A Document Consumer in XDS.b, a Portable Media Importer in XDM, or a Document Recipient in XDR might be grouped with the HPoC Content Consumer</w:t>
      </w:r>
      <w:r>
        <w:t xml:space="preserve">. </w:t>
      </w:r>
      <w:r w:rsidRPr="00F7276E">
        <w:t xml:space="preserve">A registry/repository-based infrastructure is defined by the IHE Cross Enterprise Document Sharing (XDS.b) that includes profile support that can be leveraged to facilitate retrieval of public health related information from a document sharing infrastructure: Multi-Patient Query (MPQ), Document Metadata Subscription (DSUB) and notification of availability of documents (NAV), </w:t>
      </w:r>
    </w:p>
    <w:p w14:paraId="0480612B" w14:textId="77777777" w:rsidR="00775C38" w:rsidRPr="00F7276E" w:rsidRDefault="00775C38" w:rsidP="00775C38">
      <w:pPr>
        <w:pStyle w:val="ListBullet2"/>
      </w:pPr>
      <w:r w:rsidRPr="00F7276E">
        <w:t xml:space="preserve">A media-based infrastructure is defined by the IHE Cross Enterprise Document Media Interchange (XDM) </w:t>
      </w:r>
      <w:r>
        <w:t>Profile</w:t>
      </w:r>
      <w:r w:rsidRPr="00F7276E">
        <w:t xml:space="preserve">. A Portable Media Creator in XDM might be grouped with </w:t>
      </w:r>
      <w:r w:rsidRPr="00F7276E">
        <w:lastRenderedPageBreak/>
        <w:t xml:space="preserve">the Content Creator. A Portable Media Importer in XDM might be grouped with the Content Consumer, </w:t>
      </w:r>
    </w:p>
    <w:p w14:paraId="4C1C6FCF" w14:textId="77777777" w:rsidR="00775C38" w:rsidRPr="00F7276E" w:rsidRDefault="00775C38" w:rsidP="00775C38">
      <w:pPr>
        <w:pStyle w:val="ListBullet2"/>
      </w:pPr>
      <w:r w:rsidRPr="00F7276E">
        <w:t xml:space="preserve">A reliable messaging-based infrastructure is defined by the IHE Cross Enterprise Document Reliable Interchange (XDR) </w:t>
      </w:r>
      <w:r>
        <w:t>Profile</w:t>
      </w:r>
      <w:r w:rsidRPr="00F7276E">
        <w:t xml:space="preserve">. Document Source in XDR might be grouped with the Content Creator. A Document Recipient in XDR might be grouped with the Content Consumer, </w:t>
      </w:r>
    </w:p>
    <w:p w14:paraId="79FA3316" w14:textId="77777777" w:rsidR="00775C38" w:rsidRPr="00F7276E" w:rsidRDefault="00775C38" w:rsidP="00775C38">
      <w:pPr>
        <w:pStyle w:val="ListBullet2"/>
      </w:pPr>
      <w:r w:rsidRPr="00F7276E">
        <w:t>All of these infrastructures support security and privacy through the use of the Consistent Time (CT) and Audit Trail and Node Authentication (ATNA) profiles. A Time Client in CT might be grouped with the Content Creator and the Content Consumer. A Secure Node and/or a Secure Application in ATNA might be grouped with the Content Creator and the Content Consumer.</w:t>
      </w:r>
    </w:p>
    <w:p w14:paraId="0E86B97F" w14:textId="77777777" w:rsidR="00775C38" w:rsidRPr="00F7276E" w:rsidRDefault="00775C38" w:rsidP="00775C38">
      <w:r w:rsidRPr="00F7276E">
        <w:t>Detailed description of these transactions can be found in the IHE IT Infrastructure Technical Framework.</w:t>
      </w:r>
    </w:p>
    <w:p w14:paraId="61870331" w14:textId="77777777" w:rsidR="00775C38" w:rsidRPr="00CC01CE" w:rsidRDefault="00775C38" w:rsidP="00775C38">
      <w:pPr>
        <w:pStyle w:val="Heading3"/>
        <w:numPr>
          <w:ilvl w:val="0"/>
          <w:numId w:val="0"/>
        </w:numPr>
        <w:rPr>
          <w:b w:val="0"/>
          <w:bCs/>
        </w:rPr>
      </w:pPr>
      <w:bookmarkStart w:id="127" w:name="_Toc397601384"/>
      <w:bookmarkStart w:id="128" w:name="_Toc413235266"/>
      <w:bookmarkStart w:id="129" w:name="_Toc366569891"/>
      <w:r w:rsidRPr="00CC01CE">
        <w:rPr>
          <w:bCs/>
          <w:noProof w:val="0"/>
        </w:rPr>
        <w:t>X.6.2 Sharing Value Set (SVS)</w:t>
      </w:r>
      <w:bookmarkEnd w:id="127"/>
      <w:bookmarkEnd w:id="128"/>
      <w:r w:rsidRPr="00CC01CE">
        <w:rPr>
          <w:bCs/>
          <w:noProof w:val="0"/>
        </w:rPr>
        <w:t xml:space="preserve"> </w:t>
      </w:r>
      <w:bookmarkEnd w:id="129"/>
    </w:p>
    <w:p w14:paraId="139268A3" w14:textId="77777777" w:rsidR="00775C38" w:rsidRDefault="00775C38" w:rsidP="00775C38">
      <w:r w:rsidRPr="00F7276E">
        <w:t xml:space="preserve">Actors in the </w:t>
      </w:r>
      <w:r>
        <w:t>QME-EH</w:t>
      </w:r>
      <w:r w:rsidRPr="00F7276E">
        <w:t xml:space="preserve"> </w:t>
      </w:r>
      <w:r>
        <w:t>Profile</w:t>
      </w:r>
      <w:r w:rsidRPr="00F7276E">
        <w:t xml:space="preserve"> may support the ITI Sharing Value Set (SVS) Integration Profile in order to use a common uniform managed vocabulary for dynamic management of form mapping rules.</w:t>
      </w:r>
    </w:p>
    <w:p w14:paraId="19F1D95C" w14:textId="77777777" w:rsidR="00E64C6A" w:rsidRDefault="00E64C6A" w:rsidP="00775C38"/>
    <w:p w14:paraId="0278F562" w14:textId="6EC3DC61" w:rsidR="00E64C6A" w:rsidRPr="00D579B3" w:rsidRDefault="00E64C6A" w:rsidP="004D7777">
      <w:pPr>
        <w:pStyle w:val="Heading3"/>
        <w:numPr>
          <w:ilvl w:val="0"/>
          <w:numId w:val="0"/>
        </w:numPr>
        <w:rPr>
          <w:bCs/>
        </w:rPr>
      </w:pPr>
      <w:bookmarkStart w:id="130" w:name="_Toc413235267"/>
      <w:r>
        <w:rPr>
          <w:bCs/>
          <w:noProof w:val="0"/>
        </w:rPr>
        <w:t>X.6.3 Newborn</w:t>
      </w:r>
      <w:r w:rsidRPr="00CC01CE">
        <w:rPr>
          <w:bCs/>
          <w:noProof w:val="0"/>
        </w:rPr>
        <w:t xml:space="preserve"> </w:t>
      </w:r>
      <w:r>
        <w:rPr>
          <w:bCs/>
          <w:noProof w:val="0"/>
        </w:rPr>
        <w:t>Admission Notification Information (NANI</w:t>
      </w:r>
      <w:r w:rsidRPr="00CC01CE">
        <w:rPr>
          <w:bCs/>
          <w:noProof w:val="0"/>
        </w:rPr>
        <w:t>)</w:t>
      </w:r>
      <w:bookmarkEnd w:id="130"/>
      <w:r w:rsidRPr="00CC01CE">
        <w:rPr>
          <w:bCs/>
          <w:noProof w:val="0"/>
        </w:rPr>
        <w:t xml:space="preserve"> </w:t>
      </w:r>
    </w:p>
    <w:p w14:paraId="7CAACD58" w14:textId="557245C5" w:rsidR="00E64C6A" w:rsidRPr="00F05CFE" w:rsidRDefault="00E64C6A" w:rsidP="00E64C6A">
      <w:r>
        <w:t xml:space="preserve">Actors in the QME-EH Profile may support functionality defined in the Newborn Admission Notification Information profile in order to establish an expectation of the total number of births recorded at a hospital. This information can be used to determine if the run of documents processed for the quality measure is complete. </w:t>
      </w:r>
    </w:p>
    <w:p w14:paraId="53CC39F1" w14:textId="77777777" w:rsidR="00E64C6A" w:rsidRPr="00F7276E" w:rsidRDefault="00E64C6A" w:rsidP="00775C38"/>
    <w:p w14:paraId="72C4F606" w14:textId="77777777" w:rsidR="00D54080" w:rsidRPr="00D54080" w:rsidRDefault="00D54080" w:rsidP="000D3A5D">
      <w:pPr>
        <w:pStyle w:val="Heading1"/>
        <w:pageBreakBefore w:val="0"/>
        <w:numPr>
          <w:ilvl w:val="0"/>
          <w:numId w:val="0"/>
        </w:numPr>
      </w:pPr>
    </w:p>
    <w:p w14:paraId="091F48F5" w14:textId="77777777" w:rsidR="00953CFC" w:rsidRPr="003651D9" w:rsidRDefault="00953CFC" w:rsidP="0005577A">
      <w:pPr>
        <w:pStyle w:val="PartTitle"/>
        <w:rPr>
          <w:highlight w:val="yellow"/>
        </w:rPr>
      </w:pPr>
      <w:bookmarkStart w:id="131" w:name="_Toc413235268"/>
      <w:r w:rsidRPr="003651D9">
        <w:lastRenderedPageBreak/>
        <w:t>Appendices</w:t>
      </w:r>
      <w:bookmarkEnd w:id="131"/>
      <w:r w:rsidRPr="003651D9">
        <w:rPr>
          <w:highlight w:val="yellow"/>
        </w:rPr>
        <w:t xml:space="preserve"> </w:t>
      </w:r>
    </w:p>
    <w:p w14:paraId="103E8D6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4AC2D326"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2F2B3DE2" w14:textId="77777777" w:rsidR="00953CFC" w:rsidRPr="003651D9" w:rsidRDefault="00953CFC" w:rsidP="00167DB7"/>
    <w:p w14:paraId="28F1E237" w14:textId="77777777" w:rsidR="009E1605" w:rsidRPr="003651D9" w:rsidRDefault="009E1605" w:rsidP="003C0BAA">
      <w:pPr>
        <w:pStyle w:val="Heading1"/>
        <w:numPr>
          <w:ilvl w:val="0"/>
          <w:numId w:val="0"/>
        </w:numPr>
        <w:ind w:left="432" w:hanging="432"/>
      </w:pPr>
      <w:bookmarkStart w:id="132" w:name="_Toc413235269"/>
      <w:r w:rsidRPr="003651D9">
        <w:lastRenderedPageBreak/>
        <w:t xml:space="preserve">Appendix A – </w:t>
      </w:r>
      <w:r>
        <w:t>New Actors</w:t>
      </w:r>
      <w:bookmarkEnd w:id="132"/>
    </w:p>
    <w:p w14:paraId="62802D06" w14:textId="77777777" w:rsidR="009E1605" w:rsidRPr="003651D9" w:rsidRDefault="009E1605" w:rsidP="009E1605">
      <w:pPr>
        <w:pStyle w:val="BodyText"/>
      </w:pPr>
      <w:r>
        <w:t>This appendix A includes the brief definitions of any new IHE Actors being defined for the first time in this profile</w:t>
      </w:r>
      <w:r w:rsidRPr="003651D9">
        <w:t>.</w:t>
      </w:r>
    </w:p>
    <w:p w14:paraId="6A4C1F3C" w14:textId="77777777" w:rsidR="009E1605" w:rsidRPr="003651D9" w:rsidRDefault="009E1605" w:rsidP="003C0BAA">
      <w:pPr>
        <w:pStyle w:val="Heading2"/>
        <w:numPr>
          <w:ilvl w:val="0"/>
          <w:numId w:val="0"/>
        </w:numPr>
        <w:ind w:left="576" w:hanging="576"/>
      </w:pPr>
      <w:bookmarkStart w:id="133" w:name="_Toc413235270"/>
      <w:r>
        <w:t>A.1 Brief Actor Definitions</w:t>
      </w:r>
      <w:r w:rsidR="003C0BAA">
        <w:t xml:space="preserve"> for New Actors</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5800" w:rsidRPr="003651D9" w14:paraId="4A12A187" w14:textId="77777777" w:rsidTr="002B3015">
        <w:tc>
          <w:tcPr>
            <w:tcW w:w="3078" w:type="dxa"/>
            <w:shd w:val="clear" w:color="auto" w:fill="D9D9D9"/>
          </w:tcPr>
          <w:p w14:paraId="05573BC2" w14:textId="77777777" w:rsidR="008F5800" w:rsidRPr="003651D9" w:rsidRDefault="008F5800" w:rsidP="002B3015">
            <w:pPr>
              <w:pStyle w:val="TableEntryHeader"/>
            </w:pPr>
            <w:bookmarkStart w:id="134" w:name="_Toc336000611"/>
            <w:bookmarkEnd w:id="134"/>
            <w:r w:rsidRPr="003651D9">
              <w:t>Actor</w:t>
            </w:r>
          </w:p>
        </w:tc>
        <w:tc>
          <w:tcPr>
            <w:tcW w:w="6498" w:type="dxa"/>
            <w:shd w:val="clear" w:color="auto" w:fill="D9D9D9"/>
          </w:tcPr>
          <w:p w14:paraId="7E9C37B9" w14:textId="77777777" w:rsidR="008F5800" w:rsidRPr="003651D9" w:rsidRDefault="008F5800" w:rsidP="002B3015">
            <w:pPr>
              <w:pStyle w:val="TableEntryHeader"/>
            </w:pPr>
            <w:r w:rsidRPr="003651D9">
              <w:t>Definition</w:t>
            </w:r>
          </w:p>
        </w:tc>
      </w:tr>
      <w:tr w:rsidR="008F5800" w:rsidRPr="003651D9" w14:paraId="332F4072" w14:textId="77777777" w:rsidTr="002B3015">
        <w:tc>
          <w:tcPr>
            <w:tcW w:w="3078" w:type="dxa"/>
            <w:shd w:val="clear" w:color="auto" w:fill="auto"/>
          </w:tcPr>
          <w:p w14:paraId="47CB927B" w14:textId="116BEFD4" w:rsidR="008F5800" w:rsidRPr="003651D9" w:rsidRDefault="004125C6" w:rsidP="002B3015">
            <w:pPr>
              <w:pStyle w:val="TableEntry"/>
            </w:pPr>
            <w:r>
              <w:t>Quality Report Assembler</w:t>
            </w:r>
          </w:p>
        </w:tc>
        <w:tc>
          <w:tcPr>
            <w:tcW w:w="6498" w:type="dxa"/>
            <w:shd w:val="clear" w:color="auto" w:fill="auto"/>
          </w:tcPr>
          <w:p w14:paraId="67BF5BBD" w14:textId="41885B1C" w:rsidR="008F5800" w:rsidRPr="003651D9" w:rsidRDefault="008F5800" w:rsidP="002B3015">
            <w:pPr>
              <w:pStyle w:val="TableEntry"/>
            </w:pPr>
            <w:r>
              <w:t xml:space="preserve">This actor consumes standard CDA </w:t>
            </w:r>
            <w:r w:rsidR="00AF353A">
              <w:t>summary of care document</w:t>
            </w:r>
            <w:r>
              <w:t xml:space="preserve">s and creates standard Patient-level Quality Reports by re-using the available data.  Optionally, the </w:t>
            </w:r>
            <w:r w:rsidR="004125C6">
              <w:t>Quality Report Assembler</w:t>
            </w:r>
            <w:r>
              <w:t xml:space="preserve"> consumes Patient-level Quality Reports and generates an Aggregate-level report for the quality measure.</w:t>
            </w:r>
          </w:p>
        </w:tc>
      </w:tr>
    </w:tbl>
    <w:p w14:paraId="36C826A3" w14:textId="77777777" w:rsidR="009E1605" w:rsidRPr="00E26FCD" w:rsidRDefault="009E1605" w:rsidP="00E26FCD">
      <w:pPr>
        <w:pStyle w:val="Heading1"/>
        <w:numPr>
          <w:ilvl w:val="0"/>
          <w:numId w:val="0"/>
        </w:numPr>
        <w:ind w:left="432" w:hanging="432"/>
      </w:pPr>
      <w:bookmarkStart w:id="135" w:name="_Toc413235271"/>
      <w:r w:rsidRPr="00E26FCD">
        <w:lastRenderedPageBreak/>
        <w:t>Appendix B – New Transactions</w:t>
      </w:r>
      <w:bookmarkEnd w:id="135"/>
    </w:p>
    <w:p w14:paraId="377F1129" w14:textId="77777777" w:rsidR="009E1605" w:rsidRPr="003651D9" w:rsidRDefault="009E1605" w:rsidP="009E1605">
      <w:pPr>
        <w:pStyle w:val="BodyText"/>
      </w:pPr>
      <w:r>
        <w:t>Appendix B includes the brief definitions of any new IHE Transactions being defined for the first time in this profile</w:t>
      </w:r>
      <w:r w:rsidRPr="003651D9">
        <w:t>.</w:t>
      </w:r>
    </w:p>
    <w:p w14:paraId="20C2127C" w14:textId="77777777" w:rsidR="009E1605" w:rsidRPr="003651D9" w:rsidRDefault="009E1605" w:rsidP="0027013E">
      <w:pPr>
        <w:pStyle w:val="ListParagraph"/>
        <w:numPr>
          <w:ilvl w:val="0"/>
          <w:numId w:val="11"/>
        </w:numPr>
        <w:spacing w:before="240" w:after="60"/>
        <w:rPr>
          <w:rFonts w:ascii="Arial" w:hAnsi="Arial"/>
          <w:b/>
          <w:bCs/>
          <w:vanish/>
          <w:sz w:val="28"/>
        </w:rPr>
      </w:pPr>
    </w:p>
    <w:p w14:paraId="504BE88D" w14:textId="77777777" w:rsidR="009E1605" w:rsidRPr="003651D9" w:rsidRDefault="009E1605" w:rsidP="0027013E">
      <w:pPr>
        <w:pStyle w:val="ListParagraph"/>
        <w:numPr>
          <w:ilvl w:val="1"/>
          <w:numId w:val="11"/>
        </w:numPr>
        <w:spacing w:before="240" w:after="60"/>
        <w:rPr>
          <w:rFonts w:ascii="Arial" w:hAnsi="Arial"/>
          <w:b/>
          <w:bCs/>
          <w:vanish/>
          <w:sz w:val="28"/>
        </w:rPr>
      </w:pPr>
    </w:p>
    <w:p w14:paraId="0B254A55" w14:textId="77777777" w:rsidR="009E1605" w:rsidRPr="00E26FCD" w:rsidRDefault="003C0BAA" w:rsidP="00E26FCD">
      <w:pPr>
        <w:pStyle w:val="Heading2"/>
        <w:numPr>
          <w:ilvl w:val="0"/>
          <w:numId w:val="0"/>
        </w:numPr>
        <w:ind w:left="576" w:hanging="576"/>
      </w:pPr>
      <w:bookmarkStart w:id="136" w:name="_Toc413235272"/>
      <w:r w:rsidRPr="00E26FCD">
        <w:t>B.1</w:t>
      </w:r>
      <w:r w:rsidR="009E1605" w:rsidRPr="00E26FCD">
        <w:t>Brief Transaction Definitions</w:t>
      </w:r>
      <w:bookmarkEnd w:id="136"/>
    </w:p>
    <w:p w14:paraId="30A161F1" w14:textId="77777777" w:rsidR="009E1605" w:rsidRDefault="00190C82" w:rsidP="009E1605">
      <w:pPr>
        <w:pStyle w:val="BodyText"/>
      </w:pPr>
      <w:r>
        <w:t>No new transaction defined</w:t>
      </w:r>
      <w:r w:rsidR="009E1605" w:rsidRPr="003651D9">
        <w:t>.</w:t>
      </w:r>
    </w:p>
    <w:p w14:paraId="3A3723D5" w14:textId="77777777" w:rsidR="00190C82" w:rsidRPr="003651D9" w:rsidRDefault="00190C82" w:rsidP="00190C82">
      <w:pPr>
        <w:pStyle w:val="Heading1"/>
        <w:numPr>
          <w:ilvl w:val="0"/>
          <w:numId w:val="0"/>
        </w:numPr>
        <w:ind w:left="432" w:hanging="432"/>
      </w:pPr>
      <w:bookmarkStart w:id="137" w:name="_Toc413235273"/>
      <w:r>
        <w:lastRenderedPageBreak/>
        <w:t>Appendix C</w:t>
      </w:r>
      <w:r w:rsidRPr="003651D9">
        <w:t xml:space="preserve"> – </w:t>
      </w:r>
      <w:r>
        <w:t>Quality Measure Definitions</w:t>
      </w:r>
      <w:bookmarkEnd w:id="137"/>
    </w:p>
    <w:p w14:paraId="70666E94" w14:textId="77777777" w:rsidR="00190C82" w:rsidRPr="003651D9" w:rsidRDefault="00190C82" w:rsidP="00190C82">
      <w:pPr>
        <w:pStyle w:val="BodyText"/>
      </w:pPr>
      <w:r>
        <w:t>This appendix C includes the definitions of any Newborn Hearing Screening quality measures relevant for this profile</w:t>
      </w:r>
      <w:r w:rsidRPr="003651D9">
        <w:t>.</w:t>
      </w:r>
      <w:r>
        <w:t xml:space="preserve"> If one measure definition is included, it is recorded as A.1.  If additional definitions are included for this same measure (ie an alternative definition for a proportional measure that assesses the quality of the process used to assure that all newborns receive hearing screening at birth), then other definitions would be added to A.2, A.3, etc.</w:t>
      </w:r>
    </w:p>
    <w:p w14:paraId="24AD198E" w14:textId="77777777" w:rsidR="00190C82" w:rsidRPr="003651D9" w:rsidRDefault="00190C82" w:rsidP="00190C82">
      <w:pPr>
        <w:pStyle w:val="Heading2"/>
        <w:numPr>
          <w:ilvl w:val="0"/>
          <w:numId w:val="0"/>
        </w:numPr>
        <w:ind w:left="576" w:hanging="576"/>
      </w:pPr>
      <w:bookmarkStart w:id="138" w:name="_Toc413235274"/>
      <w:r>
        <w:t>A.1 US Newborn Hearing Screening (EH_CMS31v4_NQF</w:t>
      </w:r>
      <w:r w:rsidR="0027562A">
        <w:t>1354)</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90C82" w:rsidRPr="003651D9" w14:paraId="4CA12342" w14:textId="77777777" w:rsidTr="009D052F">
        <w:tc>
          <w:tcPr>
            <w:tcW w:w="3078" w:type="dxa"/>
            <w:shd w:val="clear" w:color="auto" w:fill="D9D9D9"/>
          </w:tcPr>
          <w:p w14:paraId="1FBA24BF" w14:textId="77777777" w:rsidR="00190C82" w:rsidRPr="003651D9" w:rsidRDefault="0027562A" w:rsidP="009D052F">
            <w:pPr>
              <w:pStyle w:val="TableEntryHeader"/>
            </w:pPr>
            <w:r>
              <w:t>Title</w:t>
            </w:r>
          </w:p>
        </w:tc>
        <w:tc>
          <w:tcPr>
            <w:tcW w:w="6498" w:type="dxa"/>
            <w:shd w:val="clear" w:color="auto" w:fill="D9D9D9"/>
          </w:tcPr>
          <w:p w14:paraId="432063CA" w14:textId="77777777" w:rsidR="00190C82" w:rsidRPr="003651D9" w:rsidRDefault="0027562A" w:rsidP="009D052F">
            <w:pPr>
              <w:pStyle w:val="TableEntryHeader"/>
            </w:pPr>
            <w:r>
              <w:t>Description</w:t>
            </w:r>
          </w:p>
        </w:tc>
      </w:tr>
      <w:tr w:rsidR="00190C82" w:rsidRPr="003651D9" w14:paraId="3CBAC470" w14:textId="77777777" w:rsidTr="009D052F">
        <w:tc>
          <w:tcPr>
            <w:tcW w:w="3078" w:type="dxa"/>
            <w:shd w:val="clear" w:color="auto" w:fill="auto"/>
          </w:tcPr>
          <w:p w14:paraId="5CD283E0" w14:textId="77777777" w:rsidR="00190C82" w:rsidRPr="0027562A" w:rsidRDefault="0027562A" w:rsidP="009D052F">
            <w:pPr>
              <w:pStyle w:val="TableEntry"/>
              <w:rPr>
                <w:sz w:val="24"/>
              </w:rPr>
            </w:pPr>
            <w:r w:rsidRPr="0027562A">
              <w:rPr>
                <w:sz w:val="24"/>
              </w:rPr>
              <w:t>Hearing Screening Prior To Hospital Discharge</w:t>
            </w:r>
          </w:p>
        </w:tc>
        <w:tc>
          <w:tcPr>
            <w:tcW w:w="6498" w:type="dxa"/>
            <w:shd w:val="clear" w:color="auto" w:fill="auto"/>
          </w:tcPr>
          <w:p w14:paraId="131A0D9B" w14:textId="77777777" w:rsidR="0027562A" w:rsidRPr="0027562A" w:rsidRDefault="0027562A" w:rsidP="0027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rsidRPr="0027562A">
              <w:t>This measure assesses the proportion of births that have been screened for hearing loss before hospital discharge.</w:t>
            </w:r>
          </w:p>
          <w:p w14:paraId="6988B5FE" w14:textId="77777777" w:rsidR="00190C82" w:rsidRPr="003651D9" w:rsidRDefault="00190C82" w:rsidP="009D052F">
            <w:pPr>
              <w:pStyle w:val="TableEntry"/>
            </w:pPr>
          </w:p>
        </w:tc>
      </w:tr>
    </w:tbl>
    <w:p w14:paraId="640EDD7E" w14:textId="77777777" w:rsidR="0027562A" w:rsidRDefault="0027562A" w:rsidP="009E1605">
      <w:pPr>
        <w:pStyle w:val="BodyText"/>
      </w:pPr>
      <w:r>
        <w:t xml:space="preserve">The measure definition is included with this profile as supplemental material. Note: that the current version of the measure may be located on the CMS website in the eCQM Library. </w:t>
      </w:r>
      <w:hyperlink r:id="rId37" w:history="1">
        <w:r w:rsidRPr="0073001B">
          <w:rPr>
            <w:rStyle w:val="Hyperlink"/>
          </w:rPr>
          <w:t>http://cms.gov/Regulations-and-Guidance/Legislation/EHRIncentivePrograms/eCQM_Library.html</w:t>
        </w:r>
      </w:hyperlink>
    </w:p>
    <w:p w14:paraId="29541EB0" w14:textId="77777777" w:rsidR="00190C82" w:rsidRDefault="0027562A" w:rsidP="009E1605">
      <w:pPr>
        <w:pStyle w:val="BodyText"/>
      </w:pPr>
      <w:r>
        <w:t xml:space="preserve"> </w:t>
      </w:r>
    </w:p>
    <w:p w14:paraId="1B2A1FB4" w14:textId="77777777" w:rsidR="0027562A" w:rsidRDefault="00DC355A" w:rsidP="009E1605">
      <w:pPr>
        <w:pStyle w:val="BodyText"/>
        <w:rPr>
          <w:noProof/>
        </w:rPr>
      </w:pPr>
      <w:r>
        <w:rPr>
          <w:noProof/>
        </w:rPr>
        <w:lastRenderedPageBreak/>
        <w:drawing>
          <wp:inline distT="0" distB="0" distL="0" distR="0" wp14:anchorId="2C807A09" wp14:editId="57D67F7D">
            <wp:extent cx="5943600" cy="660654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943600" cy="6606540"/>
                    </a:xfrm>
                    <a:prstGeom prst="rect">
                      <a:avLst/>
                    </a:prstGeom>
                    <a:noFill/>
                    <a:ln w="9525">
                      <a:noFill/>
                      <a:miter lim="800000"/>
                      <a:headEnd/>
                      <a:tailEnd/>
                    </a:ln>
                  </pic:spPr>
                </pic:pic>
              </a:graphicData>
            </a:graphic>
          </wp:inline>
        </w:drawing>
      </w:r>
    </w:p>
    <w:p w14:paraId="3A0F0718" w14:textId="77777777" w:rsidR="0027562A" w:rsidRDefault="00DB5D1F" w:rsidP="0027562A">
      <w:hyperlink r:id="rId39" w:anchor="toc" w:history="1">
        <w:r w:rsidR="0027562A">
          <w:rPr>
            <w:rStyle w:val="Hyperlink"/>
          </w:rPr>
          <w:t>Population criteria</w:t>
        </w:r>
      </w:hyperlink>
    </w:p>
    <w:p w14:paraId="6D90013A" w14:textId="77777777" w:rsidR="0027562A" w:rsidRDefault="0027562A" w:rsidP="0027562A">
      <w:r>
        <w:rPr>
          <w:b/>
          <w:bCs/>
        </w:rPr>
        <w:t>Initial Patient Population =</w:t>
      </w:r>
      <w:r>
        <w:t xml:space="preserve"> </w:t>
      </w:r>
    </w:p>
    <w:p w14:paraId="488C0249" w14:textId="77777777" w:rsidR="0027562A" w:rsidRDefault="0027562A" w:rsidP="0027562A">
      <w:r>
        <w:t xml:space="preserve">AND: "Occurrence </w:t>
      </w:r>
      <w:proofErr w:type="gramStart"/>
      <w:r>
        <w:t>A</w:t>
      </w:r>
      <w:proofErr w:type="gramEnd"/>
      <w:r>
        <w:t xml:space="preserve"> of Encounter, Performed: Encounter Inpatient" ends during "Measurement Period"</w:t>
      </w:r>
    </w:p>
    <w:p w14:paraId="3E4079DE" w14:textId="77777777" w:rsidR="0027562A" w:rsidRDefault="0027562A" w:rsidP="0027562A">
      <w:r>
        <w:lastRenderedPageBreak/>
        <w:t xml:space="preserve">AND: </w:t>
      </w:r>
    </w:p>
    <w:p w14:paraId="4A902133" w14:textId="77777777" w:rsidR="0027562A" w:rsidRDefault="0027562A" w:rsidP="0027562A">
      <w:r>
        <w:t xml:space="preserve">OR: "Diagnosis, Active: Liveborn Newborn Born in Hospital" starts during "Occurrence </w:t>
      </w:r>
      <w:proofErr w:type="gramStart"/>
      <w:r>
        <w:t>A</w:t>
      </w:r>
      <w:proofErr w:type="gramEnd"/>
      <w:r>
        <w:t xml:space="preserve"> of Encounter, Performed: Encounter Inpatient" </w:t>
      </w:r>
    </w:p>
    <w:p w14:paraId="16567C6B" w14:textId="77777777" w:rsidR="0027562A" w:rsidRDefault="0027562A" w:rsidP="0027562A">
      <w:r>
        <w:t xml:space="preserve">OR: "Diagnosis, Active: Livebirth" starts during "Occurrence </w:t>
      </w:r>
      <w:proofErr w:type="gramStart"/>
      <w:r>
        <w:t>A</w:t>
      </w:r>
      <w:proofErr w:type="gramEnd"/>
      <w:r>
        <w:t xml:space="preserve"> of Encounter, Performed: Encounter Inpatient"</w:t>
      </w:r>
    </w:p>
    <w:p w14:paraId="0EEFD503" w14:textId="77777777" w:rsidR="0027562A" w:rsidRDefault="0027562A" w:rsidP="0027562A">
      <w:r>
        <w:rPr>
          <w:b/>
          <w:bCs/>
        </w:rPr>
        <w:t>Denominator =</w:t>
      </w:r>
      <w:r>
        <w:t xml:space="preserve"> </w:t>
      </w:r>
    </w:p>
    <w:p w14:paraId="21CB9A26" w14:textId="77777777" w:rsidR="0027562A" w:rsidRDefault="0027562A" w:rsidP="0027562A">
      <w:r>
        <w:t>AND: "Initial Patient Population"</w:t>
      </w:r>
    </w:p>
    <w:p w14:paraId="1AE57747" w14:textId="77777777" w:rsidR="0027562A" w:rsidRDefault="0027562A" w:rsidP="0027562A">
      <w:r>
        <w:rPr>
          <w:b/>
          <w:bCs/>
        </w:rPr>
        <w:t>Denominator Exclusions =</w:t>
      </w:r>
      <w:r>
        <w:t xml:space="preserve"> </w:t>
      </w:r>
    </w:p>
    <w:p w14:paraId="701D9F9A" w14:textId="77777777" w:rsidR="0027562A" w:rsidRDefault="0027562A" w:rsidP="0027562A">
      <w:r>
        <w:t xml:space="preserve">AND: </w:t>
      </w:r>
    </w:p>
    <w:p w14:paraId="3B80DBB8" w14:textId="77777777" w:rsidR="0027562A" w:rsidRDefault="0027562A" w:rsidP="0027562A">
      <w:r>
        <w:t>AND: "Patient Characteristic Expired: Patient Expired"</w:t>
      </w:r>
    </w:p>
    <w:p w14:paraId="5979F696" w14:textId="77777777" w:rsidR="0027562A" w:rsidRDefault="0027562A" w:rsidP="0027562A">
      <w:r>
        <w:t xml:space="preserve">AND NOT: </w:t>
      </w:r>
    </w:p>
    <w:p w14:paraId="36F5C30B" w14:textId="77777777" w:rsidR="0027562A" w:rsidRDefault="0027562A" w:rsidP="0027562A">
      <w:r>
        <w:t>OR: "Diagnostic Study, Result: Newborn Hearing Screen Left"</w:t>
      </w:r>
    </w:p>
    <w:p w14:paraId="0D483BB7" w14:textId="77777777" w:rsidR="0027562A" w:rsidRDefault="0027562A" w:rsidP="0027562A">
      <w:r>
        <w:t>OR: "Diagnostic Study, Result: Newborn Hearing Screen Right"</w:t>
      </w:r>
    </w:p>
    <w:p w14:paraId="2727903B" w14:textId="77777777" w:rsidR="0027562A" w:rsidRDefault="0027562A" w:rsidP="0027562A">
      <w:proofErr w:type="gramStart"/>
      <w:r>
        <w:t>during</w:t>
      </w:r>
      <w:proofErr w:type="gramEnd"/>
      <w:r>
        <w:t xml:space="preserve"> "Occurrence A of Encounter, Performed: Encounter Inpatient"</w:t>
      </w:r>
    </w:p>
    <w:p w14:paraId="33D4FC7A" w14:textId="77777777" w:rsidR="0027562A" w:rsidRDefault="0027562A" w:rsidP="0027562A">
      <w:r>
        <w:rPr>
          <w:b/>
          <w:bCs/>
        </w:rPr>
        <w:t>Numerator =</w:t>
      </w:r>
      <w:r>
        <w:t xml:space="preserve"> </w:t>
      </w:r>
    </w:p>
    <w:p w14:paraId="0CE6B462" w14:textId="77777777" w:rsidR="0027562A" w:rsidRDefault="0027562A" w:rsidP="0027562A">
      <w:r>
        <w:t xml:space="preserve">AND: </w:t>
      </w:r>
    </w:p>
    <w:p w14:paraId="09A2C1D6" w14:textId="77777777" w:rsidR="0027562A" w:rsidRDefault="0027562A" w:rsidP="0027562A">
      <w:r>
        <w:t xml:space="preserve">AND: </w:t>
      </w:r>
    </w:p>
    <w:p w14:paraId="43F2E4FE" w14:textId="77777777" w:rsidR="0027562A" w:rsidRDefault="0027562A" w:rsidP="0027562A">
      <w:r>
        <w:t xml:space="preserve">OR: "Diagnostic Study, Result: Newborn Hearing Screen Left (result: 'Pass </w:t>
      </w:r>
      <w:proofErr w:type="gramStart"/>
      <w:r>
        <w:t>Or</w:t>
      </w:r>
      <w:proofErr w:type="gramEnd"/>
      <w:r>
        <w:t xml:space="preserve"> Refer')"</w:t>
      </w:r>
    </w:p>
    <w:p w14:paraId="5847AB3B" w14:textId="77777777" w:rsidR="0027562A" w:rsidRDefault="0027562A" w:rsidP="0027562A">
      <w:r>
        <w:t xml:space="preserve">OR: "Diagnostic Study, Result not done: Medical Reasons" for "Newborn Hearing Screen </w:t>
      </w:r>
      <w:proofErr w:type="gramStart"/>
      <w:r>
        <w:t>Left "</w:t>
      </w:r>
      <w:proofErr w:type="gramEnd"/>
    </w:p>
    <w:p w14:paraId="5080D0CC" w14:textId="77777777" w:rsidR="0027562A" w:rsidRDefault="0027562A" w:rsidP="0027562A">
      <w:r>
        <w:t xml:space="preserve">AND: </w:t>
      </w:r>
    </w:p>
    <w:p w14:paraId="78D6FE31" w14:textId="77777777" w:rsidR="0027562A" w:rsidRDefault="0027562A" w:rsidP="0027562A">
      <w:r>
        <w:t xml:space="preserve">OR: "Diagnostic Study, Result: Newborn Hearing Screen Right (result: 'Pass </w:t>
      </w:r>
      <w:proofErr w:type="gramStart"/>
      <w:r>
        <w:t>Or</w:t>
      </w:r>
      <w:proofErr w:type="gramEnd"/>
      <w:r>
        <w:t xml:space="preserve"> Refer')"</w:t>
      </w:r>
    </w:p>
    <w:p w14:paraId="6AE2A711" w14:textId="77777777" w:rsidR="0027562A" w:rsidRDefault="0027562A" w:rsidP="0027562A">
      <w:r>
        <w:t xml:space="preserve">OR: "Diagnostic Study, Result not done: Medical Reasons" for "Newborn Hearing Screen </w:t>
      </w:r>
      <w:proofErr w:type="gramStart"/>
      <w:r>
        <w:t>Right "</w:t>
      </w:r>
      <w:proofErr w:type="gramEnd"/>
    </w:p>
    <w:p w14:paraId="14302E64" w14:textId="77777777" w:rsidR="0027562A" w:rsidRDefault="0027562A" w:rsidP="0027562A">
      <w:proofErr w:type="gramStart"/>
      <w:r>
        <w:t>during</w:t>
      </w:r>
      <w:proofErr w:type="gramEnd"/>
      <w:r>
        <w:t xml:space="preserve"> "Occurrence A of Encounter, Performed: Encounter Inpatient"</w:t>
      </w:r>
    </w:p>
    <w:p w14:paraId="17706582" w14:textId="77777777" w:rsidR="0027562A" w:rsidRDefault="0027562A" w:rsidP="0027562A">
      <w:r>
        <w:rPr>
          <w:b/>
          <w:bCs/>
        </w:rPr>
        <w:t>Denominator Exceptions =</w:t>
      </w:r>
      <w:r>
        <w:t xml:space="preserve"> </w:t>
      </w:r>
    </w:p>
    <w:p w14:paraId="4DF2E206" w14:textId="77777777" w:rsidR="0027562A" w:rsidRDefault="0027562A" w:rsidP="0027562A">
      <w:r>
        <w:t>None</w:t>
      </w:r>
    </w:p>
    <w:p w14:paraId="79D5EA0D" w14:textId="77777777" w:rsidR="0027562A" w:rsidRDefault="00DB5D1F" w:rsidP="0027562A">
      <w:hyperlink r:id="rId40" w:anchor="toc" w:history="1">
        <w:r w:rsidR="0027562A">
          <w:rPr>
            <w:rStyle w:val="Hyperlink"/>
          </w:rPr>
          <w:t>Data criteria (QDM Data Elements)</w:t>
        </w:r>
      </w:hyperlink>
    </w:p>
    <w:p w14:paraId="1E80E7D1" w14:textId="77777777" w:rsidR="0027562A" w:rsidRDefault="0027562A" w:rsidP="0027562A">
      <w:r>
        <w:t xml:space="preserve">"Diagnosis, Active: Livebirth" using "Livebirth SNOMEDCT Value Set (2.16.840.1.114222.4.1.214079.1.1.1)" </w:t>
      </w:r>
    </w:p>
    <w:p w14:paraId="5249F067" w14:textId="77777777" w:rsidR="0027562A" w:rsidRDefault="0027562A" w:rsidP="0027562A">
      <w:r>
        <w:t xml:space="preserve">"Diagnosis, Active: Liveborn Newborn Born in Hospital" using "Liveborn Newborn Born in Hospital Grouping Value Set (2.16.840.1.113762.1.4.1046.6)" </w:t>
      </w:r>
    </w:p>
    <w:p w14:paraId="79987116" w14:textId="77777777" w:rsidR="0027562A" w:rsidRDefault="0027562A" w:rsidP="0027562A">
      <w:commentRangeStart w:id="139"/>
      <w:r>
        <w:t xml:space="preserve">"Diagnostic Study, Result not done: Medical Reasons" using "Medical Reasons SNOMEDCT Value Set (2.16.840.1.114222.4.1.214079.1.1.7)" </w:t>
      </w:r>
    </w:p>
    <w:p w14:paraId="683758BE" w14:textId="77777777" w:rsidR="0027562A" w:rsidRDefault="0027562A" w:rsidP="0027562A">
      <w:r>
        <w:lastRenderedPageBreak/>
        <w:t xml:space="preserve">"Diagnostic Study, Result not done: Medical Reasons" using "Medical Reasons SNOMEDCT Value Set (2.16.840.1.114222.4.1.214079.1.1.7)" </w:t>
      </w:r>
    </w:p>
    <w:p w14:paraId="2E5465B0" w14:textId="77777777" w:rsidR="0027562A" w:rsidRDefault="0027562A" w:rsidP="0027562A">
      <w:r>
        <w:t xml:space="preserve">"Diagnostic Study, Result: Newborn Hearing Screen Left" using "Newborn Hearing Screen Left LOINC Value Set (2.16.840.1.114222.4.1.214079.1.1.3)" </w:t>
      </w:r>
    </w:p>
    <w:p w14:paraId="76CDE3A8" w14:textId="77777777" w:rsidR="0027562A" w:rsidRDefault="0027562A" w:rsidP="0027562A">
      <w:r>
        <w:t xml:space="preserve">"Diagnostic Study, Result: Newborn Hearing Screen Right" using "Newborn Hearing Screen Right LOINC Value Set (2.16.840.1.114222.4.1.214079.1.1.4)" </w:t>
      </w:r>
      <w:commentRangeEnd w:id="139"/>
      <w:r w:rsidR="00973D59">
        <w:rPr>
          <w:rStyle w:val="CommentReference"/>
        </w:rPr>
        <w:commentReference w:id="139"/>
      </w:r>
    </w:p>
    <w:p w14:paraId="53A39240" w14:textId="77777777" w:rsidR="0027562A" w:rsidRDefault="0027562A" w:rsidP="0027562A">
      <w:r>
        <w:t xml:space="preserve">"Encounter, Performed: Encounter Inpatient" using "Encounter Inpatient SNOMEDCT Value Set (2.16.840.1.113883.3.666.5.307)" </w:t>
      </w:r>
    </w:p>
    <w:p w14:paraId="452E8295" w14:textId="77777777" w:rsidR="0027562A" w:rsidRDefault="0027562A" w:rsidP="0027562A">
      <w:r>
        <w:t xml:space="preserve">"Patient Characteristic Expired: Patient </w:t>
      </w:r>
      <w:proofErr w:type="gramStart"/>
      <w:r>
        <w:t>Expired</w:t>
      </w:r>
      <w:proofErr w:type="gramEnd"/>
      <w:r>
        <w:t xml:space="preserve">" using "Patient Expired SNOMEDCT Value Set (2.16.840.1.113883.3.117.1.7.1.309)" </w:t>
      </w:r>
    </w:p>
    <w:p w14:paraId="24546619" w14:textId="77777777" w:rsidR="0027562A" w:rsidRDefault="0027562A" w:rsidP="0027562A">
      <w:r>
        <w:t xml:space="preserve">Attribute: "Result: Pass </w:t>
      </w:r>
      <w:proofErr w:type="gramStart"/>
      <w:r>
        <w:t>Or</w:t>
      </w:r>
      <w:proofErr w:type="gramEnd"/>
      <w:r>
        <w:t xml:space="preserve"> Refer" using "Pass Or Refer SNOMEDCT Value Set (2.16.840.1.114222.4.1.214079.1.1.6)" </w:t>
      </w:r>
    </w:p>
    <w:p w14:paraId="54DD89FF" w14:textId="77777777" w:rsidR="0027562A" w:rsidRDefault="00DB5D1F" w:rsidP="0027562A">
      <w:hyperlink r:id="rId41" w:anchor="toc" w:history="1">
        <w:r w:rsidR="0027562A">
          <w:rPr>
            <w:rStyle w:val="Hyperlink"/>
          </w:rPr>
          <w:t>Reporting Stratification</w:t>
        </w:r>
      </w:hyperlink>
    </w:p>
    <w:p w14:paraId="5203EF53" w14:textId="77777777" w:rsidR="0027562A" w:rsidRDefault="0027562A" w:rsidP="0027562A">
      <w:r>
        <w:t>None</w:t>
      </w:r>
    </w:p>
    <w:p w14:paraId="7C012E5F" w14:textId="77777777" w:rsidR="0027562A" w:rsidRDefault="00DB5D1F" w:rsidP="0027562A">
      <w:hyperlink r:id="rId42" w:anchor="toc" w:history="1">
        <w:r w:rsidR="0027562A">
          <w:rPr>
            <w:rStyle w:val="Hyperlink"/>
          </w:rPr>
          <w:t>Supplemental Data Elements</w:t>
        </w:r>
      </w:hyperlink>
    </w:p>
    <w:p w14:paraId="545CEFF1" w14:textId="77777777" w:rsidR="0027562A" w:rsidRDefault="0027562A" w:rsidP="0027562A">
      <w:r>
        <w:t xml:space="preserve">"Patient Characteristic Ethnicity: Ethnicity" using "Ethnicity CDCREC Value Set (2.16.840.1.114222.4.11.837)" </w:t>
      </w:r>
    </w:p>
    <w:p w14:paraId="0C6DCD17" w14:textId="77777777" w:rsidR="0027562A" w:rsidRDefault="0027562A" w:rsidP="0027562A">
      <w:r>
        <w:t xml:space="preserve">"Patient Characteristic Payer: Payer" using "Payer SOP Value Set (2.16.840.1.114222.4.11.3591)" </w:t>
      </w:r>
    </w:p>
    <w:p w14:paraId="6B61AB58" w14:textId="77777777" w:rsidR="0027562A" w:rsidRDefault="0027562A" w:rsidP="0027562A">
      <w:r>
        <w:t xml:space="preserve">"Patient Characteristic Race: Race" using "Race CDCREC Value Set (2.16.840.1.114222.4.11.836)" </w:t>
      </w:r>
    </w:p>
    <w:p w14:paraId="1CF72D75" w14:textId="77777777" w:rsidR="0027562A" w:rsidRDefault="0027562A" w:rsidP="0027562A">
      <w:pPr>
        <w:spacing w:before="100" w:beforeAutospacing="1" w:after="100" w:afterAutospacing="1"/>
      </w:pPr>
      <w:r>
        <w:t xml:space="preserve">"Patient Characteristic Sex: ONC Administrative Sex" using "ONC Administrative Sex AdministrativeSex Value Set (2.16.840.1.113762.1.4.1)" </w:t>
      </w:r>
    </w:p>
    <w:p w14:paraId="519796ED" w14:textId="77777777" w:rsidR="00230887" w:rsidRPr="003651D9" w:rsidRDefault="00230887" w:rsidP="00230887">
      <w:pPr>
        <w:pStyle w:val="Heading1"/>
        <w:numPr>
          <w:ilvl w:val="0"/>
          <w:numId w:val="0"/>
        </w:numPr>
        <w:ind w:left="432" w:hanging="432"/>
      </w:pPr>
      <w:bookmarkStart w:id="140" w:name="_Toc413235275"/>
      <w:r>
        <w:lastRenderedPageBreak/>
        <w:t>Appendix D</w:t>
      </w:r>
      <w:r w:rsidRPr="003651D9">
        <w:t xml:space="preserve"> – </w:t>
      </w:r>
      <w:r>
        <w:t>Data Element Concepts</w:t>
      </w:r>
      <w:bookmarkEnd w:id="140"/>
    </w:p>
    <w:p w14:paraId="3F85EF7E" w14:textId="77777777" w:rsidR="00230887" w:rsidRPr="003651D9" w:rsidRDefault="00230887" w:rsidP="00230887">
      <w:pPr>
        <w:pStyle w:val="BodyText"/>
      </w:pPr>
      <w:r>
        <w:t>This appendix D defines a set of data element concepts in terms of a reference model. For each reference model referenced, a different table is established. For example, D.1 includes a the table which defines the data elements relevant to the Newborn Hearing Screening quality measure in terms of the NQF Quality Data Model (QDM) standard.  If these data elements were defined in terms of the CDISC Object Data Model (ODM) standard, those definitions would be added in a different table found, perhaps, at D.2.</w:t>
      </w:r>
    </w:p>
    <w:p w14:paraId="1041961C" w14:textId="77777777" w:rsidR="00230887" w:rsidRPr="003651D9" w:rsidRDefault="00230887" w:rsidP="00230887">
      <w:pPr>
        <w:pStyle w:val="Heading2"/>
        <w:numPr>
          <w:ilvl w:val="0"/>
          <w:numId w:val="0"/>
        </w:numPr>
        <w:ind w:left="576" w:hanging="576"/>
      </w:pPr>
      <w:bookmarkStart w:id="141" w:name="_Toc413235276"/>
      <w:r>
        <w:t>D.1 Data Element Concepts</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25"/>
        <w:gridCol w:w="3330"/>
        <w:gridCol w:w="3420"/>
      </w:tblGrid>
      <w:tr w:rsidR="00230887" w:rsidRPr="003651D9" w14:paraId="372F08C6" w14:textId="77777777" w:rsidTr="008B46A4">
        <w:tc>
          <w:tcPr>
            <w:tcW w:w="2725" w:type="dxa"/>
            <w:shd w:val="clear" w:color="auto" w:fill="D9D9D9"/>
          </w:tcPr>
          <w:p w14:paraId="3F2861C6" w14:textId="77777777" w:rsidR="00230887" w:rsidRPr="003651D9" w:rsidRDefault="00230887" w:rsidP="009D052F">
            <w:pPr>
              <w:pStyle w:val="TableEntryHeader"/>
            </w:pPr>
            <w:r>
              <w:t>Concept Variable Name</w:t>
            </w:r>
          </w:p>
        </w:tc>
        <w:tc>
          <w:tcPr>
            <w:tcW w:w="3330" w:type="dxa"/>
            <w:shd w:val="clear" w:color="auto" w:fill="D9D9D9"/>
          </w:tcPr>
          <w:p w14:paraId="0B3BCC37" w14:textId="77777777" w:rsidR="00230887" w:rsidRPr="003651D9" w:rsidRDefault="00230887" w:rsidP="009D052F">
            <w:pPr>
              <w:pStyle w:val="TableEntryHeader"/>
            </w:pPr>
            <w:r>
              <w:t>Description</w:t>
            </w:r>
          </w:p>
        </w:tc>
        <w:tc>
          <w:tcPr>
            <w:tcW w:w="3420" w:type="dxa"/>
            <w:shd w:val="clear" w:color="auto" w:fill="D9D9D9"/>
          </w:tcPr>
          <w:p w14:paraId="101600F2" w14:textId="77777777" w:rsidR="00230887" w:rsidRDefault="00230887" w:rsidP="009D052F">
            <w:pPr>
              <w:pStyle w:val="TableEntryHeader"/>
            </w:pPr>
            <w:r>
              <w:t>QDM Definition</w:t>
            </w:r>
          </w:p>
        </w:tc>
      </w:tr>
      <w:tr w:rsidR="00230887" w:rsidRPr="003651D9" w14:paraId="0A84323B" w14:textId="77777777" w:rsidTr="008B46A4">
        <w:tc>
          <w:tcPr>
            <w:tcW w:w="2725" w:type="dxa"/>
            <w:shd w:val="clear" w:color="auto" w:fill="auto"/>
          </w:tcPr>
          <w:p w14:paraId="22706B00" w14:textId="77777777" w:rsidR="00230887" w:rsidRPr="0027562A" w:rsidRDefault="00230887" w:rsidP="009D052F">
            <w:pPr>
              <w:pStyle w:val="TableEntry"/>
              <w:rPr>
                <w:sz w:val="24"/>
              </w:rPr>
            </w:pPr>
            <w:r>
              <w:rPr>
                <w:sz w:val="24"/>
              </w:rPr>
              <w:t>$C_XXXX</w:t>
            </w:r>
          </w:p>
        </w:tc>
        <w:tc>
          <w:tcPr>
            <w:tcW w:w="3330" w:type="dxa"/>
            <w:shd w:val="clear" w:color="auto" w:fill="auto"/>
          </w:tcPr>
          <w:p w14:paraId="4DC59506" w14:textId="77777777" w:rsidR="00230887" w:rsidRPr="0027562A" w:rsidRDefault="00230887"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The description of this element as it is used in the context of this quality measure.</w:t>
            </w:r>
          </w:p>
          <w:p w14:paraId="2FF2DF99" w14:textId="77777777" w:rsidR="00230887" w:rsidRPr="003651D9" w:rsidRDefault="00230887" w:rsidP="009D052F">
            <w:pPr>
              <w:pStyle w:val="TableEntry"/>
            </w:pPr>
          </w:p>
        </w:tc>
        <w:tc>
          <w:tcPr>
            <w:tcW w:w="3420" w:type="dxa"/>
          </w:tcPr>
          <w:p w14:paraId="1378B0F3" w14:textId="77777777" w:rsidR="00230887" w:rsidRDefault="00230887"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QDM Category</w:t>
            </w:r>
          </w:p>
          <w:p w14:paraId="18290EE1" w14:textId="77777777" w:rsidR="00230887" w:rsidRDefault="00230887"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QDM Datatype</w:t>
            </w:r>
          </w:p>
          <w:p w14:paraId="7A2C94D8" w14:textId="77777777" w:rsidR="00230887" w:rsidRDefault="00230887"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QDM Attribute</w:t>
            </w:r>
          </w:p>
          <w:p w14:paraId="1B570AC6" w14:textId="77777777" w:rsidR="004C1C29" w:rsidRDefault="004C1C29" w:rsidP="004C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Timing relationship</w:t>
            </w:r>
          </w:p>
          <w:p w14:paraId="7544FB69" w14:textId="77777777" w:rsidR="004C1C29" w:rsidRDefault="004C1C29"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726DCECC" w14:textId="77777777" w:rsidR="00F353F2" w:rsidRDefault="00F353F2"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79A3586C" w14:textId="77777777" w:rsidR="00F353F2" w:rsidRPr="0027562A" w:rsidRDefault="00F353F2" w:rsidP="004C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4C1C29" w:rsidRPr="003651D9" w14:paraId="45DC0679" w14:textId="77777777" w:rsidTr="00D36C8B">
        <w:tc>
          <w:tcPr>
            <w:tcW w:w="2725" w:type="dxa"/>
            <w:shd w:val="clear" w:color="auto" w:fill="auto"/>
          </w:tcPr>
          <w:p w14:paraId="0C87B2D1" w14:textId="77777777" w:rsidR="004C1C29" w:rsidRDefault="004C1C29" w:rsidP="00D36C8B">
            <w:pPr>
              <w:pStyle w:val="TableEntry"/>
              <w:rPr>
                <w:sz w:val="24"/>
              </w:rPr>
            </w:pPr>
            <w:r>
              <w:rPr>
                <w:sz w:val="24"/>
              </w:rPr>
              <w:t>$C_MEASUREPERIOD</w:t>
            </w:r>
          </w:p>
        </w:tc>
        <w:tc>
          <w:tcPr>
            <w:tcW w:w="3330" w:type="dxa"/>
            <w:shd w:val="clear" w:color="auto" w:fill="auto"/>
          </w:tcPr>
          <w:p w14:paraId="4CE3A3F0" w14:textId="77777777" w:rsidR="004C1C29" w:rsidRDefault="004C1C29"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The time interval applicable for the data collection.</w:t>
            </w:r>
          </w:p>
        </w:tc>
        <w:tc>
          <w:tcPr>
            <w:tcW w:w="3420" w:type="dxa"/>
          </w:tcPr>
          <w:p w14:paraId="541507E0" w14:textId="77777777" w:rsidR="004C1C29" w:rsidRDefault="004C1C29"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C96BBE" w:rsidRPr="003651D9" w14:paraId="0ABFFA32" w14:textId="77777777" w:rsidTr="00D36C8B">
        <w:tc>
          <w:tcPr>
            <w:tcW w:w="2725" w:type="dxa"/>
            <w:shd w:val="clear" w:color="auto" w:fill="auto"/>
          </w:tcPr>
          <w:p w14:paraId="24F13197" w14:textId="77777777" w:rsidR="00C96BBE" w:rsidRDefault="00C96BBE" w:rsidP="00D36C8B">
            <w:pPr>
              <w:pStyle w:val="TableEntry"/>
              <w:rPr>
                <w:sz w:val="24"/>
              </w:rPr>
            </w:pPr>
            <w:r>
              <w:rPr>
                <w:sz w:val="24"/>
              </w:rPr>
              <w:t>$C_INPATIENT_ENCOUNTER</w:t>
            </w:r>
          </w:p>
        </w:tc>
        <w:tc>
          <w:tcPr>
            <w:tcW w:w="3330" w:type="dxa"/>
            <w:shd w:val="clear" w:color="auto" w:fill="auto"/>
          </w:tcPr>
          <w:p w14:paraId="54083B55" w14:textId="77777777" w:rsidR="004C1C29" w:rsidRDefault="004C1C29" w:rsidP="004C1C29">
            <w:pPr>
              <w:pStyle w:val="Default"/>
              <w:rPr>
                <w:sz w:val="20"/>
              </w:rPr>
            </w:pPr>
            <w:r>
              <w:rPr>
                <w:sz w:val="20"/>
                <w:szCs w:val="20"/>
              </w:rPr>
              <w:t xml:space="preserve">Data elements that meet criteria using this datatype should document that the encounter indicated by the QDM category and its corresponding value set has been completed. </w:t>
            </w:r>
          </w:p>
          <w:p w14:paraId="5AD8FEAC" w14:textId="77777777" w:rsidR="00C96BBE" w:rsidRDefault="00C96BBE"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51AF01AC" w14:textId="77777777" w:rsidR="00C96BBE" w:rsidRDefault="00C96BBE" w:rsidP="00D36C8B">
            <w:r>
              <w:t>Encounter</w:t>
            </w:r>
          </w:p>
          <w:p w14:paraId="41E0009F" w14:textId="77777777" w:rsidR="00C96BBE" w:rsidRDefault="00C96BBE" w:rsidP="00C9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Encounter, Performed</w:t>
            </w:r>
          </w:p>
          <w:p w14:paraId="4984A522" w14:textId="77777777" w:rsidR="00C96BBE" w:rsidRDefault="00C96BBE" w:rsidP="00C9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 xml:space="preserve">Encounter Inpatient </w:t>
            </w:r>
          </w:p>
          <w:p w14:paraId="00BFED3C" w14:textId="77777777" w:rsidR="00C96BBE" w:rsidRDefault="00C96BBE" w:rsidP="00C9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5DFCCF24" w14:textId="77777777" w:rsidR="00C96BBE" w:rsidRDefault="00C96BBE" w:rsidP="00C9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 xml:space="preserve">Value Set: </w:t>
            </w:r>
          </w:p>
          <w:p w14:paraId="46A388B2" w14:textId="77777777" w:rsidR="00C96BBE" w:rsidRDefault="00C96BBE" w:rsidP="00C9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Encounter Inpatient SNOMEDCT Value Set (2.16.840.1.113883.3.666.5.307)</w:t>
            </w:r>
          </w:p>
        </w:tc>
      </w:tr>
      <w:tr w:rsidR="00980C5E" w:rsidRPr="003651D9" w14:paraId="6950381A" w14:textId="77777777" w:rsidTr="008B46A4">
        <w:tc>
          <w:tcPr>
            <w:tcW w:w="2725" w:type="dxa"/>
            <w:shd w:val="clear" w:color="auto" w:fill="auto"/>
          </w:tcPr>
          <w:p w14:paraId="01EE085D" w14:textId="77777777" w:rsidR="00980C5E" w:rsidRDefault="008B46A4" w:rsidP="009D052F">
            <w:pPr>
              <w:pStyle w:val="TableEntry"/>
              <w:rPr>
                <w:sz w:val="24"/>
              </w:rPr>
            </w:pPr>
            <w:r>
              <w:rPr>
                <w:sz w:val="24"/>
              </w:rPr>
              <w:t>$C_ETHNICITY</w:t>
            </w:r>
          </w:p>
        </w:tc>
        <w:tc>
          <w:tcPr>
            <w:tcW w:w="3330" w:type="dxa"/>
            <w:shd w:val="clear" w:color="auto" w:fill="auto"/>
          </w:tcPr>
          <w:p w14:paraId="23C3941B" w14:textId="77777777" w:rsidR="008B46A4" w:rsidRDefault="008B46A4" w:rsidP="008B46A4">
            <w:pPr>
              <w:pStyle w:val="Default"/>
              <w:rPr>
                <w:sz w:val="20"/>
              </w:rPr>
            </w:pPr>
            <w:r>
              <w:rPr>
                <w:sz w:val="20"/>
                <w:szCs w:val="20"/>
              </w:rPr>
              <w:t xml:space="preserve">Data elements that meet criteria using this datatype should document that the patient has one or more of the ethnicities indicated by the QDM category and its corresponding value set. </w:t>
            </w:r>
          </w:p>
          <w:p w14:paraId="21158BC1" w14:textId="77777777" w:rsidR="00980C5E" w:rsidRDefault="00980C5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529F4194" w14:textId="77777777" w:rsidR="00980C5E"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Individual Characteristic</w:t>
            </w:r>
          </w:p>
          <w:p w14:paraId="42A3BC22"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Patient Characteristic Ethnicity</w:t>
            </w:r>
          </w:p>
          <w:p w14:paraId="1E753760"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11DA1B3F" w14:textId="77777777" w:rsidR="00C96BBE" w:rsidRDefault="00C96BB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 xml:space="preserve">Value Set: </w:t>
            </w:r>
          </w:p>
          <w:p w14:paraId="7753EA4B" w14:textId="77777777" w:rsidR="00C96BBE" w:rsidRDefault="00C96BB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Ethnicity CDCREC Value Set (2.16.840.1.114222.4.11.837)</w:t>
            </w:r>
          </w:p>
        </w:tc>
      </w:tr>
      <w:tr w:rsidR="00980C5E" w:rsidRPr="003651D9" w14:paraId="7334996D" w14:textId="77777777" w:rsidTr="008B46A4">
        <w:tc>
          <w:tcPr>
            <w:tcW w:w="2725" w:type="dxa"/>
            <w:shd w:val="clear" w:color="auto" w:fill="auto"/>
          </w:tcPr>
          <w:p w14:paraId="45853D33" w14:textId="77777777" w:rsidR="00980C5E" w:rsidRDefault="008B46A4" w:rsidP="009D052F">
            <w:pPr>
              <w:pStyle w:val="TableEntry"/>
              <w:rPr>
                <w:sz w:val="24"/>
              </w:rPr>
            </w:pPr>
            <w:r>
              <w:rPr>
                <w:sz w:val="24"/>
              </w:rPr>
              <w:t>$C_PAYER</w:t>
            </w:r>
          </w:p>
        </w:tc>
        <w:tc>
          <w:tcPr>
            <w:tcW w:w="3330" w:type="dxa"/>
            <w:shd w:val="clear" w:color="auto" w:fill="auto"/>
          </w:tcPr>
          <w:p w14:paraId="23899BC1" w14:textId="77777777" w:rsidR="00640041" w:rsidRDefault="00640041" w:rsidP="00640041">
            <w:pPr>
              <w:pStyle w:val="Default"/>
              <w:rPr>
                <w:sz w:val="20"/>
              </w:rPr>
            </w:pPr>
            <w:r>
              <w:rPr>
                <w:sz w:val="20"/>
                <w:szCs w:val="20"/>
              </w:rPr>
              <w:t xml:space="preserve">Data elements that meet criteria using this datatype should document that the patient has one or more of the payers indicated by the QDM category and its corresponding value set </w:t>
            </w:r>
          </w:p>
          <w:p w14:paraId="712906DD" w14:textId="77777777" w:rsidR="00980C5E" w:rsidRDefault="00980C5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4DF93EA0" w14:textId="77777777" w:rsidR="00980C5E" w:rsidRDefault="0064004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Individual Characteristic</w:t>
            </w:r>
          </w:p>
          <w:p w14:paraId="6DE46128" w14:textId="77777777" w:rsidR="00640041" w:rsidRDefault="0064004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Patient Characteristic Payer</w:t>
            </w:r>
          </w:p>
          <w:p w14:paraId="6D701DFC" w14:textId="77777777" w:rsidR="00C96BBE" w:rsidRDefault="00C96BB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013B4077" w14:textId="77777777" w:rsidR="00C96BBE" w:rsidRDefault="00C96BB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5924C8B4" w14:textId="77777777" w:rsidR="004C1C29" w:rsidRDefault="004C1C29"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Payer SOP Value Set (2.16.840.1.114222.4.11.3591)</w:t>
            </w:r>
          </w:p>
        </w:tc>
      </w:tr>
      <w:tr w:rsidR="008B46A4" w:rsidRPr="003651D9" w14:paraId="1B16F4D9" w14:textId="77777777" w:rsidTr="008B46A4">
        <w:tc>
          <w:tcPr>
            <w:tcW w:w="2725" w:type="dxa"/>
            <w:shd w:val="clear" w:color="auto" w:fill="auto"/>
          </w:tcPr>
          <w:p w14:paraId="43EECF74" w14:textId="77777777" w:rsidR="008B46A4" w:rsidRDefault="00CC69B5" w:rsidP="009D052F">
            <w:pPr>
              <w:pStyle w:val="TableEntry"/>
              <w:rPr>
                <w:sz w:val="24"/>
              </w:rPr>
            </w:pPr>
            <w:r>
              <w:rPr>
                <w:sz w:val="24"/>
              </w:rPr>
              <w:t>$C_RACE</w:t>
            </w:r>
          </w:p>
        </w:tc>
        <w:tc>
          <w:tcPr>
            <w:tcW w:w="3330" w:type="dxa"/>
            <w:shd w:val="clear" w:color="auto" w:fill="auto"/>
          </w:tcPr>
          <w:p w14:paraId="3B995B80" w14:textId="77777777" w:rsidR="00640041" w:rsidRDefault="00640041" w:rsidP="00640041">
            <w:pPr>
              <w:pStyle w:val="Default"/>
              <w:rPr>
                <w:sz w:val="20"/>
              </w:rPr>
            </w:pPr>
            <w:r>
              <w:rPr>
                <w:sz w:val="20"/>
                <w:szCs w:val="20"/>
              </w:rPr>
              <w:t xml:space="preserve">Data elements that meet criteria using this datatype should document the patient’s race. </w:t>
            </w:r>
          </w:p>
          <w:p w14:paraId="0558067C"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1CFD7361" w14:textId="77777777" w:rsidR="008B46A4" w:rsidRDefault="0064004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lastRenderedPageBreak/>
              <w:t>Individual Characteristic</w:t>
            </w:r>
          </w:p>
          <w:p w14:paraId="424009C9" w14:textId="77777777" w:rsidR="00640041" w:rsidRDefault="00640041" w:rsidP="00640041">
            <w:pPr>
              <w:pStyle w:val="Default"/>
              <w:rPr>
                <w:sz w:val="20"/>
              </w:rPr>
            </w:pPr>
            <w:r>
              <w:rPr>
                <w:sz w:val="20"/>
                <w:szCs w:val="20"/>
              </w:rPr>
              <w:t>Patient Characteristic Race</w:t>
            </w:r>
          </w:p>
          <w:p w14:paraId="2DC42AAE" w14:textId="77777777" w:rsidR="00640041" w:rsidRDefault="0064004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59A613B3" w14:textId="77777777" w:rsidR="00C96BBE" w:rsidRDefault="00C96BB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lastRenderedPageBreak/>
              <w:t>Value Set:</w:t>
            </w:r>
          </w:p>
          <w:p w14:paraId="534EA699" w14:textId="77777777" w:rsidR="004C1C29" w:rsidRDefault="004C1C29"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Race CDCREC Value Set (2.16.840.1.114222.4.11.836)</w:t>
            </w:r>
          </w:p>
          <w:p w14:paraId="0B5A1CFE" w14:textId="77777777" w:rsidR="00C96BBE" w:rsidRDefault="00C96BB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8B46A4" w:rsidRPr="003651D9" w14:paraId="6A4DB5C0" w14:textId="77777777" w:rsidTr="008B46A4">
        <w:tc>
          <w:tcPr>
            <w:tcW w:w="2725" w:type="dxa"/>
            <w:shd w:val="clear" w:color="auto" w:fill="auto"/>
          </w:tcPr>
          <w:p w14:paraId="5ABBE1A0" w14:textId="77777777" w:rsidR="008B46A4" w:rsidRDefault="00CC69B5" w:rsidP="009D052F">
            <w:pPr>
              <w:pStyle w:val="TableEntry"/>
              <w:rPr>
                <w:sz w:val="24"/>
              </w:rPr>
            </w:pPr>
            <w:r>
              <w:rPr>
                <w:sz w:val="24"/>
              </w:rPr>
              <w:lastRenderedPageBreak/>
              <w:t>$C_GENDER</w:t>
            </w:r>
          </w:p>
        </w:tc>
        <w:tc>
          <w:tcPr>
            <w:tcW w:w="3330" w:type="dxa"/>
            <w:shd w:val="clear" w:color="auto" w:fill="auto"/>
          </w:tcPr>
          <w:p w14:paraId="74CBAB30" w14:textId="77777777" w:rsidR="00640041" w:rsidRDefault="00640041" w:rsidP="00640041">
            <w:pPr>
              <w:pStyle w:val="Default"/>
              <w:rPr>
                <w:sz w:val="20"/>
              </w:rPr>
            </w:pPr>
            <w:r>
              <w:rPr>
                <w:sz w:val="20"/>
                <w:szCs w:val="20"/>
              </w:rPr>
              <w:t xml:space="preserve">Data elements that meet criteria using this datatype should document that the patient's sex matches the QDM category and its corresponding value set. </w:t>
            </w:r>
          </w:p>
          <w:p w14:paraId="44733823"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133D7F8B" w14:textId="77777777" w:rsidR="008B46A4" w:rsidRDefault="0064004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Individual Characteristic</w:t>
            </w:r>
          </w:p>
          <w:p w14:paraId="3952AF65" w14:textId="77777777" w:rsidR="00640041" w:rsidRDefault="00640041" w:rsidP="00640041">
            <w:pPr>
              <w:pStyle w:val="Default"/>
              <w:rPr>
                <w:sz w:val="20"/>
              </w:rPr>
            </w:pPr>
            <w:r>
              <w:rPr>
                <w:sz w:val="20"/>
                <w:szCs w:val="20"/>
              </w:rPr>
              <w:t xml:space="preserve">Patient Characteristic Sex </w:t>
            </w:r>
          </w:p>
          <w:p w14:paraId="341F7C80" w14:textId="77777777" w:rsidR="00640041" w:rsidRDefault="0064004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36F806EE" w14:textId="77777777" w:rsidR="00C96BBE" w:rsidRDefault="00C96BBE"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642E966D" w14:textId="77777777" w:rsidR="004C1C29" w:rsidRDefault="004C1C29"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ONC Administrative Sex AdministrativeSex Value Set (2.16.840.1.113762.1.4.1)</w:t>
            </w:r>
          </w:p>
        </w:tc>
      </w:tr>
      <w:tr w:rsidR="008B46A4" w:rsidRPr="003651D9" w14:paraId="0A1579AA" w14:textId="77777777" w:rsidTr="008B46A4">
        <w:tc>
          <w:tcPr>
            <w:tcW w:w="2725" w:type="dxa"/>
            <w:shd w:val="clear" w:color="auto" w:fill="auto"/>
          </w:tcPr>
          <w:p w14:paraId="42428501" w14:textId="77777777" w:rsidR="008B46A4" w:rsidRDefault="00CC69B5" w:rsidP="009D052F">
            <w:pPr>
              <w:pStyle w:val="TableEntry"/>
              <w:rPr>
                <w:sz w:val="24"/>
              </w:rPr>
            </w:pPr>
            <w:r>
              <w:rPr>
                <w:sz w:val="24"/>
              </w:rPr>
              <w:t>$C_LIVEBORN_IN_HOSPITAL</w:t>
            </w:r>
          </w:p>
        </w:tc>
        <w:tc>
          <w:tcPr>
            <w:tcW w:w="3330" w:type="dxa"/>
            <w:shd w:val="clear" w:color="auto" w:fill="auto"/>
          </w:tcPr>
          <w:p w14:paraId="0CF553AE" w14:textId="77777777" w:rsidR="001C5D4F" w:rsidRDefault="001C5D4F" w:rsidP="001C5D4F">
            <w:pPr>
              <w:pStyle w:val="Default"/>
              <w:rPr>
                <w:sz w:val="20"/>
              </w:rPr>
            </w:pPr>
            <w:r>
              <w:rPr>
                <w:sz w:val="20"/>
                <w:szCs w:val="20"/>
              </w:rPr>
              <w:t xml:space="preserve">To meet criteria using this datatype, the diagnosis indicated by the Condition/Diagnosis/Problem QDM category and its corresponding value set should reflect documentation of an active diagnosis. Keep in mind that when this datatype is used with timing relationships, the criterion is looking for an active diagnosis for the time frame indicated by the timing relationships. </w:t>
            </w:r>
          </w:p>
          <w:p w14:paraId="3A97E54C"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70445917" w14:textId="77777777" w:rsidR="001C5D4F" w:rsidRDefault="001C5D4F"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Condition/Diagnosis/Problem</w:t>
            </w:r>
          </w:p>
          <w:p w14:paraId="091AC850" w14:textId="77777777" w:rsidR="008B46A4" w:rsidRDefault="001C5D4F"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Diagnosis, Active</w:t>
            </w:r>
          </w:p>
          <w:p w14:paraId="63834967" w14:textId="77777777" w:rsidR="00F353F2" w:rsidRDefault="00B9271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S</w:t>
            </w:r>
            <w:r w:rsidR="00F353F2" w:rsidRPr="00F353F2">
              <w:t>tarts during "Occurrence A of Encounter, Performed: Encounter Inpatient"</w:t>
            </w:r>
          </w:p>
          <w:p w14:paraId="3EA3D1EE" w14:textId="77777777" w:rsidR="002F6171" w:rsidRDefault="002F617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2DB96550" w14:textId="77777777" w:rsidR="002F6171" w:rsidRDefault="002F6171" w:rsidP="002F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 xml:space="preserve">Value set: </w:t>
            </w:r>
          </w:p>
          <w:p w14:paraId="3C707D56" w14:textId="77777777" w:rsidR="002F6171" w:rsidRDefault="002F6171" w:rsidP="002F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Liveborn Newborn Born in Hospital Grouping Value Set (2.16.840.1.113762.1.4.1046.6)</w:t>
            </w:r>
          </w:p>
          <w:p w14:paraId="42852CD3" w14:textId="77777777" w:rsidR="002F6171" w:rsidRDefault="002F6171"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8B46A4" w:rsidRPr="003651D9" w14:paraId="1D0E815F" w14:textId="77777777" w:rsidTr="008B46A4">
        <w:tc>
          <w:tcPr>
            <w:tcW w:w="2725" w:type="dxa"/>
            <w:shd w:val="clear" w:color="auto" w:fill="auto"/>
          </w:tcPr>
          <w:p w14:paraId="74E92E85" w14:textId="77777777" w:rsidR="008B46A4" w:rsidRDefault="00CC69B5" w:rsidP="009D052F">
            <w:pPr>
              <w:pStyle w:val="TableEntry"/>
              <w:rPr>
                <w:sz w:val="24"/>
              </w:rPr>
            </w:pPr>
            <w:r>
              <w:rPr>
                <w:sz w:val="24"/>
              </w:rPr>
              <w:t>$C_LIVEBIRTH</w:t>
            </w:r>
          </w:p>
        </w:tc>
        <w:tc>
          <w:tcPr>
            <w:tcW w:w="3330" w:type="dxa"/>
            <w:shd w:val="clear" w:color="auto" w:fill="auto"/>
          </w:tcPr>
          <w:p w14:paraId="30AA9443" w14:textId="77777777" w:rsidR="001C5D4F" w:rsidRDefault="001C5D4F" w:rsidP="001C5D4F">
            <w:pPr>
              <w:pStyle w:val="Default"/>
              <w:rPr>
                <w:sz w:val="20"/>
              </w:rPr>
            </w:pPr>
            <w:r>
              <w:rPr>
                <w:sz w:val="20"/>
                <w:szCs w:val="20"/>
              </w:rPr>
              <w:t xml:space="preserve">To meet criteria using this datatype, the diagnosis indicated by the Condition/Diagnosis/Problem QDM category and its corresponding value set should reflect documentation of an active diagnosis. Keep in mind that when this datatype is used with timing relationships, the criterion is looking for an active diagnosis for the time frame indicated by the timing relationships. </w:t>
            </w:r>
          </w:p>
          <w:p w14:paraId="1B069034"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65D6E7C4" w14:textId="77777777" w:rsidR="001C5D4F" w:rsidRDefault="001C5D4F" w:rsidP="001C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Condition/Diagnosis/Problem</w:t>
            </w:r>
          </w:p>
          <w:p w14:paraId="008631FC" w14:textId="77777777" w:rsidR="001C5D4F" w:rsidRDefault="001C5D4F" w:rsidP="001C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Diagnosis, Active</w:t>
            </w:r>
          </w:p>
          <w:p w14:paraId="3738339D" w14:textId="77777777" w:rsidR="00F353F2" w:rsidRDefault="00B92711" w:rsidP="001C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S</w:t>
            </w:r>
            <w:r w:rsidR="00F353F2" w:rsidRPr="00F353F2">
              <w:t>tarts during "Occurrence A of Encounter, Performed: Encounter Inpatient"</w:t>
            </w:r>
          </w:p>
          <w:p w14:paraId="0220E82E" w14:textId="77777777" w:rsidR="001411B3" w:rsidRDefault="001411B3" w:rsidP="001C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4377D8FE" w14:textId="77777777" w:rsidR="002F6171" w:rsidRDefault="002F6171" w:rsidP="002F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 xml:space="preserve">Value set: </w:t>
            </w:r>
          </w:p>
          <w:p w14:paraId="67CC6F86" w14:textId="77777777" w:rsidR="002F6171" w:rsidRDefault="002F6171" w:rsidP="002F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Livebirth SNOMEDCT Value Set (2.16.840.1.114222.4.1.214079.1.1.1)</w:t>
            </w:r>
          </w:p>
          <w:p w14:paraId="28DF6410" w14:textId="77777777" w:rsidR="002F6171" w:rsidRDefault="002F6171" w:rsidP="001C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8B46A4" w:rsidRPr="003651D9" w14:paraId="0F409E14" w14:textId="77777777" w:rsidTr="008B46A4">
        <w:tc>
          <w:tcPr>
            <w:tcW w:w="2725" w:type="dxa"/>
            <w:shd w:val="clear" w:color="auto" w:fill="auto"/>
          </w:tcPr>
          <w:p w14:paraId="5085DEE5" w14:textId="77777777" w:rsidR="008B46A4" w:rsidRDefault="00C17ECA" w:rsidP="009D052F">
            <w:pPr>
              <w:pStyle w:val="TableEntry"/>
              <w:rPr>
                <w:sz w:val="24"/>
              </w:rPr>
            </w:pPr>
            <w:r>
              <w:rPr>
                <w:sz w:val="24"/>
              </w:rPr>
              <w:t>$C_EXPIRED</w:t>
            </w:r>
          </w:p>
        </w:tc>
        <w:tc>
          <w:tcPr>
            <w:tcW w:w="3330" w:type="dxa"/>
            <w:shd w:val="clear" w:color="auto" w:fill="auto"/>
          </w:tcPr>
          <w:p w14:paraId="3AC4D8AC" w14:textId="77777777" w:rsidR="00C17ECA" w:rsidRDefault="00C17ECA" w:rsidP="00C17ECA">
            <w:pPr>
              <w:pStyle w:val="Default"/>
              <w:rPr>
                <w:sz w:val="20"/>
                <w:szCs w:val="20"/>
              </w:rPr>
            </w:pPr>
            <w:r>
              <w:rPr>
                <w:sz w:val="20"/>
                <w:szCs w:val="20"/>
              </w:rPr>
              <w:t xml:space="preserve">The </w:t>
            </w:r>
            <w:r>
              <w:rPr>
                <w:i/>
                <w:iCs/>
                <w:sz w:val="20"/>
                <w:szCs w:val="20"/>
              </w:rPr>
              <w:t xml:space="preserve">Patient Characteristic Expired </w:t>
            </w:r>
            <w:r>
              <w:rPr>
                <w:sz w:val="20"/>
                <w:szCs w:val="20"/>
              </w:rPr>
              <w:t xml:space="preserve">data element should document that the patient is deceased. </w:t>
            </w:r>
          </w:p>
          <w:p w14:paraId="2CB92463" w14:textId="77777777" w:rsidR="00C17ECA" w:rsidRDefault="00C17ECA" w:rsidP="00C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rPr>
                <w:sz w:val="20"/>
              </w:rPr>
              <w:t xml:space="preserve">Note: </w:t>
            </w:r>
            <w:r>
              <w:rPr>
                <w:i/>
                <w:iCs/>
                <w:sz w:val="20"/>
              </w:rPr>
              <w:t xml:space="preserve">Patient Characteristic Expired </w:t>
            </w:r>
            <w:r>
              <w:rPr>
                <w:sz w:val="20"/>
              </w:rPr>
              <w:t>is fixed to SNOMED-CT</w:t>
            </w:r>
            <w:r>
              <w:rPr>
                <w:sz w:val="13"/>
                <w:szCs w:val="13"/>
              </w:rPr>
              <w:t xml:space="preserve">® </w:t>
            </w:r>
            <w:r>
              <w:rPr>
                <w:sz w:val="20"/>
              </w:rPr>
              <w:t xml:space="preserve">code 419099009 (Dead) and therefore cannot be further qualified with a value set. </w:t>
            </w:r>
          </w:p>
          <w:p w14:paraId="55B5C500" w14:textId="77777777" w:rsidR="008B46A4" w:rsidRPr="00C17ECA" w:rsidRDefault="008B46A4" w:rsidP="00C17ECA">
            <w:pPr>
              <w:jc w:val="center"/>
            </w:pPr>
          </w:p>
        </w:tc>
        <w:tc>
          <w:tcPr>
            <w:tcW w:w="3420" w:type="dxa"/>
          </w:tcPr>
          <w:p w14:paraId="39538570" w14:textId="77777777" w:rsidR="00C17ECA" w:rsidRDefault="00C17ECA" w:rsidP="00C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Individual Characteristic</w:t>
            </w:r>
          </w:p>
          <w:p w14:paraId="5432FDDE" w14:textId="77777777" w:rsidR="00C17ECA" w:rsidRDefault="00C17ECA" w:rsidP="00C17ECA">
            <w:pPr>
              <w:pStyle w:val="Default"/>
              <w:rPr>
                <w:sz w:val="20"/>
              </w:rPr>
            </w:pPr>
            <w:r>
              <w:rPr>
                <w:sz w:val="20"/>
                <w:szCs w:val="20"/>
              </w:rPr>
              <w:t>Patient Characteristic Expired</w:t>
            </w:r>
          </w:p>
          <w:p w14:paraId="434201DE" w14:textId="77777777" w:rsidR="008B46A4" w:rsidRDefault="00C17ECA"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During "Occurrence A of Encounter, Performed: Encounter Inpatient"</w:t>
            </w:r>
          </w:p>
          <w:p w14:paraId="564E81C8" w14:textId="77777777" w:rsidR="001411B3" w:rsidRDefault="001411B3"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1CD5B139" w14:textId="77777777" w:rsidR="00062A7A" w:rsidRDefault="00062A7A" w:rsidP="0006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  see note.</w:t>
            </w:r>
          </w:p>
          <w:p w14:paraId="4CFC89D5" w14:textId="77777777" w:rsidR="001411B3" w:rsidRDefault="001411B3"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rPr>
                <w:sz w:val="20"/>
              </w:rPr>
              <w:t xml:space="preserve">Note: </w:t>
            </w:r>
            <w:r>
              <w:rPr>
                <w:i/>
                <w:iCs/>
                <w:sz w:val="20"/>
              </w:rPr>
              <w:t xml:space="preserve">Patient Characteristic Expired </w:t>
            </w:r>
            <w:r>
              <w:rPr>
                <w:sz w:val="20"/>
              </w:rPr>
              <w:t>is fixed to SNOMED-CT</w:t>
            </w:r>
            <w:r>
              <w:rPr>
                <w:sz w:val="13"/>
                <w:szCs w:val="13"/>
              </w:rPr>
              <w:t xml:space="preserve">® </w:t>
            </w:r>
            <w:r>
              <w:rPr>
                <w:sz w:val="20"/>
              </w:rPr>
              <w:t xml:space="preserve">code 419099009 (Dead) and therefore </w:t>
            </w:r>
            <w:r>
              <w:rPr>
                <w:sz w:val="20"/>
              </w:rPr>
              <w:lastRenderedPageBreak/>
              <w:t>cannot be further qualified with a value set.</w:t>
            </w:r>
          </w:p>
        </w:tc>
      </w:tr>
      <w:tr w:rsidR="008B46A4" w:rsidRPr="003651D9" w14:paraId="444457AD" w14:textId="77777777" w:rsidTr="008B46A4">
        <w:tc>
          <w:tcPr>
            <w:tcW w:w="2725" w:type="dxa"/>
            <w:shd w:val="clear" w:color="auto" w:fill="auto"/>
          </w:tcPr>
          <w:p w14:paraId="3CFD15BF" w14:textId="77777777" w:rsidR="008B46A4" w:rsidRDefault="00C17ECA" w:rsidP="009D052F">
            <w:pPr>
              <w:pStyle w:val="TableEntry"/>
              <w:rPr>
                <w:sz w:val="24"/>
              </w:rPr>
            </w:pPr>
            <w:r>
              <w:rPr>
                <w:sz w:val="24"/>
              </w:rPr>
              <w:lastRenderedPageBreak/>
              <w:t>$C_</w:t>
            </w:r>
            <w:r w:rsidR="002871EB">
              <w:rPr>
                <w:sz w:val="24"/>
              </w:rPr>
              <w:t>LEFT_EAR_SCREENED</w:t>
            </w:r>
          </w:p>
        </w:tc>
        <w:tc>
          <w:tcPr>
            <w:tcW w:w="3330" w:type="dxa"/>
            <w:shd w:val="clear" w:color="auto" w:fill="auto"/>
          </w:tcPr>
          <w:p w14:paraId="543807DE" w14:textId="77777777" w:rsidR="00A3035C" w:rsidRDefault="00A3035C" w:rsidP="00A3035C">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0492B46E"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0B209F34" w14:textId="77777777" w:rsidR="002871EB" w:rsidRDefault="002871EB"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7D884D0D" w14:textId="77777777" w:rsidR="008B46A4" w:rsidRDefault="002871EB"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7100F0A5" w14:textId="77777777" w:rsidR="002871EB" w:rsidRDefault="002871EB"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Result (exists)</w:t>
            </w:r>
          </w:p>
          <w:p w14:paraId="4C1CCCC5" w14:textId="77777777" w:rsidR="002871EB" w:rsidRDefault="002871EB"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Newborn Hearing Screen Left</w:t>
            </w:r>
          </w:p>
          <w:p w14:paraId="07E891E3" w14:textId="77777777" w:rsidR="002871EB" w:rsidRDefault="002871EB"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00316FA9" w14:textId="77777777" w:rsidR="00062A7A" w:rsidRDefault="00062A7A"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039550BC" w14:textId="77777777" w:rsidR="00062A7A" w:rsidRDefault="00062A7A"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Pass Or Refer SNOMEDCT Value Set (2.16.840.1.114222.4.1.214079.1.1.6)</w:t>
            </w:r>
          </w:p>
          <w:p w14:paraId="1246E177" w14:textId="77777777" w:rsidR="00062A7A" w:rsidRDefault="00062A7A"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Note: the result only needs to exist for this data element as it is evaluated here.  The concept of PASS or REFER would be represented in different data elements.</w:t>
            </w:r>
          </w:p>
        </w:tc>
      </w:tr>
      <w:tr w:rsidR="008B46A4" w:rsidRPr="003651D9" w14:paraId="1299EF63" w14:textId="77777777" w:rsidTr="008B46A4">
        <w:tc>
          <w:tcPr>
            <w:tcW w:w="2725" w:type="dxa"/>
            <w:shd w:val="clear" w:color="auto" w:fill="auto"/>
          </w:tcPr>
          <w:p w14:paraId="0CE45969" w14:textId="77777777" w:rsidR="008B46A4" w:rsidRDefault="002871EB" w:rsidP="009D052F">
            <w:pPr>
              <w:pStyle w:val="TableEntry"/>
              <w:rPr>
                <w:sz w:val="24"/>
              </w:rPr>
            </w:pPr>
            <w:r>
              <w:rPr>
                <w:sz w:val="24"/>
              </w:rPr>
              <w:t>$C_LEFT_EAR_NOT_SCREENED</w:t>
            </w:r>
            <w:r w:rsidR="005B7E78">
              <w:rPr>
                <w:sz w:val="24"/>
              </w:rPr>
              <w:t>_REASON</w:t>
            </w:r>
          </w:p>
        </w:tc>
        <w:tc>
          <w:tcPr>
            <w:tcW w:w="3330" w:type="dxa"/>
            <w:shd w:val="clear" w:color="auto" w:fill="auto"/>
          </w:tcPr>
          <w:p w14:paraId="2F46CCF0" w14:textId="77777777" w:rsidR="00A3035C" w:rsidRDefault="00A3035C" w:rsidP="00A3035C">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4A30EB14" w14:textId="77777777" w:rsidR="008B46A4" w:rsidRDefault="008B46A4"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51B73A94" w14:textId="77777777" w:rsidR="002871EB" w:rsidRDefault="002871EB" w:rsidP="00287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7D4F1136" w14:textId="77777777" w:rsidR="002871EB" w:rsidRDefault="002871EB" w:rsidP="00287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5D542F77" w14:textId="77777777" w:rsidR="002871EB" w:rsidRDefault="002871EB" w:rsidP="00287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commentRangeStart w:id="142"/>
            <w:r>
              <w:t>Reason</w:t>
            </w:r>
            <w:commentRangeEnd w:id="142"/>
            <w:r>
              <w:rPr>
                <w:rStyle w:val="CommentReference"/>
              </w:rPr>
              <w:commentReference w:id="142"/>
            </w:r>
          </w:p>
          <w:p w14:paraId="01ADC2F9" w14:textId="77777777" w:rsidR="004A7DDB" w:rsidRDefault="004A7DDB" w:rsidP="00A3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021D7CAA" w14:textId="77777777" w:rsidR="00A3035C" w:rsidRDefault="00A3035C" w:rsidP="00A3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commentRangeStart w:id="143"/>
            <w:r>
              <w:t>Value Set?</w:t>
            </w:r>
            <w:commentRangeEnd w:id="143"/>
            <w:r w:rsidR="006E575D">
              <w:rPr>
                <w:rStyle w:val="CommentReference"/>
              </w:rPr>
              <w:commentReference w:id="143"/>
            </w:r>
          </w:p>
          <w:p w14:paraId="40442DB2" w14:textId="77777777" w:rsidR="008B46A4" w:rsidRDefault="004A7DDB" w:rsidP="009D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Medical Reasons SNOMEDCT Value Set (2.16.840.1.114222.4.1.214079.1.1.7)</w:t>
            </w:r>
          </w:p>
        </w:tc>
      </w:tr>
      <w:tr w:rsidR="005B7E78" w:rsidRPr="003651D9" w14:paraId="28752183" w14:textId="77777777" w:rsidTr="00D36C8B">
        <w:tc>
          <w:tcPr>
            <w:tcW w:w="2725" w:type="dxa"/>
            <w:shd w:val="clear" w:color="auto" w:fill="auto"/>
          </w:tcPr>
          <w:p w14:paraId="3681601D" w14:textId="77777777" w:rsidR="005B7E78" w:rsidRDefault="005B7E78" w:rsidP="00D36C8B">
            <w:pPr>
              <w:pStyle w:val="TableEntry"/>
              <w:rPr>
                <w:sz w:val="24"/>
              </w:rPr>
            </w:pPr>
            <w:r>
              <w:rPr>
                <w:sz w:val="24"/>
              </w:rPr>
              <w:t>$C_LEFT_EAR_NOT_SCREENED_NEGATION_RATIONALE</w:t>
            </w:r>
          </w:p>
        </w:tc>
        <w:tc>
          <w:tcPr>
            <w:tcW w:w="3330" w:type="dxa"/>
            <w:shd w:val="clear" w:color="auto" w:fill="auto"/>
          </w:tcPr>
          <w:p w14:paraId="1C510663" w14:textId="77777777" w:rsidR="00A3035C" w:rsidRDefault="00A3035C" w:rsidP="00A3035C">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6B6ED33D"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15AAABBF"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4F8B771B"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346533E8"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Negation Rationale</w:t>
            </w:r>
          </w:p>
          <w:p w14:paraId="298510BE" w14:textId="77777777" w:rsidR="004A7DDB" w:rsidRDefault="004A7DDB" w:rsidP="00A3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70E00B1C" w14:textId="77777777" w:rsidR="00A3035C" w:rsidRDefault="00A3035C" w:rsidP="00A3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commentRangeStart w:id="144"/>
            <w:r>
              <w:t>Value Set?</w:t>
            </w:r>
            <w:commentRangeEnd w:id="144"/>
            <w:r w:rsidR="006E575D">
              <w:rPr>
                <w:rStyle w:val="CommentReference"/>
              </w:rPr>
              <w:commentReference w:id="144"/>
            </w:r>
          </w:p>
          <w:p w14:paraId="5E1712F4" w14:textId="77777777" w:rsidR="005B7E78" w:rsidRDefault="004A7DDB"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Medical Reasons SNOMEDCT Value Set (2.16.840.1.114222.4.1.214079.1.1.7)</w:t>
            </w:r>
          </w:p>
          <w:p w14:paraId="363EF621"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5B7E78" w:rsidRPr="003651D9" w14:paraId="49A39BAE" w14:textId="77777777" w:rsidTr="00D36C8B">
        <w:tc>
          <w:tcPr>
            <w:tcW w:w="2725" w:type="dxa"/>
            <w:shd w:val="clear" w:color="auto" w:fill="auto"/>
          </w:tcPr>
          <w:p w14:paraId="30936A0B" w14:textId="77777777" w:rsidR="005B7E78" w:rsidRDefault="005B7E78" w:rsidP="00D36C8B">
            <w:pPr>
              <w:pStyle w:val="TableEntry"/>
              <w:rPr>
                <w:sz w:val="24"/>
              </w:rPr>
            </w:pPr>
            <w:r>
              <w:rPr>
                <w:sz w:val="24"/>
              </w:rPr>
              <w:t>$C_LEFT_EAR_NOT_SCREENED_PATIENT_PREFERENCE</w:t>
            </w:r>
          </w:p>
        </w:tc>
        <w:tc>
          <w:tcPr>
            <w:tcW w:w="3330" w:type="dxa"/>
            <w:shd w:val="clear" w:color="auto" w:fill="auto"/>
          </w:tcPr>
          <w:p w14:paraId="2257FE77" w14:textId="77777777" w:rsidR="00A3035C" w:rsidRDefault="00A3035C" w:rsidP="00A3035C">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24C9E63C"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70925ED1"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3A4C5BA8"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1E650CE2"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Patient Preference</w:t>
            </w:r>
          </w:p>
          <w:p w14:paraId="25ABED34" w14:textId="77777777" w:rsidR="004A7DDB" w:rsidRDefault="004A7DDB" w:rsidP="00A3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4FB7B915" w14:textId="77777777" w:rsidR="00A3035C" w:rsidRDefault="00A3035C" w:rsidP="00A3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commentRangeStart w:id="145"/>
            <w:commentRangeStart w:id="146"/>
            <w:r>
              <w:t>Value Set?</w:t>
            </w:r>
            <w:commentRangeEnd w:id="145"/>
            <w:r w:rsidR="006E575D">
              <w:rPr>
                <w:rStyle w:val="CommentReference"/>
              </w:rPr>
              <w:commentReference w:id="145"/>
            </w:r>
            <w:commentRangeEnd w:id="146"/>
            <w:r w:rsidR="004A7DDB">
              <w:rPr>
                <w:rStyle w:val="CommentReference"/>
              </w:rPr>
              <w:commentReference w:id="146"/>
            </w:r>
          </w:p>
          <w:p w14:paraId="5644489F"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14A2EE7B"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5B7E78" w:rsidRPr="003651D9" w14:paraId="3ACDF334" w14:textId="77777777" w:rsidTr="00D36C8B">
        <w:tc>
          <w:tcPr>
            <w:tcW w:w="2725" w:type="dxa"/>
            <w:shd w:val="clear" w:color="auto" w:fill="auto"/>
          </w:tcPr>
          <w:p w14:paraId="2498487D" w14:textId="77777777" w:rsidR="005B7E78" w:rsidRDefault="005B7E78" w:rsidP="00D36C8B">
            <w:pPr>
              <w:pStyle w:val="TableEntry"/>
              <w:rPr>
                <w:sz w:val="24"/>
              </w:rPr>
            </w:pPr>
            <w:r>
              <w:rPr>
                <w:sz w:val="24"/>
              </w:rPr>
              <w:lastRenderedPageBreak/>
              <w:t>$C_LEFT_EAR_NOT_SCREENED_PHYSICIAN_PREFERENCE</w:t>
            </w:r>
          </w:p>
        </w:tc>
        <w:tc>
          <w:tcPr>
            <w:tcW w:w="3330" w:type="dxa"/>
            <w:shd w:val="clear" w:color="auto" w:fill="auto"/>
          </w:tcPr>
          <w:p w14:paraId="0121BAEE" w14:textId="77777777" w:rsidR="00A3035C" w:rsidRDefault="00A3035C" w:rsidP="00A3035C">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060CF5EF"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3A439184"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4D324310"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1C4389B1"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Physician Preference</w:t>
            </w:r>
          </w:p>
          <w:p w14:paraId="66060CB6" w14:textId="77777777" w:rsidR="004A7DDB" w:rsidRDefault="004A7DDB"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112291EA" w14:textId="77777777" w:rsidR="005B7E78" w:rsidRDefault="00A3035C"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commentRangeStart w:id="147"/>
            <w:commentRangeStart w:id="148"/>
            <w:r>
              <w:t>Value Set?</w:t>
            </w:r>
            <w:commentRangeEnd w:id="147"/>
            <w:r w:rsidR="006E575D">
              <w:rPr>
                <w:rStyle w:val="CommentReference"/>
              </w:rPr>
              <w:commentReference w:id="147"/>
            </w:r>
            <w:commentRangeEnd w:id="148"/>
            <w:r w:rsidR="004A7DDB">
              <w:rPr>
                <w:rStyle w:val="CommentReference"/>
              </w:rPr>
              <w:commentReference w:id="148"/>
            </w:r>
          </w:p>
          <w:p w14:paraId="764471C8" w14:textId="77777777" w:rsidR="005B7E78" w:rsidRDefault="005B7E78"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A3035C" w:rsidRPr="003651D9" w14:paraId="0039EF64" w14:textId="77777777" w:rsidTr="008B46A4">
        <w:tc>
          <w:tcPr>
            <w:tcW w:w="2725" w:type="dxa"/>
            <w:shd w:val="clear" w:color="auto" w:fill="auto"/>
          </w:tcPr>
          <w:p w14:paraId="09F7DAF3" w14:textId="77777777" w:rsidR="00A3035C" w:rsidRDefault="00A3035C" w:rsidP="00A3035C">
            <w:pPr>
              <w:pStyle w:val="TableEntry"/>
              <w:rPr>
                <w:sz w:val="24"/>
              </w:rPr>
            </w:pPr>
            <w:r>
              <w:rPr>
                <w:sz w:val="24"/>
              </w:rPr>
              <w:t>$C_RIGHT_EAR_SCREENED</w:t>
            </w:r>
          </w:p>
        </w:tc>
        <w:tc>
          <w:tcPr>
            <w:tcW w:w="3330" w:type="dxa"/>
            <w:shd w:val="clear" w:color="auto" w:fill="auto"/>
          </w:tcPr>
          <w:p w14:paraId="04975394" w14:textId="77777777" w:rsidR="00A3035C" w:rsidRDefault="00A3035C" w:rsidP="00D36C8B">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3C6E0A31" w14:textId="77777777" w:rsidR="00A3035C" w:rsidRDefault="00A3035C"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6489C0D5" w14:textId="77777777" w:rsidR="00A3035C" w:rsidRDefault="00A3035C"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13B78CB7" w14:textId="77777777" w:rsidR="00A3035C" w:rsidRDefault="00A3035C"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039DFA16" w14:textId="77777777" w:rsidR="00A3035C" w:rsidRDefault="00A3035C"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Result (exists)</w:t>
            </w:r>
          </w:p>
          <w:p w14:paraId="5E8FDAE8" w14:textId="77777777" w:rsidR="00A3035C" w:rsidRDefault="00A3035C"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Newborn Hearing Screen Right</w:t>
            </w:r>
          </w:p>
          <w:p w14:paraId="4FCDE9F8" w14:textId="77777777" w:rsidR="00A3035C" w:rsidRDefault="00A3035C"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2995BA51" w14:textId="77777777" w:rsidR="00CA4A39" w:rsidRDefault="00CA4A39" w:rsidP="00CA4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70198C7D" w14:textId="77777777" w:rsidR="00CA4A39" w:rsidRDefault="00CA4A39" w:rsidP="00CA4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Pass Or Refer SNOMEDCT Value Set (2.16.840.1.114222.4.1.214079.1.1.6)</w:t>
            </w:r>
          </w:p>
          <w:p w14:paraId="1F2F9A2A" w14:textId="77777777" w:rsidR="00CA4A39" w:rsidRDefault="00CA4A39" w:rsidP="00CA4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Note: the result only needs to exist for this data element as it is evaluated here.  The concept of PASS or REFER would be represented in different data elements.</w:t>
            </w:r>
          </w:p>
        </w:tc>
      </w:tr>
      <w:tr w:rsidR="00123D9A" w:rsidRPr="003651D9" w14:paraId="335C09C2" w14:textId="77777777" w:rsidTr="00D36C8B">
        <w:tc>
          <w:tcPr>
            <w:tcW w:w="2725" w:type="dxa"/>
            <w:shd w:val="clear" w:color="auto" w:fill="auto"/>
          </w:tcPr>
          <w:p w14:paraId="49A1704C" w14:textId="77777777" w:rsidR="00123D9A" w:rsidRDefault="00123D9A" w:rsidP="00D36C8B">
            <w:pPr>
              <w:pStyle w:val="TableEntry"/>
              <w:rPr>
                <w:sz w:val="24"/>
              </w:rPr>
            </w:pPr>
            <w:r>
              <w:rPr>
                <w:sz w:val="24"/>
              </w:rPr>
              <w:t>$C_RIGHT_EAR_NOT_SCREENED_REASON</w:t>
            </w:r>
          </w:p>
        </w:tc>
        <w:tc>
          <w:tcPr>
            <w:tcW w:w="3330" w:type="dxa"/>
            <w:shd w:val="clear" w:color="auto" w:fill="auto"/>
          </w:tcPr>
          <w:p w14:paraId="515DEA74" w14:textId="77777777" w:rsidR="00123D9A" w:rsidRDefault="00123D9A" w:rsidP="00D36C8B">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1AF83A03"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3FD63EB6"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193099BF"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7886EEC1"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commentRangeStart w:id="149"/>
            <w:r>
              <w:t>Reason</w:t>
            </w:r>
            <w:commentRangeEnd w:id="149"/>
            <w:r>
              <w:rPr>
                <w:rStyle w:val="CommentReference"/>
              </w:rPr>
              <w:commentReference w:id="149"/>
            </w:r>
          </w:p>
          <w:p w14:paraId="6B824F0F" w14:textId="77777777" w:rsidR="004A7DDB" w:rsidRDefault="004A7DDB"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011FD07D"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3C8DFD63" w14:textId="77777777" w:rsidR="004A7DDB" w:rsidRDefault="004A7DDB" w:rsidP="004A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Medical Reasons SNOMEDCT Value Set (2.16.840.1.114222.4.1.214079.1.1.7)</w:t>
            </w:r>
          </w:p>
          <w:p w14:paraId="2E3E9EBA"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123D9A" w:rsidRPr="003651D9" w14:paraId="4AA36A35" w14:textId="77777777" w:rsidTr="00D36C8B">
        <w:tc>
          <w:tcPr>
            <w:tcW w:w="2725" w:type="dxa"/>
            <w:shd w:val="clear" w:color="auto" w:fill="auto"/>
          </w:tcPr>
          <w:p w14:paraId="6CEF1630" w14:textId="77777777" w:rsidR="00123D9A" w:rsidRDefault="00123D9A" w:rsidP="00D36C8B">
            <w:pPr>
              <w:pStyle w:val="TableEntry"/>
              <w:rPr>
                <w:sz w:val="24"/>
              </w:rPr>
            </w:pPr>
            <w:r>
              <w:rPr>
                <w:sz w:val="24"/>
              </w:rPr>
              <w:t>$C_RIGHT_EAR_NOT_SCREENED_NEGATION_RATIONALE</w:t>
            </w:r>
          </w:p>
        </w:tc>
        <w:tc>
          <w:tcPr>
            <w:tcW w:w="3330" w:type="dxa"/>
            <w:shd w:val="clear" w:color="auto" w:fill="auto"/>
          </w:tcPr>
          <w:p w14:paraId="2B3330EA" w14:textId="77777777" w:rsidR="00123D9A" w:rsidRDefault="00123D9A" w:rsidP="00D36C8B">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65E8560D"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1D3A10C8"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57A29D40"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14777CDD"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Negation Rationale</w:t>
            </w:r>
          </w:p>
          <w:p w14:paraId="46FDF13E" w14:textId="77777777" w:rsidR="004A7DDB" w:rsidRDefault="004A7DDB"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171CB1E4"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42E12D8D" w14:textId="77777777" w:rsidR="004A7DDB" w:rsidRDefault="004A7DDB" w:rsidP="004A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Medical Reasons SNOMEDCT Value Set (2.16.840.1.114222.4.1.214079.1.1.7)</w:t>
            </w:r>
          </w:p>
          <w:p w14:paraId="539D5D21"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570A8BD6"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123D9A" w:rsidRPr="003651D9" w14:paraId="5FEB7380" w14:textId="77777777" w:rsidTr="00D36C8B">
        <w:tc>
          <w:tcPr>
            <w:tcW w:w="2725" w:type="dxa"/>
            <w:shd w:val="clear" w:color="auto" w:fill="auto"/>
          </w:tcPr>
          <w:p w14:paraId="7A2E4872" w14:textId="77777777" w:rsidR="00123D9A" w:rsidRDefault="00123D9A" w:rsidP="00D36C8B">
            <w:pPr>
              <w:pStyle w:val="TableEntry"/>
              <w:rPr>
                <w:sz w:val="24"/>
              </w:rPr>
            </w:pPr>
            <w:r>
              <w:rPr>
                <w:sz w:val="24"/>
              </w:rPr>
              <w:lastRenderedPageBreak/>
              <w:t>$C_RIGHT_EAR_NOT_SCREENED_PATIENT_PREFERENCE</w:t>
            </w:r>
          </w:p>
        </w:tc>
        <w:tc>
          <w:tcPr>
            <w:tcW w:w="3330" w:type="dxa"/>
            <w:shd w:val="clear" w:color="auto" w:fill="auto"/>
          </w:tcPr>
          <w:p w14:paraId="5C9E2B68" w14:textId="77777777" w:rsidR="00123D9A" w:rsidRDefault="00123D9A" w:rsidP="00D36C8B">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3AF4277F"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439C107F"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5531BE6A"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7062C005"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Patient Preference</w:t>
            </w:r>
          </w:p>
          <w:p w14:paraId="176D8604" w14:textId="77777777" w:rsidR="004A7DDB" w:rsidRDefault="004A7DDB"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5FBB0737"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2510B8ED"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0D931DD0"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r w:rsidR="00123D9A" w:rsidRPr="003651D9" w14:paraId="0192A6E2" w14:textId="77777777" w:rsidTr="00D36C8B">
        <w:tc>
          <w:tcPr>
            <w:tcW w:w="2725" w:type="dxa"/>
            <w:shd w:val="clear" w:color="auto" w:fill="auto"/>
          </w:tcPr>
          <w:p w14:paraId="66BAE584" w14:textId="77777777" w:rsidR="00123D9A" w:rsidRDefault="00123D9A" w:rsidP="00D36C8B">
            <w:pPr>
              <w:pStyle w:val="TableEntry"/>
              <w:rPr>
                <w:sz w:val="24"/>
              </w:rPr>
            </w:pPr>
            <w:r>
              <w:rPr>
                <w:sz w:val="24"/>
              </w:rPr>
              <w:t>$C_RIGHT_EAR_NOT_SCREENED_PHYSICIAN_PREFERENCE</w:t>
            </w:r>
          </w:p>
        </w:tc>
        <w:tc>
          <w:tcPr>
            <w:tcW w:w="3330" w:type="dxa"/>
            <w:shd w:val="clear" w:color="auto" w:fill="auto"/>
          </w:tcPr>
          <w:p w14:paraId="2B03E800" w14:textId="77777777" w:rsidR="00123D9A" w:rsidRDefault="00123D9A" w:rsidP="00D36C8B">
            <w:pPr>
              <w:pStyle w:val="Default"/>
              <w:rPr>
                <w:sz w:val="20"/>
              </w:rPr>
            </w:pPr>
            <w:r>
              <w:rPr>
                <w:sz w:val="20"/>
                <w:szCs w:val="20"/>
              </w:rPr>
              <w:t xml:space="preserve">Data elements that meet criteria using this datatype should document the completion of the diagnostic study indicated by the QDM category and its corresponding value set. </w:t>
            </w:r>
          </w:p>
          <w:p w14:paraId="4FE802D1"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c>
          <w:tcPr>
            <w:tcW w:w="3420" w:type="dxa"/>
          </w:tcPr>
          <w:p w14:paraId="12C0FC52"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w:t>
            </w:r>
          </w:p>
          <w:p w14:paraId="109C9AF3"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Diagnostic Study, Performed</w:t>
            </w:r>
          </w:p>
          <w:p w14:paraId="62F128DA"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Physician Preference</w:t>
            </w:r>
          </w:p>
          <w:p w14:paraId="58B92576" w14:textId="77777777" w:rsidR="004A7DDB" w:rsidRDefault="004A7DDB"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p w14:paraId="51DEF9C8"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
              <w:t>Value Set?</w:t>
            </w:r>
          </w:p>
          <w:p w14:paraId="7221464B" w14:textId="77777777" w:rsidR="00123D9A" w:rsidRDefault="00123D9A" w:rsidP="00D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p>
        </w:tc>
      </w:tr>
    </w:tbl>
    <w:p w14:paraId="7218D47C" w14:textId="77777777" w:rsidR="0027562A" w:rsidRDefault="0027562A" w:rsidP="009E1605">
      <w:pPr>
        <w:pStyle w:val="BodyText"/>
        <w:rPr>
          <w:noProof/>
        </w:rPr>
      </w:pPr>
    </w:p>
    <w:p w14:paraId="3D9C9594" w14:textId="77777777" w:rsidR="00CF283F" w:rsidRPr="003651D9" w:rsidRDefault="00CF283F" w:rsidP="00B163DC">
      <w:pPr>
        <w:pStyle w:val="PartTitle"/>
      </w:pPr>
      <w:bookmarkStart w:id="150" w:name="_Toc413235277"/>
      <w:r w:rsidRPr="003651D9">
        <w:lastRenderedPageBreak/>
        <w:t xml:space="preserve">Volume 2 </w:t>
      </w:r>
      <w:r w:rsidR="008D7642" w:rsidRPr="003651D9">
        <w:t xml:space="preserve">– </w:t>
      </w:r>
      <w:r w:rsidRPr="003651D9">
        <w:t>Transactions</w:t>
      </w:r>
      <w:bookmarkEnd w:id="150"/>
    </w:p>
    <w:p w14:paraId="3B232FCC" w14:textId="77777777" w:rsidR="00303E20" w:rsidRDefault="00230887" w:rsidP="008E441F">
      <w:pPr>
        <w:pStyle w:val="EditorInstructions"/>
      </w:pPr>
      <w:r>
        <w:t>This profile does not create any new transactions.</w:t>
      </w:r>
    </w:p>
    <w:p w14:paraId="4FED8791" w14:textId="77777777" w:rsidR="00230887" w:rsidRPr="003651D9" w:rsidRDefault="00230887" w:rsidP="008E441F">
      <w:pPr>
        <w:pStyle w:val="EditorInstructions"/>
      </w:pPr>
      <w:r>
        <w:t>It does not constrain or extend any previously defined transactions.</w:t>
      </w:r>
    </w:p>
    <w:bookmarkEnd w:id="67"/>
    <w:bookmarkEnd w:id="68"/>
    <w:bookmarkEnd w:id="69"/>
    <w:bookmarkEnd w:id="70"/>
    <w:bookmarkEnd w:id="71"/>
    <w:p w14:paraId="66769313" w14:textId="77777777" w:rsidR="00167DB7" w:rsidRPr="003651D9" w:rsidRDefault="00167DB7" w:rsidP="00461A12">
      <w:pPr>
        <w:pStyle w:val="BodyText"/>
      </w:pPr>
    </w:p>
    <w:p w14:paraId="6DF53217" w14:textId="77777777" w:rsidR="00993FF5" w:rsidRPr="003651D9" w:rsidRDefault="00993FF5" w:rsidP="00461A12">
      <w:pPr>
        <w:pStyle w:val="BodyText"/>
      </w:pPr>
    </w:p>
    <w:p w14:paraId="728F95A9" w14:textId="77777777" w:rsidR="00993FF5" w:rsidRPr="003651D9" w:rsidRDefault="00993FF5" w:rsidP="00993FF5">
      <w:pPr>
        <w:pStyle w:val="PartTitle"/>
      </w:pPr>
      <w:bookmarkStart w:id="151" w:name="_Toc413235278"/>
      <w:r w:rsidRPr="003651D9">
        <w:lastRenderedPageBreak/>
        <w:t xml:space="preserve">Volume 3 – </w:t>
      </w:r>
      <w:r w:rsidR="00912ACB">
        <w:t xml:space="preserve">UV </w:t>
      </w:r>
      <w:r w:rsidRPr="003651D9">
        <w:t>Content Module</w:t>
      </w:r>
      <w:r w:rsidR="00912ACB">
        <w:t xml:space="preserve"> Definitions</w:t>
      </w:r>
      <w:bookmarkEnd w:id="151"/>
    </w:p>
    <w:p w14:paraId="096D7799"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791DE28"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42047980" w14:textId="77777777" w:rsidR="00170ED0" w:rsidRPr="003651D9" w:rsidRDefault="00170ED0" w:rsidP="00170ED0">
      <w:pPr>
        <w:pStyle w:val="Heading1"/>
        <w:numPr>
          <w:ilvl w:val="0"/>
          <w:numId w:val="0"/>
        </w:numPr>
        <w:ind w:left="432" w:hanging="432"/>
        <w:rPr>
          <w:noProof w:val="0"/>
        </w:rPr>
      </w:pPr>
      <w:bookmarkStart w:id="152" w:name="_Toc413235279"/>
      <w:r w:rsidRPr="003651D9">
        <w:rPr>
          <w:noProof w:val="0"/>
        </w:rPr>
        <w:lastRenderedPageBreak/>
        <w:t>5.</w:t>
      </w:r>
      <w:r w:rsidR="00291725">
        <w:rPr>
          <w:noProof w:val="0"/>
        </w:rPr>
        <w:t xml:space="preserve"> </w:t>
      </w:r>
      <w:r w:rsidRPr="003651D9">
        <w:rPr>
          <w:noProof w:val="0"/>
        </w:rPr>
        <w:t>Namespaces and Vocabularies</w:t>
      </w:r>
      <w:bookmarkEnd w:id="152"/>
    </w:p>
    <w:p w14:paraId="40B5FC97" w14:textId="77777777" w:rsidR="00701B3A" w:rsidRPr="003651D9" w:rsidRDefault="00170ED0" w:rsidP="00170ED0">
      <w:pPr>
        <w:pStyle w:val="EditorInstructions"/>
      </w:pPr>
      <w:r w:rsidRPr="003651D9">
        <w:t>Add to section 5 Namespaces and Vocabularies</w:t>
      </w:r>
      <w:bookmarkStart w:id="153" w:name="_IHEActCode_Vocabulary"/>
      <w:bookmarkStart w:id="154" w:name="_IHERoleCode_Vocabulary"/>
      <w:bookmarkEnd w:id="153"/>
      <w:bookmarkEnd w:id="154"/>
    </w:p>
    <w:p w14:paraId="20A80593"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68EA8E46"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53"/>
        <w:gridCol w:w="2210"/>
        <w:gridCol w:w="4503"/>
      </w:tblGrid>
      <w:tr w:rsidR="00170ED0" w:rsidRPr="003651D9" w14:paraId="7ED2F432" w14:textId="77777777" w:rsidTr="00730E16">
        <w:trPr>
          <w:tblHeader/>
          <w:jc w:val="center"/>
        </w:trPr>
        <w:tc>
          <w:tcPr>
            <w:tcW w:w="1853" w:type="dxa"/>
            <w:shd w:val="clear" w:color="auto" w:fill="D9D9D9"/>
          </w:tcPr>
          <w:p w14:paraId="09610446"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69EDBA08"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6006C57B"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17F8021D" w14:textId="77777777" w:rsidTr="00730E16">
        <w:trPr>
          <w:jc w:val="center"/>
        </w:trPr>
        <w:tc>
          <w:tcPr>
            <w:tcW w:w="1853" w:type="dxa"/>
            <w:shd w:val="clear" w:color="auto" w:fill="auto"/>
          </w:tcPr>
          <w:p w14:paraId="7DEF0D4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56DE864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1D3733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1183F4F1" w14:textId="77777777" w:rsidTr="00730E16">
        <w:trPr>
          <w:jc w:val="center"/>
        </w:trPr>
        <w:tc>
          <w:tcPr>
            <w:tcW w:w="1853" w:type="dxa"/>
            <w:shd w:val="clear" w:color="auto" w:fill="auto"/>
          </w:tcPr>
          <w:p w14:paraId="2075D30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2E5C42"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049635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DBE158" w14:textId="77777777" w:rsidTr="00730E16">
        <w:trPr>
          <w:jc w:val="center"/>
        </w:trPr>
        <w:tc>
          <w:tcPr>
            <w:tcW w:w="1853" w:type="dxa"/>
            <w:shd w:val="clear" w:color="auto" w:fill="auto"/>
          </w:tcPr>
          <w:p w14:paraId="0E588E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7659F38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73DF69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60E513" w14:textId="77777777" w:rsidR="00170ED0" w:rsidRPr="003651D9" w:rsidRDefault="00170ED0" w:rsidP="00170ED0">
      <w:pPr>
        <w:pStyle w:val="BodyText"/>
      </w:pPr>
    </w:p>
    <w:p w14:paraId="7241109F" w14:textId="77777777" w:rsidR="00170ED0" w:rsidRPr="003651D9" w:rsidRDefault="00170ED0" w:rsidP="00170ED0">
      <w:pPr>
        <w:pStyle w:val="EditorInstructions"/>
      </w:pPr>
      <w:r w:rsidRPr="003651D9">
        <w:t>Add to section 5.1.1 IHE Format Codes</w:t>
      </w:r>
    </w:p>
    <w:p w14:paraId="45279461" w14:textId="77777777" w:rsidR="00170ED0" w:rsidRPr="003651D9" w:rsidRDefault="00170ED0" w:rsidP="00170ED0">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60"/>
        <w:gridCol w:w="2078"/>
        <w:gridCol w:w="1891"/>
        <w:gridCol w:w="1948"/>
      </w:tblGrid>
      <w:tr w:rsidR="00170ED0" w:rsidRPr="003651D9" w14:paraId="5BE77F5F" w14:textId="77777777" w:rsidTr="00BB76BC">
        <w:trPr>
          <w:tblHeader/>
          <w:jc w:val="center"/>
        </w:trPr>
        <w:tc>
          <w:tcPr>
            <w:tcW w:w="3655" w:type="dxa"/>
            <w:shd w:val="clear" w:color="auto" w:fill="D9D9D9"/>
          </w:tcPr>
          <w:p w14:paraId="1A742761"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75177B6B"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20E6A724"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4BA6DFE0"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B693B80" w14:textId="77777777" w:rsidTr="00BB76BC">
        <w:trPr>
          <w:jc w:val="center"/>
        </w:trPr>
        <w:tc>
          <w:tcPr>
            <w:tcW w:w="3655" w:type="dxa"/>
            <w:shd w:val="clear" w:color="auto" w:fill="auto"/>
          </w:tcPr>
          <w:p w14:paraId="5B0E4809"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4DEE6A05"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66191B" w14:textId="77777777" w:rsidR="00170ED0" w:rsidRPr="003651D9" w:rsidRDefault="00170ED0" w:rsidP="00701B3A">
            <w:pPr>
              <w:pStyle w:val="TableEntry"/>
              <w:rPr>
                <w:rFonts w:eastAsia="Arial Unicode MS"/>
              </w:rPr>
            </w:pPr>
          </w:p>
        </w:tc>
        <w:tc>
          <w:tcPr>
            <w:tcW w:w="1945" w:type="dxa"/>
            <w:shd w:val="clear" w:color="auto" w:fill="auto"/>
          </w:tcPr>
          <w:p w14:paraId="3DDE121A"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0EC452CE" w14:textId="77777777" w:rsidTr="00BB76BC">
        <w:trPr>
          <w:jc w:val="center"/>
        </w:trPr>
        <w:tc>
          <w:tcPr>
            <w:tcW w:w="3655" w:type="dxa"/>
            <w:shd w:val="clear" w:color="auto" w:fill="auto"/>
          </w:tcPr>
          <w:p w14:paraId="5F1C5EFC" w14:textId="77777777" w:rsidR="00170ED0" w:rsidRPr="003651D9" w:rsidRDefault="00170ED0" w:rsidP="00701B3A">
            <w:pPr>
              <w:pStyle w:val="TableEntry"/>
              <w:rPr>
                <w:rFonts w:eastAsia="Arial Unicode MS"/>
              </w:rPr>
            </w:pPr>
          </w:p>
        </w:tc>
        <w:tc>
          <w:tcPr>
            <w:tcW w:w="2075" w:type="dxa"/>
            <w:shd w:val="clear" w:color="auto" w:fill="auto"/>
          </w:tcPr>
          <w:p w14:paraId="5E74E04F" w14:textId="77777777" w:rsidR="00170ED0" w:rsidRPr="003651D9" w:rsidRDefault="00170ED0" w:rsidP="00701B3A">
            <w:pPr>
              <w:pStyle w:val="TableEntry"/>
              <w:rPr>
                <w:rFonts w:eastAsia="Arial Unicode MS"/>
              </w:rPr>
            </w:pPr>
          </w:p>
        </w:tc>
        <w:tc>
          <w:tcPr>
            <w:tcW w:w="1888" w:type="dxa"/>
            <w:shd w:val="clear" w:color="auto" w:fill="auto"/>
          </w:tcPr>
          <w:p w14:paraId="44CE0CB8" w14:textId="77777777" w:rsidR="00170ED0" w:rsidRPr="003651D9" w:rsidRDefault="00170ED0" w:rsidP="00701B3A">
            <w:pPr>
              <w:pStyle w:val="TableEntry"/>
              <w:rPr>
                <w:rFonts w:eastAsia="Arial Unicode MS"/>
              </w:rPr>
            </w:pPr>
          </w:p>
        </w:tc>
        <w:tc>
          <w:tcPr>
            <w:tcW w:w="1945" w:type="dxa"/>
            <w:shd w:val="clear" w:color="auto" w:fill="auto"/>
          </w:tcPr>
          <w:p w14:paraId="2FCAB667" w14:textId="77777777" w:rsidR="00170ED0" w:rsidRPr="003651D9" w:rsidRDefault="00170ED0" w:rsidP="00701B3A">
            <w:pPr>
              <w:pStyle w:val="TableEntry"/>
              <w:rPr>
                <w:rFonts w:eastAsia="Arial Unicode MS"/>
              </w:rPr>
            </w:pPr>
          </w:p>
        </w:tc>
      </w:tr>
      <w:tr w:rsidR="00170ED0" w:rsidRPr="003651D9" w14:paraId="00D2ABA7" w14:textId="77777777" w:rsidTr="00BB76BC">
        <w:trPr>
          <w:jc w:val="center"/>
        </w:trPr>
        <w:tc>
          <w:tcPr>
            <w:tcW w:w="3655" w:type="dxa"/>
            <w:shd w:val="clear" w:color="auto" w:fill="auto"/>
          </w:tcPr>
          <w:p w14:paraId="1CA963F5" w14:textId="77777777" w:rsidR="00170ED0" w:rsidRPr="003651D9" w:rsidRDefault="00170ED0" w:rsidP="00701B3A">
            <w:pPr>
              <w:pStyle w:val="TableEntry"/>
              <w:rPr>
                <w:rFonts w:eastAsia="Arial Unicode MS"/>
              </w:rPr>
            </w:pPr>
          </w:p>
        </w:tc>
        <w:tc>
          <w:tcPr>
            <w:tcW w:w="2075" w:type="dxa"/>
            <w:shd w:val="clear" w:color="auto" w:fill="auto"/>
          </w:tcPr>
          <w:p w14:paraId="296C6D8B" w14:textId="77777777" w:rsidR="00170ED0" w:rsidRPr="003651D9" w:rsidRDefault="00170ED0" w:rsidP="00701B3A">
            <w:pPr>
              <w:pStyle w:val="TableEntry"/>
              <w:rPr>
                <w:rFonts w:eastAsia="Arial Unicode MS"/>
              </w:rPr>
            </w:pPr>
          </w:p>
        </w:tc>
        <w:tc>
          <w:tcPr>
            <w:tcW w:w="1888" w:type="dxa"/>
            <w:shd w:val="clear" w:color="auto" w:fill="auto"/>
          </w:tcPr>
          <w:p w14:paraId="3FB34889" w14:textId="77777777" w:rsidR="00170ED0" w:rsidRPr="003651D9" w:rsidRDefault="00170ED0" w:rsidP="00701B3A">
            <w:pPr>
              <w:pStyle w:val="TableEntry"/>
              <w:rPr>
                <w:rFonts w:eastAsia="Arial Unicode MS"/>
              </w:rPr>
            </w:pPr>
          </w:p>
        </w:tc>
        <w:tc>
          <w:tcPr>
            <w:tcW w:w="1945" w:type="dxa"/>
            <w:shd w:val="clear" w:color="auto" w:fill="auto"/>
          </w:tcPr>
          <w:p w14:paraId="5BF27DD8" w14:textId="77777777" w:rsidR="00170ED0" w:rsidRPr="003651D9" w:rsidRDefault="00170ED0" w:rsidP="00701B3A">
            <w:pPr>
              <w:pStyle w:val="TableEntry"/>
              <w:rPr>
                <w:rFonts w:eastAsia="Arial Unicode MS"/>
              </w:rPr>
            </w:pPr>
          </w:p>
        </w:tc>
      </w:tr>
    </w:tbl>
    <w:p w14:paraId="2D0FD387" w14:textId="77777777" w:rsidR="00170ED0" w:rsidRPr="003651D9" w:rsidRDefault="00170ED0" w:rsidP="00170ED0">
      <w:pPr>
        <w:pStyle w:val="BodyText"/>
      </w:pPr>
    </w:p>
    <w:p w14:paraId="53329BD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579061A0"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3651D9" w14:paraId="01CE7075" w14:textId="77777777" w:rsidTr="00BB76BC">
        <w:trPr>
          <w:jc w:val="center"/>
        </w:trPr>
        <w:tc>
          <w:tcPr>
            <w:tcW w:w="1420" w:type="dxa"/>
            <w:shd w:val="clear" w:color="auto" w:fill="D9D9D9"/>
          </w:tcPr>
          <w:p w14:paraId="58FE1E3A"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27DA6E8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229D671E" w14:textId="77777777" w:rsidTr="00BB76BC">
        <w:trPr>
          <w:jc w:val="center"/>
        </w:trPr>
        <w:tc>
          <w:tcPr>
            <w:tcW w:w="1420" w:type="dxa"/>
            <w:shd w:val="clear" w:color="auto" w:fill="auto"/>
          </w:tcPr>
          <w:p w14:paraId="67BCFC5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82871A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5FC1E83A" w14:textId="77777777" w:rsidTr="00BB76BC">
        <w:trPr>
          <w:jc w:val="center"/>
        </w:trPr>
        <w:tc>
          <w:tcPr>
            <w:tcW w:w="1420" w:type="dxa"/>
            <w:shd w:val="clear" w:color="auto" w:fill="auto"/>
          </w:tcPr>
          <w:p w14:paraId="0B89B402"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CCB567E"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5B3814A0" w14:textId="77777777" w:rsidTr="00BB76BC">
        <w:trPr>
          <w:jc w:val="center"/>
        </w:trPr>
        <w:tc>
          <w:tcPr>
            <w:tcW w:w="1420" w:type="dxa"/>
            <w:shd w:val="clear" w:color="auto" w:fill="auto"/>
          </w:tcPr>
          <w:p w14:paraId="2CF6EBB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17BD7B8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117C1545" w14:textId="77777777" w:rsidR="00170ED0" w:rsidRPr="003651D9" w:rsidRDefault="00170ED0" w:rsidP="00170ED0">
      <w:pPr>
        <w:pStyle w:val="BodyText"/>
      </w:pPr>
    </w:p>
    <w:p w14:paraId="6048B50E"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6056D4BE"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3651D9" w14:paraId="0158201F" w14:textId="77777777" w:rsidTr="00BB76BC">
        <w:trPr>
          <w:tblHeader/>
          <w:jc w:val="center"/>
        </w:trPr>
        <w:tc>
          <w:tcPr>
            <w:tcW w:w="1715" w:type="dxa"/>
            <w:shd w:val="clear" w:color="auto" w:fill="D9D9D9"/>
          </w:tcPr>
          <w:p w14:paraId="7E2C641F"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0809F712"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949BE" w14:textId="77777777" w:rsidTr="00BB76BC">
        <w:trPr>
          <w:jc w:val="center"/>
        </w:trPr>
        <w:tc>
          <w:tcPr>
            <w:tcW w:w="1715" w:type="dxa"/>
            <w:shd w:val="clear" w:color="auto" w:fill="auto"/>
          </w:tcPr>
          <w:p w14:paraId="2CD4E9A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7F15765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6BC4ABB9" w14:textId="77777777" w:rsidTr="00BB76BC">
        <w:trPr>
          <w:jc w:val="center"/>
        </w:trPr>
        <w:tc>
          <w:tcPr>
            <w:tcW w:w="1715" w:type="dxa"/>
            <w:shd w:val="clear" w:color="auto" w:fill="auto"/>
          </w:tcPr>
          <w:p w14:paraId="633F02B8"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358411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05674E68" w14:textId="77777777" w:rsidTr="00BB76BC">
        <w:trPr>
          <w:jc w:val="center"/>
        </w:trPr>
        <w:tc>
          <w:tcPr>
            <w:tcW w:w="1715" w:type="dxa"/>
            <w:shd w:val="clear" w:color="auto" w:fill="auto"/>
          </w:tcPr>
          <w:p w14:paraId="72FCB8C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6449FC77"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673791D8" w14:textId="77777777" w:rsidR="008D45BC" w:rsidRPr="003651D9" w:rsidRDefault="00170ED0" w:rsidP="003D5A68">
      <w:pPr>
        <w:pStyle w:val="Heading1"/>
        <w:numPr>
          <w:ilvl w:val="0"/>
          <w:numId w:val="0"/>
        </w:numPr>
        <w:ind w:left="432" w:hanging="432"/>
        <w:rPr>
          <w:noProof w:val="0"/>
        </w:rPr>
      </w:pPr>
      <w:bookmarkStart w:id="155" w:name="_Toc413235280"/>
      <w:r w:rsidRPr="003651D9">
        <w:rPr>
          <w:noProof w:val="0"/>
        </w:rPr>
        <w:lastRenderedPageBreak/>
        <w:t>6</w:t>
      </w:r>
      <w:r w:rsidR="008D45BC" w:rsidRPr="003651D9">
        <w:rPr>
          <w:noProof w:val="0"/>
        </w:rPr>
        <w:t>.</w:t>
      </w:r>
      <w:r w:rsidR="00291725">
        <w:rPr>
          <w:noProof w:val="0"/>
        </w:rPr>
        <w:t xml:space="preserve"> </w:t>
      </w:r>
      <w:r w:rsidR="00BC7BAB">
        <w:rPr>
          <w:noProof w:val="0"/>
        </w:rPr>
        <w:t xml:space="preserve">UV Realm </w:t>
      </w:r>
      <w:r w:rsidR="008D45BC" w:rsidRPr="003651D9">
        <w:rPr>
          <w:noProof w:val="0"/>
        </w:rPr>
        <w:t>Content Modules</w:t>
      </w:r>
      <w:bookmarkEnd w:id="155"/>
    </w:p>
    <w:p w14:paraId="59E2EFCC" w14:textId="77777777" w:rsidR="00993FF5" w:rsidRPr="003651D9" w:rsidRDefault="008D45BC" w:rsidP="00993FF5">
      <w:pPr>
        <w:pStyle w:val="Heading2"/>
        <w:numPr>
          <w:ilvl w:val="0"/>
          <w:numId w:val="0"/>
        </w:numPr>
        <w:rPr>
          <w:noProof w:val="0"/>
        </w:rPr>
      </w:pPr>
      <w:bookmarkStart w:id="156" w:name="_Toc413235281"/>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56"/>
    </w:p>
    <w:p w14:paraId="72164743" w14:textId="77777777" w:rsidR="0022261E" w:rsidRPr="003651D9" w:rsidRDefault="00774B6B" w:rsidP="000807AC">
      <w:pPr>
        <w:pStyle w:val="Heading4"/>
        <w:numPr>
          <w:ilvl w:val="0"/>
          <w:numId w:val="0"/>
        </w:numPr>
        <w:ind w:left="864" w:hanging="864"/>
        <w:rPr>
          <w:noProof w:val="0"/>
        </w:rPr>
      </w:pPr>
      <w:bookmarkStart w:id="157" w:name="_Toc413235282"/>
      <w:r w:rsidRPr="003651D9">
        <w:rPr>
          <w:noProof w:val="0"/>
        </w:rPr>
        <w:t>6.3.1</w:t>
      </w:r>
      <w:proofErr w:type="gramStart"/>
      <w:r w:rsidRPr="003651D9">
        <w:rPr>
          <w:noProof w:val="0"/>
        </w:rPr>
        <w:t>.D</w:t>
      </w:r>
      <w:r w:rsidR="00DF29AE">
        <w:rPr>
          <w:noProof w:val="0"/>
        </w:rPr>
        <w:t>x</w:t>
      </w:r>
      <w:proofErr w:type="gramEnd"/>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57"/>
      <w:r w:rsidR="00803E2D" w:rsidRPr="003651D9">
        <w:rPr>
          <w:noProof w:val="0"/>
        </w:rPr>
        <w:t xml:space="preserve"> </w:t>
      </w:r>
    </w:p>
    <w:p w14:paraId="5BB8D398" w14:textId="77777777" w:rsidR="0022261E" w:rsidRPr="003651D9" w:rsidRDefault="0022261E" w:rsidP="0097454A">
      <w:pPr>
        <w:pStyle w:val="Heading5"/>
        <w:numPr>
          <w:ilvl w:val="0"/>
          <w:numId w:val="0"/>
        </w:numPr>
        <w:rPr>
          <w:noProof w:val="0"/>
        </w:rPr>
      </w:pPr>
      <w:bookmarkStart w:id="158" w:name="_Toc413235283"/>
      <w:r w:rsidRPr="003651D9">
        <w:rPr>
          <w:noProof w:val="0"/>
        </w:rPr>
        <w:t>6.3.1</w:t>
      </w:r>
      <w:proofErr w:type="gramStart"/>
      <w:r w:rsidRPr="003651D9">
        <w:rPr>
          <w:noProof w:val="0"/>
        </w:rPr>
        <w:t>.</w:t>
      </w:r>
      <w:r w:rsidR="008D45BC" w:rsidRPr="003651D9">
        <w:rPr>
          <w:noProof w:val="0"/>
        </w:rPr>
        <w:t>D</w:t>
      </w:r>
      <w:r w:rsidR="00DF29AE">
        <w:rPr>
          <w:noProof w:val="0"/>
        </w:rPr>
        <w:t>x</w:t>
      </w:r>
      <w:r w:rsidRPr="003651D9">
        <w:rPr>
          <w:noProof w:val="0"/>
        </w:rPr>
        <w:t>.1</w:t>
      </w:r>
      <w:proofErr w:type="gramEnd"/>
      <w:r w:rsidRPr="003651D9">
        <w:rPr>
          <w:noProof w:val="0"/>
        </w:rPr>
        <w:t xml:space="preserve"> Format Code</w:t>
      </w:r>
      <w:bookmarkEnd w:id="158"/>
    </w:p>
    <w:p w14:paraId="5C9A4A9B" w14:textId="77777777" w:rsidR="00BB65D8" w:rsidRPr="003651D9" w:rsidRDefault="00BB65D8" w:rsidP="00BB65D8">
      <w:pPr>
        <w:pStyle w:val="Heading5"/>
        <w:numPr>
          <w:ilvl w:val="0"/>
          <w:numId w:val="0"/>
        </w:numPr>
        <w:rPr>
          <w:noProof w:val="0"/>
        </w:rPr>
      </w:pPr>
      <w:bookmarkStart w:id="159" w:name="_Toc413235284"/>
      <w:r w:rsidRPr="003651D9">
        <w:rPr>
          <w:noProof w:val="0"/>
        </w:rPr>
        <w:t>6.3.1</w:t>
      </w:r>
      <w:proofErr w:type="gramStart"/>
      <w:r w:rsidRPr="003651D9">
        <w:rPr>
          <w:noProof w:val="0"/>
        </w:rPr>
        <w:t>.</w:t>
      </w:r>
      <w:r w:rsidR="008D45BC" w:rsidRPr="003651D9">
        <w:rPr>
          <w:noProof w:val="0"/>
        </w:rPr>
        <w:t>D</w:t>
      </w:r>
      <w:r w:rsidR="00DF29AE">
        <w:rPr>
          <w:noProof w:val="0"/>
        </w:rPr>
        <w:t>x</w:t>
      </w:r>
      <w:r w:rsidRPr="003651D9">
        <w:rPr>
          <w:noProof w:val="0"/>
        </w:rPr>
        <w:t>.2</w:t>
      </w:r>
      <w:proofErr w:type="gramEnd"/>
      <w:r w:rsidRPr="003651D9">
        <w:rPr>
          <w:noProof w:val="0"/>
        </w:rPr>
        <w:t xml:space="preserve"> Parent Template</w:t>
      </w:r>
      <w:r w:rsidR="00D83AE8">
        <w:rPr>
          <w:noProof w:val="0"/>
        </w:rPr>
        <w:t>(s)</w:t>
      </w:r>
      <w:bookmarkEnd w:id="159"/>
    </w:p>
    <w:p w14:paraId="262CF4BA" w14:textId="77777777" w:rsidR="00BB65D8" w:rsidRDefault="00BB65D8" w:rsidP="00BB65D8">
      <w:pPr>
        <w:pStyle w:val="Heading5"/>
        <w:numPr>
          <w:ilvl w:val="0"/>
          <w:numId w:val="0"/>
        </w:numPr>
        <w:rPr>
          <w:noProof w:val="0"/>
        </w:rPr>
      </w:pPr>
      <w:bookmarkStart w:id="160" w:name="_Toc413235285"/>
      <w:r w:rsidRPr="003651D9">
        <w:rPr>
          <w:noProof w:val="0"/>
        </w:rPr>
        <w:t>6.3.1</w:t>
      </w:r>
      <w:proofErr w:type="gramStart"/>
      <w:r w:rsidRPr="003651D9">
        <w:rPr>
          <w:noProof w:val="0"/>
        </w:rPr>
        <w:t>.</w:t>
      </w:r>
      <w:r w:rsidR="008D45BC" w:rsidRPr="003651D9">
        <w:rPr>
          <w:noProof w:val="0"/>
        </w:rPr>
        <w:t>D</w:t>
      </w:r>
      <w:r w:rsidR="00DF29AE">
        <w:rPr>
          <w:noProof w:val="0"/>
        </w:rPr>
        <w:t>x</w:t>
      </w:r>
      <w:r w:rsidRPr="003651D9">
        <w:rPr>
          <w:noProof w:val="0"/>
        </w:rPr>
        <w:t>.</w:t>
      </w:r>
      <w:r w:rsidR="00871613" w:rsidRPr="003651D9">
        <w:rPr>
          <w:noProof w:val="0"/>
        </w:rPr>
        <w:t>3</w:t>
      </w:r>
      <w:proofErr w:type="gramEnd"/>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60"/>
    </w:p>
    <w:p w14:paraId="25B543F0" w14:textId="77777777" w:rsidR="00DF29AE" w:rsidRDefault="00DF29AE" w:rsidP="00DF29AE">
      <w:pPr>
        <w:pStyle w:val="Heading5"/>
        <w:numPr>
          <w:ilvl w:val="0"/>
          <w:numId w:val="0"/>
        </w:numPr>
        <w:rPr>
          <w:noProof w:val="0"/>
        </w:rPr>
      </w:pPr>
      <w:bookmarkStart w:id="161" w:name="_Toc413235286"/>
      <w:r w:rsidRPr="003651D9">
        <w:rPr>
          <w:noProof w:val="0"/>
        </w:rPr>
        <w:t>6.3.1</w:t>
      </w:r>
      <w:proofErr w:type="gramStart"/>
      <w:r w:rsidRPr="003651D9">
        <w:rPr>
          <w:noProof w:val="0"/>
        </w:rPr>
        <w:t>.D</w:t>
      </w:r>
      <w:r>
        <w:rPr>
          <w:noProof w:val="0"/>
        </w:rPr>
        <w:t>x</w:t>
      </w:r>
      <w:r w:rsidRPr="003651D9">
        <w:rPr>
          <w:noProof w:val="0"/>
        </w:rPr>
        <w:t>.</w:t>
      </w:r>
      <w:r w:rsidR="00C35658">
        <w:rPr>
          <w:noProof w:val="0"/>
        </w:rPr>
        <w:t>4</w:t>
      </w:r>
      <w:proofErr w:type="gramEnd"/>
      <w:r w:rsidRPr="003651D9">
        <w:rPr>
          <w:noProof w:val="0"/>
        </w:rPr>
        <w:t xml:space="preserve"> </w:t>
      </w:r>
      <w:r>
        <w:rPr>
          <w:noProof w:val="0"/>
        </w:rPr>
        <w:t xml:space="preserve">Key Data </w:t>
      </w:r>
      <w:commentRangeStart w:id="162"/>
      <w:r>
        <w:rPr>
          <w:noProof w:val="0"/>
        </w:rPr>
        <w:t>Elements</w:t>
      </w:r>
      <w:commentRangeEnd w:id="162"/>
      <w:r>
        <w:rPr>
          <w:rStyle w:val="CommentReference"/>
          <w:rFonts w:ascii="Times New Roman" w:hAnsi="Times New Roman"/>
          <w:b w:val="0"/>
          <w:noProof w:val="0"/>
          <w:kern w:val="0"/>
        </w:rPr>
        <w:commentReference w:id="162"/>
      </w:r>
      <w:bookmarkEnd w:id="161"/>
    </w:p>
    <w:p w14:paraId="35FC02CA" w14:textId="77777777" w:rsidR="00B9303B" w:rsidRPr="003651D9" w:rsidRDefault="00C35658" w:rsidP="00B9303B">
      <w:pPr>
        <w:pStyle w:val="Heading2"/>
        <w:numPr>
          <w:ilvl w:val="0"/>
          <w:numId w:val="0"/>
        </w:numPr>
        <w:rPr>
          <w:noProof w:val="0"/>
        </w:rPr>
      </w:pPr>
      <w:r>
        <w:rPr>
          <w:noProof w:val="0"/>
        </w:rPr>
        <w:br w:type="page"/>
      </w:r>
      <w:bookmarkStart w:id="163" w:name="_Toc413235287"/>
      <w:r w:rsidR="00B9303B" w:rsidRPr="003651D9">
        <w:rPr>
          <w:noProof w:val="0"/>
        </w:rPr>
        <w:lastRenderedPageBreak/>
        <w:t>6.3.2</w:t>
      </w:r>
      <w:r w:rsidR="00291725">
        <w:rPr>
          <w:noProof w:val="0"/>
        </w:rPr>
        <w:t xml:space="preserve"> </w:t>
      </w:r>
      <w:r w:rsidR="00F40E54">
        <w:rPr>
          <w:noProof w:val="0"/>
        </w:rPr>
        <w:t xml:space="preserve">CDA Header </w:t>
      </w:r>
      <w:r w:rsidR="00B9303B" w:rsidRPr="003651D9">
        <w:rPr>
          <w:noProof w:val="0"/>
        </w:rPr>
        <w:t>Content Modules</w:t>
      </w:r>
      <w:bookmarkEnd w:id="163"/>
    </w:p>
    <w:p w14:paraId="2003C67E" w14:textId="77777777" w:rsidR="00C20EFF" w:rsidRPr="00F40E54" w:rsidRDefault="00951F63" w:rsidP="00F40E54">
      <w:pPr>
        <w:pStyle w:val="Heading4"/>
        <w:numPr>
          <w:ilvl w:val="0"/>
          <w:numId w:val="0"/>
        </w:numPr>
        <w:ind w:left="864" w:hanging="864"/>
        <w:rPr>
          <w:noProof w:val="0"/>
        </w:rPr>
      </w:pPr>
      <w:bookmarkStart w:id="164" w:name="_Toc413235288"/>
      <w:r w:rsidRPr="003651D9">
        <w:rPr>
          <w:noProof w:val="0"/>
        </w:rPr>
        <w:t>6.3.2</w:t>
      </w:r>
      <w:proofErr w:type="gramStart"/>
      <w:r w:rsidR="00EA7E83" w:rsidRPr="003651D9">
        <w:rPr>
          <w:noProof w:val="0"/>
        </w:rPr>
        <w:t>.</w:t>
      </w:r>
      <w:r w:rsidR="00774B6B" w:rsidRPr="003651D9">
        <w:rPr>
          <w:noProof w:val="0"/>
        </w:rPr>
        <w:t>H</w:t>
      </w:r>
      <w:r w:rsidR="00DF29AE">
        <w:rPr>
          <w:noProof w:val="0"/>
        </w:rPr>
        <w:t>x</w:t>
      </w:r>
      <w:proofErr w:type="gramEnd"/>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64"/>
      <w:r w:rsidR="00EA7E83" w:rsidRPr="003651D9">
        <w:rPr>
          <w:noProof w:val="0"/>
        </w:rPr>
        <w:t xml:space="preserve"> </w:t>
      </w:r>
      <w:bookmarkStart w:id="165" w:name="_Toc291167520"/>
      <w:bookmarkStart w:id="166" w:name="_Toc291231459"/>
      <w:bookmarkStart w:id="167" w:name="_Toc296340389"/>
    </w:p>
    <w:bookmarkEnd w:id="165"/>
    <w:bookmarkEnd w:id="166"/>
    <w:bookmarkEnd w:id="167"/>
    <w:p w14:paraId="4BE291B6" w14:textId="77777777" w:rsidR="00BC7BAB" w:rsidRDefault="00BC7BAB" w:rsidP="00B9303B">
      <w:pPr>
        <w:pStyle w:val="Heading2"/>
        <w:numPr>
          <w:ilvl w:val="0"/>
          <w:numId w:val="0"/>
        </w:numPr>
        <w:rPr>
          <w:noProof w:val="0"/>
        </w:rPr>
      </w:pPr>
    </w:p>
    <w:p w14:paraId="4DFCC6F6" w14:textId="77777777" w:rsidR="00B9303B" w:rsidRPr="003651D9" w:rsidRDefault="00B9303B" w:rsidP="00B9303B">
      <w:pPr>
        <w:pStyle w:val="Heading2"/>
        <w:numPr>
          <w:ilvl w:val="0"/>
          <w:numId w:val="0"/>
        </w:numPr>
        <w:rPr>
          <w:noProof w:val="0"/>
        </w:rPr>
      </w:pPr>
      <w:bookmarkStart w:id="168" w:name="_Toc413235289"/>
      <w:r w:rsidRPr="003651D9">
        <w:rPr>
          <w:noProof w:val="0"/>
        </w:rPr>
        <w:t>6.3.3</w:t>
      </w:r>
      <w:r w:rsidR="00291725">
        <w:rPr>
          <w:noProof w:val="0"/>
        </w:rPr>
        <w:t xml:space="preserve"> </w:t>
      </w:r>
      <w:r w:rsidRPr="003651D9">
        <w:rPr>
          <w:noProof w:val="0"/>
        </w:rPr>
        <w:t>CDA Section Content Modules</w:t>
      </w:r>
      <w:bookmarkEnd w:id="168"/>
    </w:p>
    <w:p w14:paraId="7569AF05" w14:textId="77777777" w:rsidR="00D07411" w:rsidRPr="003651D9" w:rsidRDefault="00870306" w:rsidP="00B84D95">
      <w:pPr>
        <w:pStyle w:val="Heading4"/>
        <w:numPr>
          <w:ilvl w:val="0"/>
          <w:numId w:val="0"/>
        </w:numPr>
        <w:ind w:left="864" w:hanging="864"/>
        <w:rPr>
          <w:noProof w:val="0"/>
        </w:rPr>
      </w:pPr>
      <w:bookmarkStart w:id="169" w:name="_Toc413235290"/>
      <w:r w:rsidRPr="003651D9">
        <w:rPr>
          <w:noProof w:val="0"/>
        </w:rPr>
        <w:t>6.3.</w:t>
      </w:r>
      <w:r w:rsidR="00951F63" w:rsidRPr="003651D9">
        <w:rPr>
          <w:noProof w:val="0"/>
        </w:rPr>
        <w:t>3</w:t>
      </w:r>
      <w:proofErr w:type="gramStart"/>
      <w:r w:rsidR="00BA437B" w:rsidRPr="003651D9">
        <w:rPr>
          <w:noProof w:val="0"/>
        </w:rPr>
        <w:t>.</w:t>
      </w:r>
      <w:r w:rsidR="00774B6B" w:rsidRPr="003651D9">
        <w:rPr>
          <w:noProof w:val="0"/>
        </w:rPr>
        <w:t>S</w:t>
      </w:r>
      <w:r w:rsidR="00DF29AE">
        <w:rPr>
          <w:noProof w:val="0"/>
        </w:rPr>
        <w:t>x</w:t>
      </w:r>
      <w:proofErr w:type="gramEnd"/>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69"/>
      <w:r w:rsidRPr="003651D9">
        <w:rPr>
          <w:noProof w:val="0"/>
        </w:rPr>
        <w:t xml:space="preserve"> </w:t>
      </w:r>
      <w:bookmarkStart w:id="170" w:name="_Toc291167503"/>
      <w:bookmarkStart w:id="171" w:name="_Toc291231442"/>
      <w:bookmarkStart w:id="172" w:name="_Toc296340356"/>
    </w:p>
    <w:bookmarkEnd w:id="170"/>
    <w:bookmarkEnd w:id="171"/>
    <w:bookmarkEnd w:id="172"/>
    <w:p w14:paraId="726C42FB" w14:textId="77777777" w:rsidR="00875076" w:rsidRPr="003651D9" w:rsidRDefault="00875076" w:rsidP="00875076">
      <w:pPr>
        <w:pStyle w:val="BodyText"/>
      </w:pPr>
    </w:p>
    <w:p w14:paraId="3E52943D" w14:textId="77777777" w:rsidR="00B9303B" w:rsidRPr="003651D9" w:rsidRDefault="00B9303B" w:rsidP="00B9303B">
      <w:pPr>
        <w:pStyle w:val="Heading2"/>
        <w:numPr>
          <w:ilvl w:val="0"/>
          <w:numId w:val="0"/>
        </w:numPr>
        <w:rPr>
          <w:noProof w:val="0"/>
        </w:rPr>
      </w:pPr>
      <w:bookmarkStart w:id="173" w:name="_6.2.3.1_Encompassing_Encounter"/>
      <w:bookmarkStart w:id="174" w:name="_6.2.3.1.1_Responsible_Party"/>
      <w:bookmarkStart w:id="175" w:name="_6.2.3.1.2_Health_Care"/>
      <w:bookmarkStart w:id="176" w:name="_Toc413235291"/>
      <w:bookmarkEnd w:id="173"/>
      <w:bookmarkEnd w:id="174"/>
      <w:bookmarkEnd w:id="175"/>
      <w:r w:rsidRPr="003651D9">
        <w:rPr>
          <w:noProof w:val="0"/>
        </w:rPr>
        <w:t>6.3.4</w:t>
      </w:r>
      <w:r w:rsidR="00291725">
        <w:rPr>
          <w:noProof w:val="0"/>
        </w:rPr>
        <w:t xml:space="preserve"> </w:t>
      </w:r>
      <w:r w:rsidRPr="003651D9">
        <w:rPr>
          <w:noProof w:val="0"/>
        </w:rPr>
        <w:t>CDA Entry Content Modules</w:t>
      </w:r>
      <w:bookmarkEnd w:id="176"/>
    </w:p>
    <w:p w14:paraId="010DC826" w14:textId="77777777" w:rsidR="00AE4AED" w:rsidRDefault="00AE4AED" w:rsidP="00AE4AED">
      <w:pPr>
        <w:pStyle w:val="Heading4"/>
        <w:numPr>
          <w:ilvl w:val="0"/>
          <w:numId w:val="0"/>
        </w:numPr>
        <w:ind w:left="864" w:hanging="864"/>
        <w:rPr>
          <w:noProof w:val="0"/>
        </w:rPr>
      </w:pPr>
      <w:bookmarkStart w:id="177" w:name="_Toc413235292"/>
      <w:r w:rsidRPr="003651D9">
        <w:rPr>
          <w:noProof w:val="0"/>
        </w:rPr>
        <w:t>6.3.4</w:t>
      </w:r>
      <w:proofErr w:type="gramStart"/>
      <w:r w:rsidR="00BA437B" w:rsidRPr="003651D9">
        <w:rPr>
          <w:noProof w:val="0"/>
        </w:rPr>
        <w:t>.</w:t>
      </w:r>
      <w:r w:rsidR="00774B6B" w:rsidRPr="003651D9">
        <w:rPr>
          <w:noProof w:val="0"/>
        </w:rPr>
        <w:t>E</w:t>
      </w:r>
      <w:r w:rsidR="00DF29AE">
        <w:rPr>
          <w:noProof w:val="0"/>
        </w:rPr>
        <w:t>x</w:t>
      </w:r>
      <w:proofErr w:type="gramEnd"/>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77"/>
      <w:r w:rsidRPr="003651D9">
        <w:rPr>
          <w:noProof w:val="0"/>
        </w:rPr>
        <w:t xml:space="preserve"> </w:t>
      </w:r>
    </w:p>
    <w:p w14:paraId="08C40112" w14:textId="77777777" w:rsidR="004B7094" w:rsidRPr="003651D9" w:rsidRDefault="004B7094" w:rsidP="004B7094">
      <w:pPr>
        <w:pStyle w:val="BodyText"/>
      </w:pPr>
    </w:p>
    <w:p w14:paraId="6269C9E8" w14:textId="77777777" w:rsidR="004B7094" w:rsidRPr="003651D9" w:rsidRDefault="001439BB" w:rsidP="0027013E">
      <w:pPr>
        <w:pStyle w:val="Heading2"/>
        <w:numPr>
          <w:ilvl w:val="1"/>
          <w:numId w:val="12"/>
        </w:numPr>
        <w:rPr>
          <w:noProof w:val="0"/>
        </w:rPr>
      </w:pPr>
      <w:bookmarkStart w:id="178" w:name="_Toc413235293"/>
      <w:r w:rsidRPr="003651D9">
        <w:rPr>
          <w:noProof w:val="0"/>
        </w:rPr>
        <w:t>Section not applicable</w:t>
      </w:r>
      <w:bookmarkEnd w:id="178"/>
    </w:p>
    <w:p w14:paraId="0F73C1BB" w14:textId="77777777" w:rsidR="001439BB" w:rsidRDefault="001439BB" w:rsidP="00630F33">
      <w:pPr>
        <w:pStyle w:val="BodyText"/>
      </w:pPr>
      <w:r w:rsidRPr="003651D9">
        <w:t>This heading is not</w:t>
      </w:r>
      <w:r w:rsidR="00875076" w:rsidRPr="003651D9">
        <w:t xml:space="preserve"> currently</w:t>
      </w:r>
      <w:r w:rsidR="00BC7BAB">
        <w:t xml:space="preserve"> used when defining CDA templates</w:t>
      </w:r>
      <w:r w:rsidRPr="003651D9">
        <w:t>.</w:t>
      </w:r>
    </w:p>
    <w:p w14:paraId="66DBE910" w14:textId="77777777" w:rsidR="00BC7BAB" w:rsidRPr="003651D9" w:rsidRDefault="00BC7BAB" w:rsidP="00630F33">
      <w:pPr>
        <w:pStyle w:val="BodyText"/>
      </w:pPr>
    </w:p>
    <w:p w14:paraId="1D890B9E" w14:textId="77777777" w:rsidR="001439BB" w:rsidRPr="003651D9" w:rsidRDefault="00255462" w:rsidP="0027013E">
      <w:pPr>
        <w:pStyle w:val="Heading2"/>
        <w:numPr>
          <w:ilvl w:val="1"/>
          <w:numId w:val="12"/>
        </w:numPr>
        <w:rPr>
          <w:noProof w:val="0"/>
        </w:rPr>
      </w:pPr>
      <w:bookmarkStart w:id="179" w:name="_Toc335730763"/>
      <w:bookmarkStart w:id="180" w:name="_Toc336000666"/>
      <w:bookmarkStart w:id="181" w:name="_Toc336002388"/>
      <w:bookmarkStart w:id="182" w:name="_Toc336006583"/>
      <w:bookmarkStart w:id="183" w:name="_Toc335730764"/>
      <w:bookmarkStart w:id="184" w:name="_Toc336000667"/>
      <w:bookmarkStart w:id="185" w:name="_Toc336002389"/>
      <w:bookmarkStart w:id="186" w:name="_Toc336006584"/>
      <w:bookmarkStart w:id="187" w:name="_Toc413235294"/>
      <w:bookmarkStart w:id="188" w:name="_Toc291167547"/>
      <w:bookmarkStart w:id="189" w:name="_Toc291231486"/>
      <w:bookmarkStart w:id="190" w:name="_Toc296340423"/>
      <w:bookmarkEnd w:id="179"/>
      <w:bookmarkEnd w:id="180"/>
      <w:bookmarkEnd w:id="181"/>
      <w:bookmarkEnd w:id="182"/>
      <w:bookmarkEnd w:id="183"/>
      <w:bookmarkEnd w:id="184"/>
      <w:bookmarkEnd w:id="185"/>
      <w:bookmarkEnd w:id="186"/>
      <w:r w:rsidRPr="003651D9">
        <w:rPr>
          <w:noProof w:val="0"/>
        </w:rPr>
        <w:t xml:space="preserve">&lt;Domain Acronym&gt; </w:t>
      </w:r>
      <w:r w:rsidR="001439BB" w:rsidRPr="003651D9">
        <w:rPr>
          <w:noProof w:val="0"/>
        </w:rPr>
        <w:t>Value Sets</w:t>
      </w:r>
      <w:bookmarkEnd w:id="187"/>
    </w:p>
    <w:p w14:paraId="2D8F6918" w14:textId="77777777" w:rsidR="001439BB" w:rsidRDefault="00BC7BAB" w:rsidP="00AD069D">
      <w:pPr>
        <w:pStyle w:val="Heading3"/>
        <w:numPr>
          <w:ilvl w:val="0"/>
          <w:numId w:val="0"/>
        </w:numPr>
        <w:rPr>
          <w:rFonts w:eastAsia="Calibri"/>
          <w:noProof w:val="0"/>
        </w:rPr>
      </w:pPr>
      <w:bookmarkStart w:id="191" w:name="_Toc413235295"/>
      <w:r>
        <w:rPr>
          <w:rFonts w:eastAsia="Calibri"/>
          <w:noProof w:val="0"/>
        </w:rPr>
        <w:t>6.5</w:t>
      </w:r>
      <w:proofErr w:type="gramStart"/>
      <w:r>
        <w:rPr>
          <w:rFonts w:eastAsia="Calibri"/>
          <w:noProof w:val="0"/>
        </w:rPr>
        <w:t>.V</w:t>
      </w:r>
      <w:r w:rsidR="00DF29AE">
        <w:rPr>
          <w:rFonts w:eastAsia="Calibri"/>
          <w:noProof w:val="0"/>
        </w:rPr>
        <w:t>x</w:t>
      </w:r>
      <w:proofErr w:type="gramEnd"/>
      <w:r w:rsidR="001439BB" w:rsidRPr="003651D9">
        <w:rPr>
          <w:rFonts w:eastAsia="Calibri"/>
          <w:noProof w:val="0"/>
        </w:rPr>
        <w:tab/>
      </w:r>
      <w:r w:rsidR="00865DF9" w:rsidRPr="003651D9">
        <w:rPr>
          <w:rFonts w:eastAsia="Calibri"/>
          <w:noProof w:val="0"/>
        </w:rPr>
        <w:t>&lt;Value Set Name&gt;</w:t>
      </w:r>
      <w:r w:rsidR="001439BB" w:rsidRPr="003651D9">
        <w:rPr>
          <w:rFonts w:eastAsia="Calibri"/>
          <w:noProof w:val="0"/>
        </w:rPr>
        <w:t xml:space="preserve"> </w:t>
      </w:r>
      <w:r w:rsidR="00865DF9" w:rsidRPr="003651D9">
        <w:rPr>
          <w:rFonts w:eastAsia="Calibri"/>
          <w:noProof w:val="0"/>
        </w:rPr>
        <w:t>&lt;oid&gt;</w:t>
      </w:r>
      <w:bookmarkEnd w:id="191"/>
    </w:p>
    <w:p w14:paraId="71BF7623" w14:textId="77777777" w:rsidR="00BC7BAB" w:rsidRDefault="00BC7BAB" w:rsidP="00BC7BAB">
      <w:pPr>
        <w:pStyle w:val="BodyText"/>
        <w:rPr>
          <w:rFonts w:eastAsia="Calibri"/>
        </w:rPr>
      </w:pPr>
    </w:p>
    <w:p w14:paraId="5924144D" w14:textId="77777777" w:rsidR="00BC7BAB" w:rsidRPr="003651D9" w:rsidRDefault="00BC7BAB" w:rsidP="00BC7BAB">
      <w:pPr>
        <w:pStyle w:val="Heading2"/>
        <w:numPr>
          <w:ilvl w:val="1"/>
          <w:numId w:val="12"/>
        </w:numPr>
        <w:rPr>
          <w:noProof w:val="0"/>
        </w:rPr>
      </w:pPr>
      <w:bookmarkStart w:id="192" w:name="_Toc413235296"/>
      <w:r w:rsidRPr="003651D9">
        <w:rPr>
          <w:noProof w:val="0"/>
        </w:rPr>
        <w:t xml:space="preserve">&lt;Domain Acronym&gt; </w:t>
      </w:r>
      <w:r>
        <w:rPr>
          <w:noProof w:val="0"/>
        </w:rPr>
        <w:t>Concept Domains</w:t>
      </w:r>
      <w:bookmarkEnd w:id="192"/>
    </w:p>
    <w:p w14:paraId="582BA3EA" w14:textId="77777777" w:rsidR="00BC7BAB" w:rsidRDefault="00DF29AE" w:rsidP="00BC7BAB">
      <w:pPr>
        <w:pStyle w:val="Heading3"/>
        <w:numPr>
          <w:ilvl w:val="0"/>
          <w:numId w:val="0"/>
        </w:numPr>
        <w:rPr>
          <w:rFonts w:eastAsia="Calibri"/>
          <w:noProof w:val="0"/>
        </w:rPr>
      </w:pPr>
      <w:bookmarkStart w:id="193" w:name="_Toc413235297"/>
      <w:r>
        <w:rPr>
          <w:rFonts w:eastAsia="Calibri"/>
          <w:noProof w:val="0"/>
        </w:rPr>
        <w:t>6.6</w:t>
      </w:r>
      <w:proofErr w:type="gramStart"/>
      <w:r w:rsidR="00BC7BAB">
        <w:rPr>
          <w:rFonts w:eastAsia="Calibri"/>
          <w:noProof w:val="0"/>
        </w:rPr>
        <w:t>.C</w:t>
      </w:r>
      <w:r>
        <w:rPr>
          <w:rFonts w:eastAsia="Calibri"/>
          <w:noProof w:val="0"/>
        </w:rPr>
        <w:t>x</w:t>
      </w:r>
      <w:proofErr w:type="gramEnd"/>
      <w:r w:rsidR="00BC7BAB" w:rsidRPr="003651D9">
        <w:rPr>
          <w:rFonts w:eastAsia="Calibri"/>
          <w:noProof w:val="0"/>
        </w:rPr>
        <w:tab/>
      </w:r>
      <w:r w:rsidR="00BC7BAB">
        <w:rPr>
          <w:rFonts w:eastAsia="Calibri"/>
          <w:noProof w:val="0"/>
        </w:rPr>
        <w:t>&lt;Concept Domain</w:t>
      </w:r>
      <w:r w:rsidR="00BC7BAB" w:rsidRPr="003651D9">
        <w:rPr>
          <w:rFonts w:eastAsia="Calibri"/>
          <w:noProof w:val="0"/>
        </w:rPr>
        <w:t xml:space="preserve"> Name&gt; &lt;oid&gt;</w:t>
      </w:r>
      <w:bookmarkEnd w:id="193"/>
    </w:p>
    <w:p w14:paraId="1D3C2EF6" w14:textId="77777777" w:rsidR="00BC7BAB" w:rsidRDefault="00BC7BAB" w:rsidP="00BC7BAB">
      <w:pPr>
        <w:pStyle w:val="BodyText"/>
        <w:rPr>
          <w:rFonts w:eastAsia="Calibri"/>
        </w:rPr>
      </w:pPr>
      <w:r>
        <w:rPr>
          <w:rFonts w:eastAsia="Calibri"/>
        </w:rPr>
        <w:t>This defines, conceptually, the purpose of this Concept Domain.</w:t>
      </w:r>
    </w:p>
    <w:p w14:paraId="28E25CE0" w14:textId="77777777" w:rsidR="00BC7BAB" w:rsidRPr="00BC7BAB" w:rsidRDefault="00BC7BAB" w:rsidP="00BC7BAB">
      <w:pPr>
        <w:pStyle w:val="BodyText"/>
        <w:rPr>
          <w:rFonts w:eastAsia="Calibri"/>
        </w:rPr>
      </w:pPr>
      <w:r>
        <w:rPr>
          <w:rFonts w:eastAsia="Calibri"/>
        </w:rPr>
        <w:t>It also establishes a default vocabulary binding for the Concept Domain which can be overridden by any realm</w:t>
      </w:r>
      <w:r w:rsidR="00933D96">
        <w:rPr>
          <w:rFonts w:eastAsia="Calibri"/>
        </w:rPr>
        <w:t>-specific use of the template.</w:t>
      </w:r>
    </w:p>
    <w:p w14:paraId="0F11B81F" w14:textId="77777777" w:rsidR="00F33D23" w:rsidRDefault="00F33D23" w:rsidP="00F33D23">
      <w:pPr>
        <w:pStyle w:val="Heading2"/>
        <w:numPr>
          <w:ilvl w:val="1"/>
          <w:numId w:val="12"/>
        </w:numPr>
        <w:rPr>
          <w:noProof w:val="0"/>
        </w:rPr>
      </w:pPr>
      <w:bookmarkStart w:id="194" w:name="_Toc413235298"/>
      <w:r w:rsidRPr="003651D9">
        <w:rPr>
          <w:noProof w:val="0"/>
        </w:rPr>
        <w:t xml:space="preserve">&lt;Domain Acronym&gt; </w:t>
      </w:r>
      <w:r w:rsidR="00381407">
        <w:rPr>
          <w:noProof w:val="0"/>
        </w:rPr>
        <w:t>Derivation Rules</w:t>
      </w:r>
      <w:bookmarkEnd w:id="194"/>
    </w:p>
    <w:p w14:paraId="35D14053" w14:textId="77777777" w:rsidR="00381407" w:rsidRPr="00381407" w:rsidRDefault="00381407" w:rsidP="00381407">
      <w:pPr>
        <w:pStyle w:val="BodyText"/>
        <w:rPr>
          <w:rFonts w:eastAsia="Calibri"/>
        </w:rPr>
      </w:pPr>
      <w:r>
        <w:rPr>
          <w:rFonts w:eastAsia="Calibri"/>
        </w:rPr>
        <w:t>This section defines a derivation rules used for a particular purpose. The derivation rule set is used to create documents of one type from 1 or more documents of another type.  The specific type of output document and the specific type(s) of input files are part of the definition of each named Derivation Rule Set.</w:t>
      </w:r>
    </w:p>
    <w:p w14:paraId="379D796F" w14:textId="77777777" w:rsidR="00381407" w:rsidRPr="00381407" w:rsidRDefault="00381407" w:rsidP="00381407">
      <w:pPr>
        <w:pStyle w:val="BodyText"/>
      </w:pPr>
    </w:p>
    <w:p w14:paraId="2F486387" w14:textId="77777777" w:rsidR="00F33D23" w:rsidRDefault="00F33D23" w:rsidP="00F33D23">
      <w:pPr>
        <w:pStyle w:val="Heading3"/>
        <w:numPr>
          <w:ilvl w:val="0"/>
          <w:numId w:val="0"/>
        </w:numPr>
        <w:rPr>
          <w:rFonts w:eastAsia="Calibri"/>
          <w:noProof w:val="0"/>
        </w:rPr>
      </w:pPr>
      <w:bookmarkStart w:id="195" w:name="_Toc413235299"/>
      <w:r>
        <w:rPr>
          <w:rFonts w:eastAsia="Calibri"/>
          <w:noProof w:val="0"/>
        </w:rPr>
        <w:lastRenderedPageBreak/>
        <w:t>6.7</w:t>
      </w:r>
      <w:proofErr w:type="gramStart"/>
      <w:r>
        <w:rPr>
          <w:rFonts w:eastAsia="Calibri"/>
          <w:noProof w:val="0"/>
        </w:rPr>
        <w:t>.</w:t>
      </w:r>
      <w:r w:rsidR="00381407">
        <w:rPr>
          <w:rFonts w:eastAsia="Calibri"/>
          <w:noProof w:val="0"/>
        </w:rPr>
        <w:t>Rx</w:t>
      </w:r>
      <w:proofErr w:type="gramEnd"/>
      <w:r w:rsidRPr="003651D9">
        <w:rPr>
          <w:rFonts w:eastAsia="Calibri"/>
          <w:noProof w:val="0"/>
        </w:rPr>
        <w:tab/>
      </w:r>
      <w:r>
        <w:rPr>
          <w:rFonts w:eastAsia="Calibri"/>
          <w:noProof w:val="0"/>
        </w:rPr>
        <w:t>&lt;D</w:t>
      </w:r>
      <w:r w:rsidR="00381407">
        <w:rPr>
          <w:rFonts w:eastAsia="Calibri"/>
          <w:noProof w:val="0"/>
        </w:rPr>
        <w:t>erivation Rule Set</w:t>
      </w:r>
      <w:r w:rsidRPr="003651D9">
        <w:rPr>
          <w:rFonts w:eastAsia="Calibri"/>
          <w:noProof w:val="0"/>
        </w:rPr>
        <w:t xml:space="preserve"> Name&gt; </w:t>
      </w:r>
      <w:r>
        <w:rPr>
          <w:rFonts w:eastAsia="Calibri"/>
          <w:noProof w:val="0"/>
        </w:rPr>
        <w:t>Derivation Rule</w:t>
      </w:r>
      <w:r w:rsidR="00381407">
        <w:rPr>
          <w:rFonts w:eastAsia="Calibri"/>
          <w:noProof w:val="0"/>
        </w:rPr>
        <w:t xml:space="preserve"> Set</w:t>
      </w:r>
      <w:bookmarkEnd w:id="195"/>
    </w:p>
    <w:p w14:paraId="071F0179" w14:textId="77777777" w:rsidR="00381407" w:rsidRDefault="00381407" w:rsidP="00381407">
      <w:pPr>
        <w:pStyle w:val="BodyText"/>
        <w:rPr>
          <w:rFonts w:eastAsia="Calibri"/>
        </w:rPr>
      </w:pPr>
      <w:r>
        <w:rPr>
          <w:rFonts w:eastAsia="Calibri"/>
        </w:rPr>
        <w:t xml:space="preserve">This defines the Derivation Rule Set for a specific type of output artifact using a specific type of input artifact. </w:t>
      </w:r>
    </w:p>
    <w:p w14:paraId="4B8820C0" w14:textId="77777777" w:rsidR="00381407" w:rsidRDefault="00381407" w:rsidP="00381407">
      <w:pPr>
        <w:pStyle w:val="Heading4"/>
        <w:numPr>
          <w:ilvl w:val="0"/>
          <w:numId w:val="0"/>
        </w:numPr>
        <w:ind w:left="864" w:hanging="864"/>
        <w:rPr>
          <w:rFonts w:eastAsia="Calibri"/>
        </w:rPr>
      </w:pPr>
      <w:bookmarkStart w:id="196" w:name="_Toc413235300"/>
      <w:r>
        <w:rPr>
          <w:rFonts w:eastAsia="Calibri"/>
        </w:rPr>
        <w:t>6.7.Rx.1</w:t>
      </w:r>
      <w:r w:rsidRPr="003651D9">
        <w:rPr>
          <w:rFonts w:eastAsia="Calibri"/>
        </w:rPr>
        <w:tab/>
      </w:r>
      <w:r>
        <w:rPr>
          <w:rFonts w:eastAsia="Calibri"/>
        </w:rPr>
        <w:t>&lt;Data Element Name</w:t>
      </w:r>
      <w:r w:rsidRPr="003651D9">
        <w:rPr>
          <w:rFonts w:eastAsia="Calibri"/>
        </w:rPr>
        <w:t xml:space="preserve">&gt; </w:t>
      </w:r>
      <w:r>
        <w:rPr>
          <w:rFonts w:eastAsia="Calibri"/>
        </w:rPr>
        <w:t>Derivation Rule</w:t>
      </w:r>
      <w:bookmarkEnd w:id="196"/>
    </w:p>
    <w:p w14:paraId="405D3C84" w14:textId="77777777" w:rsidR="00F33D23" w:rsidRPr="00BC7BAB" w:rsidRDefault="003767BC" w:rsidP="00381407">
      <w:pPr>
        <w:pStyle w:val="BodyText"/>
        <w:rPr>
          <w:rFonts w:eastAsia="Calibri"/>
        </w:rPr>
      </w:pPr>
      <w:r>
        <w:rPr>
          <w:rFonts w:eastAsia="Calibri"/>
        </w:rPr>
        <w:t xml:space="preserve">This defines the derivation rule </w:t>
      </w:r>
      <w:r w:rsidR="00381407">
        <w:rPr>
          <w:rFonts w:eastAsia="Calibri"/>
        </w:rPr>
        <w:t>for the corresponding data element defined for this artifact.  This artifact’s data elements are defined in section 6.3.1.Dx.4.</w:t>
      </w:r>
    </w:p>
    <w:p w14:paraId="53E77AD4" w14:textId="77777777" w:rsidR="00BC7BAB" w:rsidRPr="00BC7BAB" w:rsidRDefault="00BC7BAB" w:rsidP="00BC7BAB">
      <w:pPr>
        <w:pStyle w:val="BodyText"/>
        <w:rPr>
          <w:rFonts w:eastAsia="Calibri"/>
        </w:rPr>
      </w:pPr>
    </w:p>
    <w:p w14:paraId="725FFFEA" w14:textId="77777777" w:rsidR="00EA4EA1" w:rsidRPr="003651D9" w:rsidRDefault="00EA4EA1" w:rsidP="00207571">
      <w:pPr>
        <w:pStyle w:val="PartTitle"/>
        <w:rPr>
          <w:highlight w:val="yellow"/>
        </w:rPr>
      </w:pPr>
      <w:bookmarkStart w:id="197" w:name="_Toc413235301"/>
      <w:bookmarkEnd w:id="188"/>
      <w:bookmarkEnd w:id="189"/>
      <w:bookmarkEnd w:id="190"/>
      <w:r w:rsidRPr="003651D9">
        <w:lastRenderedPageBreak/>
        <w:t>Appendices</w:t>
      </w:r>
      <w:bookmarkEnd w:id="197"/>
      <w:r w:rsidRPr="003651D9">
        <w:rPr>
          <w:highlight w:val="yellow"/>
        </w:rPr>
        <w:t xml:space="preserve"> </w:t>
      </w:r>
    </w:p>
    <w:p w14:paraId="67E9993C" w14:textId="77777777" w:rsidR="00EA4EA1" w:rsidRPr="003651D9" w:rsidRDefault="00EA4EA1" w:rsidP="00EA4EA1">
      <w:pPr>
        <w:pStyle w:val="AppendixHeading1"/>
        <w:rPr>
          <w:noProof w:val="0"/>
        </w:rPr>
      </w:pPr>
      <w:bookmarkStart w:id="198" w:name="_Toc413235302"/>
      <w:r w:rsidRPr="003651D9">
        <w:rPr>
          <w:noProof w:val="0"/>
        </w:rPr>
        <w:t xml:space="preserve">Appendix A – </w:t>
      </w:r>
      <w:r w:rsidR="009264B5" w:rsidRPr="003651D9">
        <w:rPr>
          <w:noProof w:val="0"/>
        </w:rPr>
        <w:t>Volume 3 Namespace Additions</w:t>
      </w:r>
      <w:bookmarkEnd w:id="198"/>
    </w:p>
    <w:p w14:paraId="07A87BED" w14:textId="77777777" w:rsidR="00EA4EA1" w:rsidRDefault="00EA4EA1" w:rsidP="00EA4EA1">
      <w:pPr>
        <w:pStyle w:val="EditorInstructions"/>
      </w:pPr>
      <w:r w:rsidRPr="003651D9">
        <w:t xml:space="preserve">Add the following terms </w:t>
      </w:r>
      <w:r w:rsidRPr="003651D9">
        <w:rPr>
          <w:iCs w:val="0"/>
        </w:rPr>
        <w:t>to the IHE Namespace</w:t>
      </w:r>
      <w:r w:rsidRPr="003651D9">
        <w:t>:</w:t>
      </w:r>
    </w:p>
    <w:p w14:paraId="65A6E081" w14:textId="77777777" w:rsidR="00912ACB" w:rsidRDefault="00912ACB" w:rsidP="00EA4EA1">
      <w:pPr>
        <w:pStyle w:val="EditorInstructions"/>
      </w:pPr>
      <w:r>
        <w:t xml:space="preserve">This is where I think we should document the creation of any sdtc extensions, or the creation of any ihe namespace additions.  </w:t>
      </w:r>
    </w:p>
    <w:p w14:paraId="4DFF918D" w14:textId="77777777" w:rsidR="00912ACB" w:rsidRPr="003651D9" w:rsidRDefault="00912ACB" w:rsidP="00EA4EA1">
      <w:pPr>
        <w:pStyle w:val="EditorInstructions"/>
      </w:pPr>
    </w:p>
    <w:p w14:paraId="607F9C25"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1A96340D" w14:textId="77777777" w:rsidR="009264B5" w:rsidRPr="003651D9" w:rsidRDefault="009264B5" w:rsidP="009264B5">
      <w:pPr>
        <w:pStyle w:val="AppendixHeading2"/>
        <w:numPr>
          <w:ilvl w:val="1"/>
          <w:numId w:val="17"/>
        </w:numPr>
        <w:tabs>
          <w:tab w:val="clear" w:pos="900"/>
          <w:tab w:val="num" w:pos="720"/>
        </w:tabs>
        <w:rPr>
          <w:bCs/>
          <w:noProof w:val="0"/>
        </w:rPr>
      </w:pPr>
      <w:bookmarkStart w:id="199" w:name="_Toc413235303"/>
      <w:r>
        <w:rPr>
          <w:bCs/>
          <w:noProof w:val="0"/>
        </w:rPr>
        <w:t>sdtc namespace</w:t>
      </w:r>
      <w:bookmarkEnd w:id="199"/>
    </w:p>
    <w:p w14:paraId="0F578CD3" w14:textId="77777777" w:rsidR="009264B5" w:rsidRPr="003651D9" w:rsidRDefault="009264B5" w:rsidP="009264B5">
      <w:pPr>
        <w:pStyle w:val="BodyText"/>
      </w:pPr>
      <w:r w:rsidRPr="003651D9">
        <w:t>Appendix A.1 text goes here</w:t>
      </w:r>
    </w:p>
    <w:p w14:paraId="2CC233AD" w14:textId="77777777" w:rsidR="009264B5" w:rsidRPr="003651D9" w:rsidRDefault="009264B5" w:rsidP="009264B5">
      <w:pPr>
        <w:pStyle w:val="AppendixHeading2"/>
        <w:tabs>
          <w:tab w:val="left" w:pos="720"/>
        </w:tabs>
        <w:rPr>
          <w:bCs/>
          <w:noProof w:val="0"/>
        </w:rPr>
      </w:pPr>
      <w:bookmarkStart w:id="200" w:name="_Toc413235304"/>
      <w:r>
        <w:rPr>
          <w:bCs/>
          <w:noProof w:val="0"/>
        </w:rPr>
        <w:t>A.2</w:t>
      </w:r>
      <w:r>
        <w:rPr>
          <w:bCs/>
          <w:noProof w:val="0"/>
        </w:rPr>
        <w:tab/>
        <w:t>ihe namespace</w:t>
      </w:r>
      <w:bookmarkEnd w:id="200"/>
    </w:p>
    <w:p w14:paraId="31453017" w14:textId="77777777" w:rsidR="009264B5" w:rsidRPr="003651D9" w:rsidRDefault="009264B5" w:rsidP="009264B5">
      <w:pPr>
        <w:pStyle w:val="BodyText"/>
      </w:pPr>
      <w:r>
        <w:t>Appendix A.2</w:t>
      </w:r>
      <w:r w:rsidRPr="003651D9">
        <w:t xml:space="preserve"> text goes here</w:t>
      </w:r>
    </w:p>
    <w:p w14:paraId="4652BDB1" w14:textId="77777777" w:rsidR="00EA4EA1" w:rsidRPr="003651D9" w:rsidRDefault="00EA4EA1" w:rsidP="00EA4EA1">
      <w:pPr>
        <w:pStyle w:val="BodyText"/>
      </w:pPr>
    </w:p>
    <w:p w14:paraId="6F44193F" w14:textId="77777777" w:rsidR="009264B5" w:rsidRPr="003651D9" w:rsidRDefault="009264B5" w:rsidP="009264B5">
      <w:pPr>
        <w:pStyle w:val="AppendixHeading1"/>
        <w:rPr>
          <w:noProof w:val="0"/>
        </w:rPr>
      </w:pPr>
      <w:bookmarkStart w:id="201" w:name="_Toc413235305"/>
      <w:r w:rsidRPr="003651D9">
        <w:rPr>
          <w:noProof w:val="0"/>
        </w:rPr>
        <w:t>Appendix B – &lt;Appendix B Title&gt;</w:t>
      </w:r>
      <w:bookmarkEnd w:id="201"/>
    </w:p>
    <w:p w14:paraId="22897FF2" w14:textId="77777777" w:rsidR="009264B5" w:rsidRPr="003651D9" w:rsidRDefault="009264B5" w:rsidP="009264B5">
      <w:pPr>
        <w:pStyle w:val="BodyText"/>
      </w:pPr>
      <w:r w:rsidRPr="003651D9">
        <w:t>Appendix B text goes here.</w:t>
      </w:r>
    </w:p>
    <w:p w14:paraId="0FFE3CB6" w14:textId="77777777" w:rsidR="009264B5" w:rsidRPr="003651D9" w:rsidRDefault="009264B5" w:rsidP="009264B5">
      <w:pPr>
        <w:pStyle w:val="ListParagraph"/>
        <w:numPr>
          <w:ilvl w:val="0"/>
          <w:numId w:val="15"/>
        </w:numPr>
        <w:spacing w:before="240" w:after="60"/>
        <w:rPr>
          <w:rFonts w:ascii="Arial" w:hAnsi="Arial"/>
          <w:b/>
          <w:bCs/>
          <w:vanish/>
          <w:sz w:val="28"/>
        </w:rPr>
      </w:pPr>
    </w:p>
    <w:p w14:paraId="276BC4C5" w14:textId="77777777" w:rsidR="009264B5" w:rsidRPr="003651D9" w:rsidRDefault="009264B5" w:rsidP="009264B5">
      <w:pPr>
        <w:pStyle w:val="ListParagraph"/>
        <w:numPr>
          <w:ilvl w:val="1"/>
          <w:numId w:val="15"/>
        </w:numPr>
        <w:spacing w:before="240" w:after="60"/>
        <w:rPr>
          <w:rFonts w:ascii="Arial" w:hAnsi="Arial"/>
          <w:b/>
          <w:bCs/>
          <w:vanish/>
          <w:sz w:val="28"/>
        </w:rPr>
      </w:pPr>
    </w:p>
    <w:p w14:paraId="6C688B50" w14:textId="77777777" w:rsidR="009264B5" w:rsidRPr="003651D9" w:rsidRDefault="009264B5" w:rsidP="009264B5">
      <w:pPr>
        <w:pStyle w:val="AppendixHeading2"/>
        <w:numPr>
          <w:ilvl w:val="1"/>
          <w:numId w:val="15"/>
        </w:numPr>
        <w:rPr>
          <w:bCs/>
          <w:noProof w:val="0"/>
        </w:rPr>
      </w:pPr>
      <w:bookmarkStart w:id="202" w:name="_Toc413235306"/>
      <w:r w:rsidRPr="003651D9">
        <w:rPr>
          <w:bCs/>
          <w:noProof w:val="0"/>
        </w:rPr>
        <w:t>&lt;Add Title&gt;</w:t>
      </w:r>
      <w:bookmarkEnd w:id="202"/>
    </w:p>
    <w:p w14:paraId="01B55C6D" w14:textId="77777777" w:rsidR="009264B5" w:rsidRPr="003651D9" w:rsidRDefault="009264B5" w:rsidP="009264B5">
      <w:pPr>
        <w:pStyle w:val="BodyText"/>
      </w:pPr>
      <w:r w:rsidRPr="003651D9">
        <w:t>Appendix B.1 text goes here.</w:t>
      </w:r>
    </w:p>
    <w:p w14:paraId="25A7657E" w14:textId="77777777" w:rsidR="00EA4EA1" w:rsidRPr="003651D9" w:rsidRDefault="00EA4EA1" w:rsidP="00EA4EA1">
      <w:pPr>
        <w:pStyle w:val="BodyText"/>
      </w:pPr>
    </w:p>
    <w:p w14:paraId="21ED467A" w14:textId="77777777" w:rsidR="009612F6" w:rsidRPr="003651D9" w:rsidRDefault="009612F6" w:rsidP="00630F33">
      <w:pPr>
        <w:pStyle w:val="BodyText"/>
      </w:pPr>
    </w:p>
    <w:p w14:paraId="26B58D8A" w14:textId="77777777" w:rsidR="009612F6" w:rsidRPr="003651D9" w:rsidRDefault="009612F6" w:rsidP="00630F33">
      <w:pPr>
        <w:pStyle w:val="BodyText"/>
      </w:pPr>
    </w:p>
    <w:p w14:paraId="1E03AB18" w14:textId="77777777" w:rsidR="009612F6" w:rsidRPr="003651D9" w:rsidRDefault="009612F6" w:rsidP="00630F33">
      <w:pPr>
        <w:pStyle w:val="BodyText"/>
      </w:pPr>
    </w:p>
    <w:p w14:paraId="0DC787E5" w14:textId="77777777" w:rsidR="00993FF5" w:rsidRPr="003651D9" w:rsidRDefault="00D42ED8" w:rsidP="00993FF5">
      <w:pPr>
        <w:pStyle w:val="PartTitle"/>
      </w:pPr>
      <w:bookmarkStart w:id="203" w:name="_Toc413235307"/>
      <w:r w:rsidRPr="003651D9">
        <w:lastRenderedPageBreak/>
        <w:t>V</w:t>
      </w:r>
      <w:r w:rsidR="00993FF5" w:rsidRPr="003651D9">
        <w:t>olume 4 – National Extensions</w:t>
      </w:r>
      <w:bookmarkEnd w:id="203"/>
    </w:p>
    <w:p w14:paraId="3AB51D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51320D41" w14:textId="77777777" w:rsidR="00C63D7E" w:rsidRPr="003651D9" w:rsidRDefault="00487F7E" w:rsidP="00BB76BC">
      <w:pPr>
        <w:pStyle w:val="AppendixHeading1"/>
        <w:rPr>
          <w:noProof w:val="0"/>
        </w:rPr>
      </w:pPr>
      <w:bookmarkStart w:id="204" w:name="_Toc413235308"/>
      <w:r>
        <w:rPr>
          <w:noProof w:val="0"/>
        </w:rPr>
        <w:t>7</w:t>
      </w:r>
      <w:r w:rsidR="00993FF5" w:rsidRPr="003651D9">
        <w:rPr>
          <w:noProof w:val="0"/>
        </w:rPr>
        <w:t xml:space="preserve"> </w:t>
      </w:r>
      <w:r w:rsidR="00C63D7E" w:rsidRPr="003651D9">
        <w:rPr>
          <w:noProof w:val="0"/>
        </w:rPr>
        <w:t>National Extensions</w:t>
      </w:r>
      <w:bookmarkEnd w:id="204"/>
    </w:p>
    <w:p w14:paraId="0833613D" w14:textId="77777777" w:rsidR="00993FF5" w:rsidRPr="003651D9" w:rsidRDefault="00487F7E" w:rsidP="00BB76BC">
      <w:pPr>
        <w:pStyle w:val="AppendixHeading2"/>
        <w:rPr>
          <w:noProof w:val="0"/>
        </w:rPr>
      </w:pPr>
      <w:bookmarkStart w:id="205" w:name="_Toc413235309"/>
      <w:proofErr w:type="gramStart"/>
      <w:r>
        <w:rPr>
          <w:noProof w:val="0"/>
        </w:rPr>
        <w:t>7</w:t>
      </w:r>
      <w:r w:rsidR="00C63D7E" w:rsidRPr="003651D9">
        <w:rPr>
          <w:noProof w:val="0"/>
        </w:rPr>
        <w:t>.I</w:t>
      </w:r>
      <w:r w:rsidR="00912ACB">
        <w:rPr>
          <w:noProof w:val="0"/>
        </w:rPr>
        <w:t>1</w:t>
      </w:r>
      <w:proofErr w:type="gramEnd"/>
      <w:r w:rsidR="00C63D7E" w:rsidRPr="003651D9">
        <w:rPr>
          <w:noProof w:val="0"/>
        </w:rPr>
        <w:t xml:space="preserve"> </w:t>
      </w:r>
      <w:r w:rsidR="00912ACB">
        <w:rPr>
          <w:noProof w:val="0"/>
        </w:rPr>
        <w:t>US National Extension</w:t>
      </w:r>
      <w:bookmarkEnd w:id="205"/>
    </w:p>
    <w:p w14:paraId="362626D8"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70AD0375"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386A9B49"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43" w:history="1">
        <w:r w:rsidRPr="003651D9">
          <w:rPr>
            <w:rStyle w:val="Hyperlink"/>
            <w:i w:val="0"/>
            <w:iCs/>
          </w:rPr>
          <w:t>http://wiki.ihe.net/index.php?title=National_Extensions_Process</w:t>
        </w:r>
      </w:hyperlink>
      <w:r w:rsidRPr="003651D9">
        <w:rPr>
          <w:i w:val="0"/>
        </w:rPr>
        <w:t>.&gt;</w:t>
      </w:r>
    </w:p>
    <w:p w14:paraId="6CD41C0E"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20452B71" w14:textId="77777777" w:rsidR="00C83F0F" w:rsidRPr="003651D9" w:rsidRDefault="00487F7E" w:rsidP="00BB76BC">
      <w:pPr>
        <w:pStyle w:val="AppendixHeading3"/>
        <w:numPr>
          <w:ilvl w:val="0"/>
          <w:numId w:val="0"/>
        </w:numPr>
        <w:rPr>
          <w:noProof w:val="0"/>
        </w:rPr>
      </w:pPr>
      <w:bookmarkStart w:id="206" w:name="_Toc301176972"/>
      <w:bookmarkStart w:id="207" w:name="_Toc413235310"/>
      <w:proofErr w:type="gramStart"/>
      <w:r>
        <w:rPr>
          <w:noProof w:val="0"/>
        </w:rPr>
        <w:t>7</w:t>
      </w:r>
      <w:r w:rsidR="00C83F0F" w:rsidRPr="003651D9">
        <w:rPr>
          <w:noProof w:val="0"/>
        </w:rPr>
        <w:t>.</w:t>
      </w:r>
      <w:r w:rsidR="00C63D7E" w:rsidRPr="003651D9">
        <w:rPr>
          <w:noProof w:val="0"/>
        </w:rPr>
        <w:t>I</w:t>
      </w:r>
      <w:r w:rsidR="00912ACB">
        <w:rPr>
          <w:noProof w:val="0"/>
        </w:rPr>
        <w:t>1</w:t>
      </w:r>
      <w:r w:rsidR="00C63D7E" w:rsidRPr="003651D9">
        <w:rPr>
          <w:noProof w:val="0"/>
        </w:rPr>
        <w:t>.</w:t>
      </w:r>
      <w:r w:rsidR="00C83F0F" w:rsidRPr="003651D9">
        <w:rPr>
          <w:noProof w:val="0"/>
        </w:rPr>
        <w:t>1</w:t>
      </w:r>
      <w:proofErr w:type="gramEnd"/>
      <w:r w:rsidR="007773C8" w:rsidRPr="003651D9">
        <w:rPr>
          <w:noProof w:val="0"/>
        </w:rPr>
        <w:t xml:space="preserve"> </w:t>
      </w:r>
      <w:r w:rsidR="00C83F0F" w:rsidRPr="003651D9">
        <w:rPr>
          <w:noProof w:val="0"/>
        </w:rPr>
        <w:t>Comment Submission</w:t>
      </w:r>
      <w:bookmarkEnd w:id="206"/>
      <w:bookmarkEnd w:id="207"/>
    </w:p>
    <w:p w14:paraId="18A04653"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57B6A170" w14:textId="77777777" w:rsidR="00BD54FC" w:rsidRDefault="00C83F0F" w:rsidP="00BD54FC">
      <w:pPr>
        <w:pStyle w:val="BodyText"/>
        <w:ind w:firstLine="720"/>
      </w:pPr>
      <w:r w:rsidRPr="003651D9">
        <w:t>&lt;</w:t>
      </w:r>
      <w:r w:rsidR="007773C8" w:rsidRPr="003651D9">
        <w:t>Name</w:t>
      </w:r>
      <w:r w:rsidRPr="003651D9">
        <w:t>, organization, title, email address&gt;</w:t>
      </w:r>
    </w:p>
    <w:p w14:paraId="145C23E0" w14:textId="77777777" w:rsidR="00BD54FC" w:rsidRDefault="00BD54FC" w:rsidP="00BD54FC">
      <w:pPr>
        <w:pStyle w:val="Heading3"/>
        <w:numPr>
          <w:ilvl w:val="0"/>
          <w:numId w:val="0"/>
        </w:numPr>
        <w:ind w:left="720" w:hanging="720"/>
      </w:pPr>
    </w:p>
    <w:p w14:paraId="2DD90837" w14:textId="77777777" w:rsidR="00C83F0F" w:rsidRDefault="00487F7E" w:rsidP="00BD54FC">
      <w:pPr>
        <w:pStyle w:val="Heading3"/>
        <w:numPr>
          <w:ilvl w:val="0"/>
          <w:numId w:val="0"/>
        </w:numPr>
        <w:ind w:left="720" w:hanging="720"/>
      </w:pPr>
      <w:bookmarkStart w:id="208" w:name="_Toc413235311"/>
      <w:r>
        <w:t>7</w:t>
      </w:r>
      <w:r w:rsidR="00C83F0F" w:rsidRPr="003651D9">
        <w:t>.</w:t>
      </w:r>
      <w:r w:rsidR="00C63D7E" w:rsidRPr="003651D9">
        <w:t>I</w:t>
      </w:r>
      <w:r w:rsidR="00912ACB">
        <w:t>1</w:t>
      </w:r>
      <w:r w:rsidR="00C63D7E" w:rsidRPr="003651D9">
        <w:t>.</w:t>
      </w:r>
      <w:r w:rsidR="00C83F0F" w:rsidRPr="003651D9">
        <w:t xml:space="preserve">2 </w:t>
      </w:r>
      <w:r w:rsidR="00912ACB">
        <w:t>US CDA Content Modules</w:t>
      </w:r>
      <w:bookmarkEnd w:id="208"/>
    </w:p>
    <w:p w14:paraId="7A1CF686" w14:textId="77777777" w:rsidR="00AD7256" w:rsidRDefault="00AD7256" w:rsidP="00017E09">
      <w:pPr>
        <w:pStyle w:val="Heading4"/>
        <w:numPr>
          <w:ilvl w:val="0"/>
          <w:numId w:val="0"/>
        </w:numPr>
        <w:rPr>
          <w:noProof w:val="0"/>
        </w:rPr>
      </w:pPr>
    </w:p>
    <w:p w14:paraId="442A7CFF" w14:textId="672459AC" w:rsidR="00C83F0F" w:rsidRDefault="00487F7E" w:rsidP="00017E09">
      <w:pPr>
        <w:pStyle w:val="Heading4"/>
        <w:numPr>
          <w:ilvl w:val="0"/>
          <w:numId w:val="0"/>
        </w:numPr>
        <w:rPr>
          <w:noProof w:val="0"/>
        </w:rPr>
      </w:pPr>
      <w:bookmarkStart w:id="209" w:name="_Toc413235312"/>
      <w:proofErr w:type="gramStart"/>
      <w:r>
        <w:rPr>
          <w:noProof w:val="0"/>
        </w:rPr>
        <w:t>7</w:t>
      </w:r>
      <w:r w:rsidR="00C83F0F" w:rsidRPr="003651D9">
        <w:rPr>
          <w:noProof w:val="0"/>
        </w:rPr>
        <w:t>.</w:t>
      </w:r>
      <w:r w:rsidR="00C63D7E" w:rsidRPr="003651D9">
        <w:rPr>
          <w:noProof w:val="0"/>
        </w:rPr>
        <w:t>I</w:t>
      </w:r>
      <w:r w:rsidR="00912ACB">
        <w:rPr>
          <w:noProof w:val="0"/>
        </w:rPr>
        <w:t>1</w:t>
      </w:r>
      <w:r w:rsidR="00C63D7E" w:rsidRPr="003651D9">
        <w:rPr>
          <w:noProof w:val="0"/>
        </w:rPr>
        <w:t>.</w:t>
      </w:r>
      <w:r w:rsidR="00C83F0F" w:rsidRPr="003651D9">
        <w:rPr>
          <w:noProof w:val="0"/>
        </w:rPr>
        <w:t>2.</w:t>
      </w:r>
      <w:r w:rsidR="00912ACB">
        <w:rPr>
          <w:noProof w:val="0"/>
        </w:rPr>
        <w:t>D</w:t>
      </w:r>
      <w:r w:rsidR="00C83F0F" w:rsidRPr="003651D9">
        <w:rPr>
          <w:noProof w:val="0"/>
        </w:rPr>
        <w:t>1</w:t>
      </w:r>
      <w:proofErr w:type="gramEnd"/>
      <w:r>
        <w:rPr>
          <w:noProof w:val="0"/>
        </w:rPr>
        <w:t xml:space="preserve"> QME-EH </w:t>
      </w:r>
      <w:r w:rsidR="00AF353A">
        <w:rPr>
          <w:noProof w:val="0"/>
        </w:rPr>
        <w:t>Summary of Care  Document</w:t>
      </w:r>
      <w:r>
        <w:rPr>
          <w:noProof w:val="0"/>
        </w:rPr>
        <w:t xml:space="preserve"> Specification</w:t>
      </w:r>
      <w:bookmarkEnd w:id="209"/>
    </w:p>
    <w:p w14:paraId="2D0A2877" w14:textId="2724AE0A" w:rsidR="009867C3" w:rsidRPr="00C93C0B" w:rsidRDefault="00C93C0B" w:rsidP="009867C3">
      <w:pPr>
        <w:pStyle w:val="BodyText"/>
        <w:rPr>
          <w:i/>
        </w:rPr>
      </w:pPr>
      <w:r w:rsidRPr="00C93C0B">
        <w:rPr>
          <w:i/>
        </w:rPr>
        <w:t>&lt;</w:t>
      </w:r>
      <w:r w:rsidR="009867C3" w:rsidRPr="00C93C0B">
        <w:rPr>
          <w:i/>
        </w:rPr>
        <w:t>This needs to be a table with the key metadata in it.</w:t>
      </w:r>
      <w:r w:rsidR="00BC1EA8" w:rsidRPr="00C93C0B">
        <w:rPr>
          <w:i/>
        </w:rPr>
        <w:t xml:space="preserve"> The specific definition of a particular type of CDA document binds the concept of the “</w:t>
      </w:r>
      <w:r w:rsidR="00AF353A">
        <w:rPr>
          <w:i/>
        </w:rPr>
        <w:t>summary of care document</w:t>
      </w:r>
      <w:r w:rsidR="00BC1EA8" w:rsidRPr="00C93C0B">
        <w:rPr>
          <w:i/>
        </w:rPr>
        <w:t>” to an implementable type of document which is a standard for this particular realm.</w:t>
      </w:r>
      <w:r w:rsidRPr="00C93C0B">
        <w:rPr>
          <w:i/>
        </w:rPr>
        <w:t>&gt;</w:t>
      </w:r>
    </w:p>
    <w:p w14:paraId="79BF314C" w14:textId="77777777" w:rsidR="00487F7E" w:rsidRDefault="00487F7E" w:rsidP="00C93C0B">
      <w:pPr>
        <w:pStyle w:val="Heading5"/>
        <w:numPr>
          <w:ilvl w:val="0"/>
          <w:numId w:val="0"/>
        </w:numPr>
        <w:ind w:left="1008" w:hanging="1008"/>
      </w:pPr>
      <w:bookmarkStart w:id="210" w:name="_Toc413235313"/>
      <w:r>
        <w:lastRenderedPageBreak/>
        <w:t>7</w:t>
      </w:r>
      <w:r w:rsidRPr="003651D9">
        <w:t>.I</w:t>
      </w:r>
      <w:r w:rsidR="00912ACB">
        <w:t>1</w:t>
      </w:r>
      <w:r w:rsidRPr="003651D9">
        <w:t>.2.</w:t>
      </w:r>
      <w:r w:rsidR="00912ACB">
        <w:t>D</w:t>
      </w:r>
      <w:r w:rsidRPr="003651D9">
        <w:t>1</w:t>
      </w:r>
      <w:r>
        <w:t xml:space="preserve">.1 </w:t>
      </w:r>
      <w:r w:rsidR="009867C3">
        <w:t>Document Body Constraints</w:t>
      </w:r>
      <w:bookmarkEnd w:id="210"/>
    </w:p>
    <w:p w14:paraId="36D3292B" w14:textId="77777777" w:rsidR="004618F8" w:rsidRPr="00C93C0B" w:rsidRDefault="00C93C0B" w:rsidP="004618F8">
      <w:pPr>
        <w:pStyle w:val="BodyText"/>
        <w:rPr>
          <w:i/>
        </w:rPr>
      </w:pPr>
      <w:r>
        <w:rPr>
          <w:i/>
        </w:rPr>
        <w:t>&lt;</w:t>
      </w:r>
      <w:r w:rsidR="004618F8" w:rsidRPr="00C93C0B">
        <w:rPr>
          <w:i/>
        </w:rPr>
        <w:t>Note:  If no templateID is assigned to these further constraints, then the constraint is just implementer guidance. In order for a set of validation rules to be developed a unique template id must be assigned to the set of constraints expressed at this level.</w:t>
      </w:r>
      <w:r>
        <w:rPr>
          <w:i/>
        </w:rPr>
        <w:t>&gt;</w:t>
      </w:r>
    </w:p>
    <w:p w14:paraId="5DDF3A80" w14:textId="77777777" w:rsidR="00487F7E" w:rsidRDefault="00487F7E" w:rsidP="005C4480">
      <w:pPr>
        <w:pStyle w:val="Heading5"/>
        <w:numPr>
          <w:ilvl w:val="0"/>
          <w:numId w:val="0"/>
        </w:numPr>
        <w:ind w:left="1008" w:hanging="1008"/>
      </w:pPr>
      <w:bookmarkStart w:id="211" w:name="_Toc413235314"/>
      <w:r>
        <w:t>7.I</w:t>
      </w:r>
      <w:r w:rsidR="00912ACB">
        <w:t>1</w:t>
      </w:r>
      <w:r>
        <w:t>.2.</w:t>
      </w:r>
      <w:r w:rsidR="00912ACB">
        <w:t>D</w:t>
      </w:r>
      <w:r w:rsidR="009867C3">
        <w:t>1.2 Header</w:t>
      </w:r>
      <w:r>
        <w:t xml:space="preserve"> Content Module</w:t>
      </w:r>
      <w:r w:rsidR="00F33D23">
        <w:t xml:space="preserve"> Constraints</w:t>
      </w:r>
      <w:bookmarkEnd w:id="211"/>
    </w:p>
    <w:p w14:paraId="57D41F35" w14:textId="77777777" w:rsidR="004618F8" w:rsidRPr="00C93C0B" w:rsidRDefault="00C93C0B" w:rsidP="004618F8">
      <w:pPr>
        <w:pStyle w:val="BodyText"/>
        <w:rPr>
          <w:i/>
        </w:rPr>
      </w:pPr>
      <w:r>
        <w:rPr>
          <w:i/>
        </w:rPr>
        <w:t>&lt;</w:t>
      </w:r>
      <w:r w:rsidR="004618F8" w:rsidRPr="00C93C0B">
        <w:rPr>
          <w:i/>
        </w:rPr>
        <w:t>Note:  If no templateID is assigned to these further constraints, then the constraint is just implementer guidance. In order for a set of validation rules to be developed a unique template id must be assigned to the set of constraints expressed at this level.</w:t>
      </w:r>
      <w:r>
        <w:rPr>
          <w:i/>
        </w:rPr>
        <w:t>&gt;</w:t>
      </w:r>
    </w:p>
    <w:p w14:paraId="7FBE24DE" w14:textId="77777777" w:rsidR="00487F7E" w:rsidRDefault="00487F7E" w:rsidP="005C4480">
      <w:pPr>
        <w:pStyle w:val="Heading5"/>
        <w:numPr>
          <w:ilvl w:val="0"/>
          <w:numId w:val="0"/>
        </w:numPr>
        <w:ind w:left="1008" w:hanging="1008"/>
      </w:pPr>
      <w:bookmarkStart w:id="212" w:name="_Toc413235315"/>
      <w:r>
        <w:t>7.I</w:t>
      </w:r>
      <w:r w:rsidR="00912ACB">
        <w:t>1</w:t>
      </w:r>
      <w:r>
        <w:t>.2.</w:t>
      </w:r>
      <w:r w:rsidR="00912ACB">
        <w:t>D</w:t>
      </w:r>
      <w:r>
        <w:t>1.3 Section Content Modules</w:t>
      </w:r>
      <w:r w:rsidR="00F33D23">
        <w:t xml:space="preserve"> Constraints</w:t>
      </w:r>
      <w:bookmarkEnd w:id="212"/>
    </w:p>
    <w:p w14:paraId="3C995913" w14:textId="77777777" w:rsidR="004618F8" w:rsidRPr="00C93C0B" w:rsidRDefault="00C93C0B" w:rsidP="004618F8">
      <w:pPr>
        <w:pStyle w:val="BodyText"/>
        <w:rPr>
          <w:i/>
        </w:rPr>
      </w:pPr>
      <w:r>
        <w:rPr>
          <w:i/>
        </w:rPr>
        <w:t>&lt;</w:t>
      </w:r>
      <w:r w:rsidR="004618F8" w:rsidRPr="00C93C0B">
        <w:rPr>
          <w:i/>
        </w:rPr>
        <w:t>Note:  If no templateID is assigned to these further constraints, then the constraint is just implementer guidance. In order for a set of validation rules to be developed a unique template id must be assigned to the set of constraints expressed at this level.</w:t>
      </w:r>
      <w:r>
        <w:rPr>
          <w:i/>
        </w:rPr>
        <w:t>&gt;</w:t>
      </w:r>
    </w:p>
    <w:p w14:paraId="61FB14A1" w14:textId="77777777" w:rsidR="00487F7E" w:rsidRDefault="00487F7E" w:rsidP="005C4480">
      <w:pPr>
        <w:pStyle w:val="Heading5"/>
        <w:numPr>
          <w:ilvl w:val="0"/>
          <w:numId w:val="0"/>
        </w:numPr>
        <w:ind w:left="1008" w:hanging="1008"/>
      </w:pPr>
      <w:bookmarkStart w:id="213" w:name="_Toc413235316"/>
      <w:r>
        <w:t>7.I</w:t>
      </w:r>
      <w:r w:rsidR="00912ACB">
        <w:t>1</w:t>
      </w:r>
      <w:r>
        <w:t>.2.</w:t>
      </w:r>
      <w:r w:rsidR="00912ACB">
        <w:t>D</w:t>
      </w:r>
      <w:r>
        <w:t>1.4 Entry Content Modules</w:t>
      </w:r>
      <w:r w:rsidR="00F33D23">
        <w:t xml:space="preserve"> Constraints</w:t>
      </w:r>
      <w:bookmarkEnd w:id="213"/>
    </w:p>
    <w:p w14:paraId="78533F73" w14:textId="77777777" w:rsidR="004618F8" w:rsidRPr="00C93C0B" w:rsidRDefault="00C93C0B" w:rsidP="004618F8">
      <w:pPr>
        <w:pStyle w:val="BodyText"/>
        <w:rPr>
          <w:i/>
        </w:rPr>
      </w:pPr>
      <w:r>
        <w:rPr>
          <w:i/>
        </w:rPr>
        <w:t>&lt;</w:t>
      </w:r>
      <w:r w:rsidR="004618F8" w:rsidRPr="00C93C0B">
        <w:rPr>
          <w:i/>
        </w:rPr>
        <w:t>Note:  If no templateID is assigned to these further constraints, then the constraint is just implementer guidance. In order for a set of validation rules to be developed a unique template id must be assigned to the set of constraints expressed at this level.</w:t>
      </w:r>
      <w:r>
        <w:rPr>
          <w:i/>
        </w:rPr>
        <w:t>&gt;</w:t>
      </w:r>
    </w:p>
    <w:p w14:paraId="2CB60C40" w14:textId="77777777" w:rsidR="00487F7E" w:rsidRDefault="00487F7E" w:rsidP="005C4480">
      <w:pPr>
        <w:pStyle w:val="Heading5"/>
        <w:numPr>
          <w:ilvl w:val="0"/>
          <w:numId w:val="0"/>
        </w:numPr>
        <w:ind w:left="1008" w:hanging="1008"/>
      </w:pPr>
      <w:bookmarkStart w:id="214" w:name="_Toc413235317"/>
      <w:r>
        <w:t>7.I</w:t>
      </w:r>
      <w:r w:rsidR="00912ACB">
        <w:t>1</w:t>
      </w:r>
      <w:r>
        <w:t>.2.</w:t>
      </w:r>
      <w:r w:rsidR="00912ACB">
        <w:t>D</w:t>
      </w:r>
      <w:r>
        <w:t>1.5 Value Sets</w:t>
      </w:r>
      <w:bookmarkEnd w:id="214"/>
    </w:p>
    <w:p w14:paraId="5F00B543" w14:textId="77777777" w:rsidR="00487F7E" w:rsidRDefault="00487F7E" w:rsidP="005C4480">
      <w:pPr>
        <w:pStyle w:val="Heading5"/>
        <w:numPr>
          <w:ilvl w:val="0"/>
          <w:numId w:val="0"/>
        </w:numPr>
        <w:ind w:left="1008" w:hanging="1008"/>
      </w:pPr>
      <w:bookmarkStart w:id="215" w:name="_Toc413235318"/>
      <w:r>
        <w:t>7.I</w:t>
      </w:r>
      <w:r w:rsidR="00912ACB">
        <w:t>1</w:t>
      </w:r>
      <w:r>
        <w:t>.2.</w:t>
      </w:r>
      <w:r w:rsidR="00912ACB">
        <w:t>D</w:t>
      </w:r>
      <w:r>
        <w:t xml:space="preserve">1.6 </w:t>
      </w:r>
      <w:r w:rsidR="00F33D23">
        <w:t>Concept Domain Bindings</w:t>
      </w:r>
      <w:bookmarkEnd w:id="215"/>
    </w:p>
    <w:p w14:paraId="3936A627" w14:textId="77777777" w:rsidR="00F33D23" w:rsidRDefault="00F33D23" w:rsidP="005C4480">
      <w:pPr>
        <w:pStyle w:val="Heading5"/>
        <w:numPr>
          <w:ilvl w:val="0"/>
          <w:numId w:val="0"/>
        </w:numPr>
        <w:ind w:left="1008" w:hanging="1008"/>
      </w:pPr>
      <w:bookmarkStart w:id="216" w:name="_Toc413235319"/>
      <w:r>
        <w:t>7.I1.2.D1.7 Data Element Derivation Rules</w:t>
      </w:r>
      <w:bookmarkEnd w:id="216"/>
    </w:p>
    <w:p w14:paraId="009105B5" w14:textId="77777777" w:rsidR="00487F7E" w:rsidRDefault="00487F7E" w:rsidP="00487F7E">
      <w:pPr>
        <w:pStyle w:val="Heading4"/>
        <w:numPr>
          <w:ilvl w:val="0"/>
          <w:numId w:val="0"/>
        </w:numPr>
        <w:rPr>
          <w:noProof w:val="0"/>
        </w:rPr>
      </w:pPr>
    </w:p>
    <w:p w14:paraId="56949492" w14:textId="77777777" w:rsidR="00487F7E" w:rsidRPr="003651D9" w:rsidRDefault="00487F7E" w:rsidP="00597DB2">
      <w:pPr>
        <w:pStyle w:val="AuthorInstructions"/>
      </w:pPr>
    </w:p>
    <w:p w14:paraId="1D147823" w14:textId="77777777" w:rsidR="00B14ED4" w:rsidRDefault="00B14ED4" w:rsidP="00B14ED4">
      <w:pPr>
        <w:pStyle w:val="Heading4"/>
        <w:numPr>
          <w:ilvl w:val="0"/>
          <w:numId w:val="0"/>
        </w:numPr>
        <w:rPr>
          <w:noProof w:val="0"/>
        </w:rPr>
      </w:pPr>
      <w:r>
        <w:rPr>
          <w:noProof w:val="0"/>
        </w:rPr>
        <w:br w:type="page"/>
      </w:r>
      <w:bookmarkStart w:id="217" w:name="_Toc413235320"/>
      <w:proofErr w:type="gramStart"/>
      <w:r>
        <w:rPr>
          <w:noProof w:val="0"/>
        </w:rPr>
        <w:lastRenderedPageBreak/>
        <w:t>7</w:t>
      </w:r>
      <w:r w:rsidRPr="003651D9">
        <w:rPr>
          <w:noProof w:val="0"/>
        </w:rPr>
        <w:t>.I</w:t>
      </w:r>
      <w:r>
        <w:rPr>
          <w:noProof w:val="0"/>
        </w:rPr>
        <w:t>1</w:t>
      </w:r>
      <w:r w:rsidRPr="003651D9">
        <w:rPr>
          <w:noProof w:val="0"/>
        </w:rPr>
        <w:t>.2.</w:t>
      </w:r>
      <w:r>
        <w:rPr>
          <w:noProof w:val="0"/>
        </w:rPr>
        <w:t>D2</w:t>
      </w:r>
      <w:proofErr w:type="gramEnd"/>
      <w:r>
        <w:rPr>
          <w:noProof w:val="0"/>
        </w:rPr>
        <w:t xml:space="preserve"> QME-EH Patient-Level Quality Report Specification</w:t>
      </w:r>
      <w:bookmarkEnd w:id="217"/>
    </w:p>
    <w:p w14:paraId="3551A684" w14:textId="77777777" w:rsidR="00B14ED4" w:rsidRDefault="00B14ED4" w:rsidP="00B14ED4">
      <w:pPr>
        <w:pStyle w:val="Heading4"/>
        <w:numPr>
          <w:ilvl w:val="0"/>
          <w:numId w:val="0"/>
        </w:numPr>
        <w:rPr>
          <w:noProof w:val="0"/>
        </w:rPr>
      </w:pPr>
      <w:r>
        <w:rPr>
          <w:noProof w:val="0"/>
        </w:rPr>
        <w:br w:type="page"/>
      </w:r>
      <w:bookmarkStart w:id="218" w:name="_Toc413235321"/>
      <w:proofErr w:type="gramStart"/>
      <w:r>
        <w:rPr>
          <w:noProof w:val="0"/>
        </w:rPr>
        <w:lastRenderedPageBreak/>
        <w:t>7</w:t>
      </w:r>
      <w:r w:rsidRPr="003651D9">
        <w:rPr>
          <w:noProof w:val="0"/>
        </w:rPr>
        <w:t>.I</w:t>
      </w:r>
      <w:r>
        <w:rPr>
          <w:noProof w:val="0"/>
        </w:rPr>
        <w:t>1</w:t>
      </w:r>
      <w:r w:rsidRPr="003651D9">
        <w:rPr>
          <w:noProof w:val="0"/>
        </w:rPr>
        <w:t>.2.</w:t>
      </w:r>
      <w:r>
        <w:rPr>
          <w:noProof w:val="0"/>
        </w:rPr>
        <w:t>D2</w:t>
      </w:r>
      <w:proofErr w:type="gramEnd"/>
      <w:r>
        <w:rPr>
          <w:noProof w:val="0"/>
        </w:rPr>
        <w:t xml:space="preserve"> QME-EH Aggregate-Level Quality Report Specification</w:t>
      </w:r>
      <w:bookmarkEnd w:id="218"/>
    </w:p>
    <w:p w14:paraId="186DDA97" w14:textId="77777777" w:rsidR="00487F7E" w:rsidRPr="003651D9" w:rsidRDefault="00487F7E" w:rsidP="00487F7E">
      <w:pPr>
        <w:pStyle w:val="AuthorInstructions"/>
      </w:pPr>
    </w:p>
    <w:sectPr w:rsidR="00487F7E" w:rsidRPr="003651D9" w:rsidSect="00AD7256">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Lisa Nelson" w:date="2015-02-25T05:58:00Z" w:initials="LN">
    <w:p w14:paraId="55F3D9C9" w14:textId="06F6DE92" w:rsidR="00693CE4" w:rsidRDefault="00693CE4">
      <w:pPr>
        <w:pStyle w:val="CommentText"/>
      </w:pPr>
      <w:r>
        <w:rPr>
          <w:noProof/>
        </w:rPr>
        <w:t>Many users prefer to read the use cases first. It helps to point this out before they dig into the details.</w:t>
      </w:r>
      <w:r>
        <w:rPr>
          <w:rStyle w:val="CommentReference"/>
        </w:rPr>
        <w:annotationRef/>
      </w:r>
    </w:p>
  </w:comment>
  <w:comment w:id="47" w:author="Jellison, Jim" w:date="2015-02-19T08:51:00Z" w:initials="JJ">
    <w:p w14:paraId="02D4CDC1" w14:textId="77777777" w:rsidR="00693CE4" w:rsidRDefault="00693CE4">
      <w:pPr>
        <w:pStyle w:val="CommentText"/>
      </w:pPr>
      <w:r>
        <w:rPr>
          <w:rStyle w:val="CommentReference"/>
        </w:rPr>
        <w:annotationRef/>
      </w:r>
      <w:r>
        <w:t>The directionality of the documents could be more clear, eg. Care Summary goes into Quality Report Creator, Patient QR comes out (if I’m understanding profile).</w:t>
      </w:r>
    </w:p>
    <w:p w14:paraId="1097CEBA" w14:textId="77777777" w:rsidR="00693CE4" w:rsidRDefault="00693CE4">
      <w:pPr>
        <w:pStyle w:val="CommentText"/>
      </w:pPr>
    </w:p>
    <w:p w14:paraId="34AE5071" w14:textId="045FFA83" w:rsidR="00693CE4" w:rsidRDefault="00693CE4">
      <w:pPr>
        <w:pStyle w:val="CommentText"/>
      </w:pPr>
      <w:r>
        <w:t xml:space="preserve">LRN: This profile supports either push- or pull-based sharing scenarios so the arrows are not specified. </w:t>
      </w:r>
    </w:p>
    <w:p w14:paraId="5CF839FD" w14:textId="77777777" w:rsidR="00693CE4" w:rsidRDefault="00693CE4">
      <w:pPr>
        <w:pStyle w:val="CommentText"/>
      </w:pPr>
    </w:p>
    <w:p w14:paraId="39D5802B" w14:textId="42098401" w:rsidR="00693CE4" w:rsidRDefault="00693CE4">
      <w:pPr>
        <w:pStyle w:val="CommentText"/>
      </w:pPr>
      <w:r>
        <w:t>LRN: I will change the order in which I describe the output files that each actor generates or consumes.</w:t>
      </w:r>
    </w:p>
    <w:p w14:paraId="0219ED50" w14:textId="77777777" w:rsidR="00693CE4" w:rsidRDefault="00693CE4">
      <w:pPr>
        <w:pStyle w:val="CommentText"/>
      </w:pPr>
    </w:p>
    <w:p w14:paraId="580349E5" w14:textId="756AAC0E" w:rsidR="00693CE4" w:rsidRDefault="00693CE4">
      <w:pPr>
        <w:pStyle w:val="CommentText"/>
      </w:pPr>
      <w:r>
        <w:t>LRN: This is why you need to simultaneously look at the Use Case Swim-lane diagrams to really understand how this works. There are often many paths through an actor transaction diagram.</w:t>
      </w:r>
    </w:p>
  </w:comment>
  <w:comment w:id="50" w:author="Jellison, Jim" w:date="2015-02-19T09:24:00Z" w:initials="JJ">
    <w:p w14:paraId="157FD580" w14:textId="77777777" w:rsidR="00693CE4" w:rsidRDefault="00693CE4" w:rsidP="00A74918">
      <w:pPr>
        <w:pStyle w:val="CommentText"/>
      </w:pPr>
      <w:r>
        <w:rPr>
          <w:rStyle w:val="CommentReference"/>
        </w:rPr>
        <w:annotationRef/>
      </w:r>
      <w:r>
        <w:t>To me this sounds like the Content Consumer is consuming PLQRs and using them to generate an ALQR; wouldn’t ALQR generation be the role of the Quality Report Creator?</w:t>
      </w:r>
    </w:p>
    <w:p w14:paraId="642E3A35" w14:textId="77777777" w:rsidR="00693CE4" w:rsidRDefault="00693CE4" w:rsidP="00A74918">
      <w:pPr>
        <w:pStyle w:val="CommentText"/>
      </w:pPr>
      <w:r>
        <w:t>LRN: Any actor who has implemented the Process Patient-Level Option will know how to process PLQR documents to produces a ALQR.  This could be either the Quality Report Creator or the Content Consumer.  Even the Content Consumer does this optionally.  If they don’t implement the Process PLQR Option, then they would need the upstream actor to create the ALQR and pass just the finished work.</w:t>
      </w:r>
    </w:p>
    <w:p w14:paraId="5C7BFD20" w14:textId="77777777" w:rsidR="00693CE4" w:rsidRDefault="00693CE4" w:rsidP="00A74918">
      <w:pPr>
        <w:pStyle w:val="CommentText"/>
      </w:pPr>
    </w:p>
  </w:comment>
  <w:comment w:id="51" w:author="Lisa Nelson" w:date="2015-02-22T13:33:00Z" w:initials="LN">
    <w:p w14:paraId="1BAA8C25" w14:textId="77777777" w:rsidR="00693CE4" w:rsidRDefault="00693CE4" w:rsidP="00A74918">
      <w:pPr>
        <w:pStyle w:val="CommentText"/>
      </w:pPr>
      <w:r>
        <w:rPr>
          <w:rStyle w:val="CommentReference"/>
        </w:rPr>
        <w:annotationRef/>
      </w:r>
    </w:p>
  </w:comment>
  <w:comment w:id="52" w:author="Lisa Nelson" w:date="2015-02-22T14:19:00Z" w:initials="LN">
    <w:p w14:paraId="78CF20E9" w14:textId="77777777" w:rsidR="00693CE4" w:rsidRDefault="00693CE4" w:rsidP="00A74918">
      <w:pPr>
        <w:pStyle w:val="CommentText"/>
      </w:pPr>
      <w:r>
        <w:rPr>
          <w:rStyle w:val="CommentReference"/>
        </w:rPr>
        <w:annotationRef/>
      </w:r>
    </w:p>
  </w:comment>
  <w:comment w:id="53" w:author="Lisa Nelson" w:date="2015-02-22T14:19:00Z" w:initials="LN">
    <w:p w14:paraId="3D2E70B3" w14:textId="77777777" w:rsidR="00693CE4" w:rsidRDefault="00693CE4" w:rsidP="00A74918">
      <w:pPr>
        <w:pStyle w:val="CommentText"/>
      </w:pPr>
      <w:r>
        <w:rPr>
          <w:rStyle w:val="CommentReference"/>
        </w:rPr>
        <w:annotationRef/>
      </w:r>
    </w:p>
  </w:comment>
  <w:comment w:id="54" w:author="Jellison, Jim" w:date="2015-02-19T09:24:00Z" w:initials="JJ">
    <w:p w14:paraId="74AF1C72" w14:textId="77777777" w:rsidR="00693CE4" w:rsidRDefault="00693CE4" w:rsidP="00ED43FD">
      <w:pPr>
        <w:pStyle w:val="CommentText"/>
      </w:pPr>
      <w:r>
        <w:rPr>
          <w:rStyle w:val="CommentReference"/>
        </w:rPr>
        <w:annotationRef/>
      </w:r>
      <w:r>
        <w:t>To me this sounds like the Content Consumer is consuming PLQRs and using them to generate an ALQR; wouldn’t ALQR generation be the role of the Quality Report Creator?</w:t>
      </w:r>
    </w:p>
    <w:p w14:paraId="7CE33E2B" w14:textId="77777777" w:rsidR="00693CE4" w:rsidRDefault="00693CE4" w:rsidP="00ED43FD">
      <w:pPr>
        <w:pStyle w:val="CommentText"/>
      </w:pPr>
      <w:r>
        <w:t>LRN: Any actor who has implemented the Process Patient-Level Option will know how to process PLQR documents to produces a ALQR.  This could be either the Quality Report Creator or the Content Consumer.  Even the Content Consumer does this optionally.  If they don’t implement the Process PLQR Option, then they would need the upstream actor to create the ALQR and pass just the finished work.</w:t>
      </w:r>
    </w:p>
    <w:p w14:paraId="34D4E218" w14:textId="77777777" w:rsidR="00693CE4" w:rsidRDefault="00693CE4" w:rsidP="00ED43FD">
      <w:pPr>
        <w:pStyle w:val="CommentText"/>
      </w:pPr>
    </w:p>
  </w:comment>
  <w:comment w:id="55" w:author="Lisa Nelson" w:date="2015-02-22T13:33:00Z" w:initials="LN">
    <w:p w14:paraId="65F290E7" w14:textId="77777777" w:rsidR="00693CE4" w:rsidRDefault="00693CE4" w:rsidP="00ED43FD">
      <w:pPr>
        <w:pStyle w:val="CommentText"/>
      </w:pPr>
      <w:r>
        <w:rPr>
          <w:rStyle w:val="CommentReference"/>
        </w:rPr>
        <w:annotationRef/>
      </w:r>
    </w:p>
  </w:comment>
  <w:comment w:id="56" w:author="Lisa Nelson" w:date="2015-02-22T14:19:00Z" w:initials="LN">
    <w:p w14:paraId="25ADD41F" w14:textId="77777777" w:rsidR="00693CE4" w:rsidRDefault="00693CE4" w:rsidP="00ED43FD">
      <w:pPr>
        <w:pStyle w:val="CommentText"/>
      </w:pPr>
      <w:r>
        <w:rPr>
          <w:rStyle w:val="CommentReference"/>
        </w:rPr>
        <w:annotationRef/>
      </w:r>
    </w:p>
  </w:comment>
  <w:comment w:id="57" w:author="Lisa Nelson" w:date="2015-02-22T14:19:00Z" w:initials="LN">
    <w:p w14:paraId="18AF79D0" w14:textId="77777777" w:rsidR="00693CE4" w:rsidRDefault="00693CE4" w:rsidP="00ED43FD">
      <w:pPr>
        <w:pStyle w:val="CommentText"/>
      </w:pPr>
      <w:r>
        <w:rPr>
          <w:rStyle w:val="CommentReference"/>
        </w:rPr>
        <w:annotationRef/>
      </w:r>
    </w:p>
  </w:comment>
  <w:comment w:id="61" w:author="Jellison, Jim" w:date="2015-02-19T09:40:00Z" w:initials="JJ">
    <w:p w14:paraId="0CBDA366" w14:textId="77777777" w:rsidR="00693CE4" w:rsidRDefault="00693CE4">
      <w:pPr>
        <w:pStyle w:val="CommentText"/>
      </w:pPr>
      <w:r>
        <w:rPr>
          <w:rStyle w:val="CommentReference"/>
        </w:rPr>
        <w:annotationRef/>
      </w:r>
      <w:r>
        <w:t xml:space="preserve">I recognize I am still learning IHE’s documentation methods. That said it seems to me some of the material describing options in section X.1.1 might make more sense in section X.2 (or in the relevant subsections of X.2). For example, focus on the SHALLs in section X1.1. </w:t>
      </w:r>
      <w:proofErr w:type="gramStart"/>
      <w:r>
        <w:t>and</w:t>
      </w:r>
      <w:proofErr w:type="gramEnd"/>
      <w:r>
        <w:t xml:space="preserve"> the MAYs in X.2. </w:t>
      </w:r>
    </w:p>
  </w:comment>
  <w:comment w:id="62" w:author="Lisa Nelson" w:date="2015-02-22T13:34:00Z" w:initials="LN">
    <w:p w14:paraId="623244C3" w14:textId="77777777" w:rsidR="00693CE4" w:rsidRDefault="00693CE4">
      <w:pPr>
        <w:pStyle w:val="CommentText"/>
      </w:pPr>
      <w:r>
        <w:rPr>
          <w:rStyle w:val="CommentReference"/>
        </w:rPr>
        <w:annotationRef/>
      </w:r>
    </w:p>
  </w:comment>
  <w:comment w:id="63" w:author="Lisa Nelson" w:date="2015-02-26T05:36:00Z" w:initials="LN">
    <w:p w14:paraId="3F36D867" w14:textId="3618C4B4" w:rsidR="00693CE4" w:rsidRDefault="00693CE4">
      <w:pPr>
        <w:pStyle w:val="CommentText"/>
      </w:pPr>
      <w:r>
        <w:rPr>
          <w:rStyle w:val="CommentReference"/>
        </w:rPr>
        <w:annotationRef/>
      </w:r>
      <w:r>
        <w:rPr>
          <w:noProof/>
        </w:rPr>
        <w:t>Consider re-naming the options to longer names.</w:t>
      </w:r>
    </w:p>
  </w:comment>
  <w:comment w:id="87" w:author="Lisa Nelson" w:date="2015-02-22T14:56:00Z" w:initials="LN">
    <w:p w14:paraId="5A0FF8C0" w14:textId="04B2FA6D" w:rsidR="00693CE4" w:rsidRDefault="00693CE4" w:rsidP="009F0BFE">
      <w:pPr>
        <w:pStyle w:val="CommentText"/>
      </w:pPr>
      <w:r>
        <w:rPr>
          <w:rStyle w:val="CommentReference"/>
        </w:rPr>
        <w:annotationRef/>
      </w:r>
      <w:r>
        <w:t>John Stamm: I think I understand what you’re saying here – is this a desirable outcome?  Would it make sense to focus the post-conditions on the desired outcomes?</w:t>
      </w:r>
    </w:p>
    <w:p w14:paraId="31C6BE42" w14:textId="77777777" w:rsidR="00693CE4" w:rsidRDefault="00693CE4" w:rsidP="009F0BFE">
      <w:pPr>
        <w:pStyle w:val="CommentText"/>
      </w:pPr>
    </w:p>
    <w:p w14:paraId="307DC205" w14:textId="77777777" w:rsidR="00693CE4" w:rsidRDefault="00693CE4" w:rsidP="009F0BFE">
      <w:pPr>
        <w:pStyle w:val="CommentText"/>
      </w:pPr>
      <w:r>
        <w:t>LRN: I am attempting to show this approach has a weakness.</w:t>
      </w:r>
    </w:p>
    <w:p w14:paraId="3C98B9FD" w14:textId="4A240556" w:rsidR="00693CE4" w:rsidRDefault="00693CE4">
      <w:pPr>
        <w:pStyle w:val="CommentText"/>
      </w:pPr>
    </w:p>
  </w:comment>
  <w:comment w:id="91" w:author="Lisa Nelson" w:date="2015-02-22T14:57:00Z" w:initials="LN">
    <w:p w14:paraId="41C34BAD" w14:textId="77777777" w:rsidR="00693CE4" w:rsidRDefault="00693CE4" w:rsidP="009F0BFE">
      <w:pPr>
        <w:pStyle w:val="CommentText"/>
      </w:pPr>
      <w:r>
        <w:rPr>
          <w:rStyle w:val="CommentReference"/>
        </w:rPr>
        <w:annotationRef/>
      </w:r>
      <w:r>
        <w:t xml:space="preserve">John Stamm: Is there a reason why a community would choose use case 1 over 2 (or vice versa)?  It would be good to clarify why organizations pick one or the other. </w:t>
      </w:r>
    </w:p>
    <w:p w14:paraId="7C3B0216" w14:textId="77777777" w:rsidR="00693CE4" w:rsidRDefault="00693CE4" w:rsidP="009F0BFE">
      <w:pPr>
        <w:pStyle w:val="CommentText"/>
      </w:pPr>
    </w:p>
    <w:p w14:paraId="3947277C" w14:textId="7ECC08D0" w:rsidR="00693CE4" w:rsidRDefault="00693CE4" w:rsidP="009F0BFE">
      <w:pPr>
        <w:pStyle w:val="CommentText"/>
      </w:pPr>
      <w:r>
        <w:t>LRN: Use Case #1 represents the current scenario, in many cases.  In essence I am attempting to show its weakness. Readers should come to the conclusion that Use Case #1 is less desirable, but I want them to reach this conclusion themselves, as a natural result of seeing that there is a better way.</w:t>
      </w:r>
    </w:p>
  </w:comment>
  <w:comment w:id="99" w:author="Lisa Nelson" w:date="2015-02-22T14:59:00Z" w:initials="LN">
    <w:p w14:paraId="08948EA6" w14:textId="77777777" w:rsidR="00693CE4" w:rsidRDefault="00693CE4" w:rsidP="009F0BFE">
      <w:pPr>
        <w:pStyle w:val="CommentText"/>
      </w:pPr>
      <w:r>
        <w:rPr>
          <w:rStyle w:val="CommentReference"/>
        </w:rPr>
        <w:annotationRef/>
      </w:r>
      <w:r>
        <w:t>John Stamm: Is this a profiled/automated action right now?  Should it be?</w:t>
      </w:r>
    </w:p>
    <w:p w14:paraId="5A93957C" w14:textId="12810118" w:rsidR="00693CE4" w:rsidRDefault="00693CE4">
      <w:pPr>
        <w:pStyle w:val="CommentText"/>
      </w:pPr>
      <w:r>
        <w:t>LRN: this is not profiled right now. I would like to see how creatively different implementers address this functionality. It is too early to standardize this yet.  Maybe for future consideration….just like how we ran RFD with no Form Definition Syntax for several years…and developed greater specificity later. The idea is to discover how different implementers address this option.</w:t>
      </w:r>
    </w:p>
  </w:comment>
  <w:comment w:id="107" w:author="Lisa Nelson" w:date="2015-02-22T15:01:00Z" w:initials="LN">
    <w:p w14:paraId="3CAD4836" w14:textId="77777777" w:rsidR="00693CE4" w:rsidRDefault="00693CE4" w:rsidP="000635A5">
      <w:pPr>
        <w:pStyle w:val="CommentText"/>
      </w:pPr>
      <w:r>
        <w:rPr>
          <w:rStyle w:val="CommentReference"/>
        </w:rPr>
        <w:annotationRef/>
      </w:r>
      <w:r>
        <w:t>John Stamm: Is this less burden?  It sounds like use case 3 requires only calculation of patient quality reports, but this use case requires calculation of both patient and aggregate reports.</w:t>
      </w:r>
    </w:p>
    <w:p w14:paraId="5EB80D3E" w14:textId="77777777" w:rsidR="00693CE4" w:rsidRDefault="00693CE4" w:rsidP="000635A5">
      <w:pPr>
        <w:pStyle w:val="CommentText"/>
      </w:pPr>
    </w:p>
    <w:p w14:paraId="7ABB2A78" w14:textId="27D93590" w:rsidR="00693CE4" w:rsidRDefault="00693CE4" w:rsidP="000635A5">
      <w:pPr>
        <w:pStyle w:val="CommentText"/>
      </w:pPr>
      <w:r>
        <w:t>LRN: I may need to figure out how to make this point more clearly.  The sender (think EMR) only makes summaries and the receiver (think PH) system gets the aggregate report.  Neither of them do additional work to compute the measure.  The “middle-man” system does on the work.</w:t>
      </w:r>
    </w:p>
    <w:p w14:paraId="5BDBEF79" w14:textId="77777777" w:rsidR="00693CE4" w:rsidRDefault="00693CE4" w:rsidP="000635A5">
      <w:pPr>
        <w:pStyle w:val="CommentText"/>
      </w:pPr>
    </w:p>
    <w:p w14:paraId="2E5F2E9C" w14:textId="2E892906" w:rsidR="00693CE4" w:rsidRDefault="00693CE4" w:rsidP="000635A5">
      <w:pPr>
        <w:pStyle w:val="CommentText"/>
      </w:pPr>
      <w:r>
        <w:t>Would it help to tile this differently, New actor reduces burden for Senders and Receivers?</w:t>
      </w:r>
    </w:p>
  </w:comment>
  <w:comment w:id="122" w:author="Lisa Nelson" w:date="2015-02-22T15:04:00Z" w:initials="LN">
    <w:p w14:paraId="38317C27" w14:textId="77777777" w:rsidR="00693CE4" w:rsidRDefault="00693CE4" w:rsidP="002E236F">
      <w:pPr>
        <w:pStyle w:val="CommentText"/>
      </w:pPr>
      <w:r>
        <w:rPr>
          <w:rStyle w:val="CommentReference"/>
        </w:rPr>
        <w:annotationRef/>
      </w:r>
      <w:r>
        <w:t>John Stamm: Doesn’t the CRD ATNA specification require some research specific information (subjectID)?  Even if you make that the patient ID here (since there is no subject ID), is that appropriate when the documents themselves don’t necessarily include the patient ID (aggregate quality measure information deidentified).</w:t>
      </w:r>
    </w:p>
    <w:p w14:paraId="5D74BB02" w14:textId="77777777" w:rsidR="00693CE4" w:rsidRDefault="00693CE4" w:rsidP="002E236F">
      <w:pPr>
        <w:pStyle w:val="CommentText"/>
      </w:pPr>
    </w:p>
    <w:p w14:paraId="408983E6" w14:textId="62372992" w:rsidR="00693CE4" w:rsidRDefault="00693CE4" w:rsidP="002E236F">
      <w:pPr>
        <w:pStyle w:val="CommentText"/>
      </w:pPr>
      <w:r>
        <w:t>LRN: Great catch!  I will bring this up with QRPH and ITI for the joint discussion.</w:t>
      </w:r>
    </w:p>
  </w:comment>
  <w:comment w:id="139" w:author="Lisa" w:date="2014-12-05T11:10:00Z" w:initials="LRN">
    <w:p w14:paraId="3DFDA665" w14:textId="77777777" w:rsidR="00693CE4" w:rsidRDefault="00693CE4">
      <w:pPr>
        <w:pStyle w:val="CommentText"/>
      </w:pPr>
      <w:r>
        <w:rPr>
          <w:rStyle w:val="CommentReference"/>
        </w:rPr>
        <w:annotationRef/>
      </w:r>
      <w:r>
        <w:t>Revisions are being made in the measure definition to use the correct QMD datatype.  There is no such thing as Diagnostic Study, Result.  The correct datatype is Diagnostic Study, Performed.</w:t>
      </w:r>
    </w:p>
  </w:comment>
  <w:comment w:id="142" w:author="Lisa" w:date="2014-12-05T10:57:00Z" w:initials="LRN">
    <w:p w14:paraId="46E5340D" w14:textId="77777777" w:rsidR="00693CE4" w:rsidRPr="00835960" w:rsidRDefault="00693CE4" w:rsidP="00D36C8B">
      <w:pPr>
        <w:pStyle w:val="Default"/>
        <w:rPr>
          <w:rFonts w:ascii="Symbol" w:hAnsi="Symbol" w:cs="Times New Roman"/>
          <w:color w:val="auto"/>
        </w:rPr>
      </w:pPr>
      <w:r>
        <w:rPr>
          <w:rStyle w:val="CommentReference"/>
        </w:rPr>
        <w:annotationRef/>
      </w:r>
      <w:r>
        <w:t>How would we know if this is Negation Rationale, Reason, Patient Preference, or Provider Preference?</w:t>
      </w:r>
    </w:p>
  </w:comment>
  <w:comment w:id="143" w:author="Lisa" w:date="2014-12-05T11:07:00Z" w:initials="LRN">
    <w:p w14:paraId="620ABBE0" w14:textId="77777777" w:rsidR="00693CE4" w:rsidRPr="006E575D" w:rsidRDefault="00693CE4" w:rsidP="006E575D">
      <w:pPr>
        <w:rPr>
          <w:rFonts w:ascii="Arial" w:hAnsi="Arial" w:cs="Arial"/>
          <w:sz w:val="20"/>
        </w:rPr>
      </w:pPr>
      <w:r>
        <w:rPr>
          <w:rStyle w:val="CommentReference"/>
        </w:rPr>
        <w:annotationRef/>
      </w:r>
      <w:r w:rsidRPr="006E575D">
        <w:rPr>
          <w:rFonts w:ascii="Arial" w:hAnsi="Arial" w:cs="Arial"/>
          <w:sz w:val="20"/>
        </w:rPr>
        <w:t>2.16.840.1.114222.4.1.214079.1.1.7</w:t>
      </w:r>
    </w:p>
    <w:p w14:paraId="50D66275" w14:textId="77777777" w:rsidR="00693CE4" w:rsidRDefault="00693CE4">
      <w:pPr>
        <w:pStyle w:val="CommentText"/>
      </w:pPr>
      <w:r>
        <w:t>Medical Reason</w:t>
      </w:r>
    </w:p>
  </w:comment>
  <w:comment w:id="144" w:author="Lisa" w:date="2014-12-05T11:07:00Z" w:initials="LRN">
    <w:p w14:paraId="4B8BF36D" w14:textId="77777777" w:rsidR="00693CE4" w:rsidRDefault="00693CE4">
      <w:pPr>
        <w:pStyle w:val="CommentText"/>
      </w:pPr>
      <w:r>
        <w:rPr>
          <w:rStyle w:val="CommentReference"/>
        </w:rPr>
        <w:annotationRef/>
      </w:r>
      <w:r>
        <w:t>What value set would this be?</w:t>
      </w:r>
    </w:p>
  </w:comment>
  <w:comment w:id="145" w:author="Lisa" w:date="2014-12-05T11:07:00Z" w:initials="LRN">
    <w:p w14:paraId="53067D08" w14:textId="77777777" w:rsidR="00693CE4" w:rsidRDefault="00693CE4">
      <w:pPr>
        <w:pStyle w:val="CommentText"/>
      </w:pPr>
      <w:r>
        <w:rPr>
          <w:rStyle w:val="CommentReference"/>
        </w:rPr>
        <w:annotationRef/>
      </w:r>
      <w:r>
        <w:t>What value set would this be?</w:t>
      </w:r>
    </w:p>
  </w:comment>
  <w:comment w:id="146" w:author="Lisa" w:date="2014-12-05T11:30:00Z" w:initials="LRN">
    <w:p w14:paraId="3AF76CFB" w14:textId="77777777" w:rsidR="00693CE4" w:rsidRDefault="00693CE4">
      <w:pPr>
        <w:pStyle w:val="CommentText"/>
      </w:pPr>
      <w:r>
        <w:rPr>
          <w:rStyle w:val="CommentReference"/>
        </w:rPr>
        <w:annotationRef/>
      </w:r>
      <w:r>
        <w:t>What value set would this be?  Should this be considered in the measure definition?</w:t>
      </w:r>
    </w:p>
  </w:comment>
  <w:comment w:id="147" w:author="Lisa" w:date="2014-12-05T11:08:00Z" w:initials="LRN">
    <w:p w14:paraId="411CA131" w14:textId="77777777" w:rsidR="00693CE4" w:rsidRDefault="00693CE4">
      <w:pPr>
        <w:pStyle w:val="CommentText"/>
      </w:pPr>
      <w:r>
        <w:rPr>
          <w:rStyle w:val="CommentReference"/>
        </w:rPr>
        <w:annotationRef/>
      </w:r>
      <w:r>
        <w:t>What value set would this be?</w:t>
      </w:r>
    </w:p>
  </w:comment>
  <w:comment w:id="148" w:author="Lisa" w:date="2014-12-05T11:30:00Z" w:initials="LRN">
    <w:p w14:paraId="02609DA3" w14:textId="77777777" w:rsidR="00693CE4" w:rsidRDefault="00693CE4" w:rsidP="004A7DDB">
      <w:pPr>
        <w:pStyle w:val="CommentText"/>
      </w:pPr>
      <w:r>
        <w:rPr>
          <w:rStyle w:val="CommentReference"/>
        </w:rPr>
        <w:annotationRef/>
      </w:r>
      <w:r>
        <w:t>What value set would this be?  Should this be considered in the measure definition?</w:t>
      </w:r>
    </w:p>
    <w:p w14:paraId="4F8C189B" w14:textId="77777777" w:rsidR="00693CE4" w:rsidRDefault="00693CE4">
      <w:pPr>
        <w:pStyle w:val="CommentText"/>
      </w:pPr>
    </w:p>
  </w:comment>
  <w:comment w:id="149" w:author="Lisa" w:date="2014-12-05T11:04:00Z" w:initials="LRN">
    <w:p w14:paraId="4C98DA76" w14:textId="77777777" w:rsidR="00693CE4" w:rsidRPr="00835960" w:rsidRDefault="00693CE4" w:rsidP="00123D9A">
      <w:pPr>
        <w:pStyle w:val="Default"/>
        <w:rPr>
          <w:rFonts w:ascii="Symbol" w:hAnsi="Symbol" w:cs="Times New Roman"/>
          <w:color w:val="auto"/>
        </w:rPr>
      </w:pPr>
      <w:r>
        <w:rPr>
          <w:rStyle w:val="CommentReference"/>
        </w:rPr>
        <w:annotationRef/>
      </w:r>
      <w:r>
        <w:t>How would we know if this is Negation Rationale, Reason, Patient Preference, or Provider Preference?</w:t>
      </w:r>
    </w:p>
  </w:comment>
  <w:comment w:id="162" w:author="Lisa" w:date="2014-12-04T08:34:00Z" w:initials="LRN">
    <w:p w14:paraId="1F01BDC8" w14:textId="77777777" w:rsidR="00693CE4" w:rsidRDefault="00693CE4">
      <w:pPr>
        <w:pStyle w:val="CommentText"/>
      </w:pPr>
      <w:r>
        <w:rPr>
          <w:rStyle w:val="CommentReference"/>
        </w:rPr>
        <w:annotationRef/>
      </w:r>
      <w:r>
        <w:t>These are the key data elements in this document.  $XXXXX.  They may relate to a Concept data element. They have an XPath in the context of this document. They are defined by derivation rules below in the spec. The derivation rules may be in terms of other CDA document data elements defined in this profile, or they may be general guidance for population from an EHR system.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3D9C9" w15:done="0"/>
  <w15:commentEx w15:paraId="580349E5" w15:done="0"/>
  <w15:commentEx w15:paraId="5C7BFD20" w15:done="0"/>
  <w15:commentEx w15:paraId="1BAA8C25" w15:paraIdParent="5C7BFD20" w15:done="0"/>
  <w15:commentEx w15:paraId="78CF20E9" w15:paraIdParent="5C7BFD20" w15:done="0"/>
  <w15:commentEx w15:paraId="3D2E70B3" w15:paraIdParent="5C7BFD20" w15:done="0"/>
  <w15:commentEx w15:paraId="34D4E218" w15:done="0"/>
  <w15:commentEx w15:paraId="65F290E7" w15:paraIdParent="34D4E218" w15:done="0"/>
  <w15:commentEx w15:paraId="25ADD41F" w15:paraIdParent="34D4E218" w15:done="0"/>
  <w15:commentEx w15:paraId="18AF79D0" w15:paraIdParent="34D4E218" w15:done="0"/>
  <w15:commentEx w15:paraId="0CBDA366" w15:done="0"/>
  <w15:commentEx w15:paraId="623244C3" w15:paraIdParent="0CBDA366" w15:done="0"/>
  <w15:commentEx w15:paraId="3F36D867" w15:done="0"/>
  <w15:commentEx w15:paraId="3C98B9FD" w15:done="0"/>
  <w15:commentEx w15:paraId="3947277C" w15:done="0"/>
  <w15:commentEx w15:paraId="5A93957C" w15:done="0"/>
  <w15:commentEx w15:paraId="2E5F2E9C" w15:done="0"/>
  <w15:commentEx w15:paraId="408983E6" w15:done="0"/>
  <w15:commentEx w15:paraId="3DFDA665" w15:done="0"/>
  <w15:commentEx w15:paraId="46E5340D" w15:done="0"/>
  <w15:commentEx w15:paraId="50D66275" w15:done="0"/>
  <w15:commentEx w15:paraId="4B8BF36D" w15:done="0"/>
  <w15:commentEx w15:paraId="53067D08" w15:done="0"/>
  <w15:commentEx w15:paraId="3AF76CFB" w15:done="0"/>
  <w15:commentEx w15:paraId="411CA131" w15:done="0"/>
  <w15:commentEx w15:paraId="4F8C189B" w15:done="0"/>
  <w15:commentEx w15:paraId="4C98DA76" w15:done="0"/>
  <w15:commentEx w15:paraId="1F01B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524E6" w14:textId="77777777" w:rsidR="00502C4B" w:rsidRDefault="00502C4B">
      <w:r>
        <w:separator/>
      </w:r>
    </w:p>
    <w:p w14:paraId="57A5823D" w14:textId="77777777" w:rsidR="00502C4B" w:rsidRDefault="00502C4B"/>
  </w:endnote>
  <w:endnote w:type="continuationSeparator" w:id="0">
    <w:p w14:paraId="39CCFA15" w14:textId="77777777" w:rsidR="00502C4B" w:rsidRDefault="00502C4B">
      <w:r>
        <w:continuationSeparator/>
      </w:r>
    </w:p>
    <w:p w14:paraId="07A2BCA4" w14:textId="77777777" w:rsidR="00502C4B" w:rsidRDefault="00502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23D7D" w14:textId="77777777" w:rsidR="00693CE4" w:rsidRDefault="00693C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8D9856" w14:textId="77777777" w:rsidR="00693CE4" w:rsidRDefault="00693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6E073" w14:textId="77777777" w:rsidR="00693CE4" w:rsidRDefault="00693CE4">
    <w:pPr>
      <w:pStyle w:val="Footer"/>
      <w:ind w:right="360"/>
    </w:pPr>
    <w:r>
      <w:t>__________________________________________________________________________</w:t>
    </w:r>
  </w:p>
  <w:p w14:paraId="227D6C54" w14:textId="77777777" w:rsidR="00693CE4" w:rsidRDefault="00693CE4" w:rsidP="00597DB2">
    <w:pPr>
      <w:pStyle w:val="Footer"/>
      <w:ind w:right="360"/>
      <w:rPr>
        <w:sz w:val="20"/>
      </w:rPr>
    </w:pPr>
    <w:bookmarkStart w:id="21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B5D1F">
      <w:rPr>
        <w:rStyle w:val="PageNumber"/>
        <w:noProof/>
        <w:sz w:val="20"/>
      </w:rPr>
      <w:t>61</w:t>
    </w:r>
    <w:r w:rsidRPr="00597DB2">
      <w:rPr>
        <w:rStyle w:val="PageNumber"/>
        <w:sz w:val="20"/>
      </w:rPr>
      <w:fldChar w:fldCharType="end"/>
    </w:r>
    <w:r>
      <w:rPr>
        <w:sz w:val="20"/>
      </w:rPr>
      <w:tab/>
      <w:t xml:space="preserve">                       Copyright © 20xx: IHE International, Inc.</w:t>
    </w:r>
    <w:bookmarkEnd w:id="219"/>
  </w:p>
  <w:p w14:paraId="40B1901B" w14:textId="77777777" w:rsidR="00693CE4" w:rsidRDefault="00693CE4"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71E8B" w14:textId="77777777" w:rsidR="00693CE4" w:rsidRDefault="00693CE4">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735CE" w14:textId="77777777" w:rsidR="00502C4B" w:rsidRDefault="00502C4B">
      <w:r>
        <w:separator/>
      </w:r>
    </w:p>
    <w:p w14:paraId="19E80CEF" w14:textId="77777777" w:rsidR="00502C4B" w:rsidRDefault="00502C4B"/>
  </w:footnote>
  <w:footnote w:type="continuationSeparator" w:id="0">
    <w:p w14:paraId="4E0F9C9B" w14:textId="77777777" w:rsidR="00502C4B" w:rsidRDefault="00502C4B">
      <w:r>
        <w:continuationSeparator/>
      </w:r>
    </w:p>
    <w:p w14:paraId="47F7C83D" w14:textId="77777777" w:rsidR="00502C4B" w:rsidRDefault="00502C4B"/>
  </w:footnote>
  <w:footnote w:id="1">
    <w:p w14:paraId="5EACD185" w14:textId="77777777" w:rsidR="00693CE4" w:rsidRDefault="00693CE4" w:rsidP="00E9604F">
      <w:pPr>
        <w:pStyle w:val="FootnoteText"/>
      </w:pPr>
      <w:r>
        <w:rPr>
          <w:rStyle w:val="FootnoteReference"/>
        </w:rPr>
        <w:footnoteRef/>
      </w:r>
      <w:r>
        <w:t xml:space="preserve"> The first six documents are located on the IHE Website at </w:t>
      </w:r>
      <w:r w:rsidRPr="006E59B1">
        <w:t>http://www.ihe.net/Technical_Framework/index.cfm</w:t>
      </w:r>
      <w:r>
        <w:t>. The remaining documents can be obtained from their respective publishers.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A758C" w14:textId="77777777" w:rsidR="00693CE4" w:rsidRDefault="00693CE4">
    <w:pPr>
      <w:pStyle w:val="Header"/>
    </w:pPr>
    <w:r>
      <w:t>IHE &lt;Domain Name&gt; Technical Framework Supplement – &lt;Profile Name (Profile Acronym)&gt;</w:t>
    </w:r>
    <w:r>
      <w:br/>
      <w:t>______________________________________________________________________________</w:t>
    </w:r>
  </w:p>
  <w:p w14:paraId="0A2C4119" w14:textId="535B38EA" w:rsidR="00693CE4" w:rsidRDefault="00693CE4" w:rsidP="00414169">
    <w:pPr>
      <w:pStyle w:val="Header"/>
      <w:tabs>
        <w:tab w:val="clear" w:pos="4320"/>
        <w:tab w:val="clear" w:pos="8640"/>
        <w:tab w:val="left" w:pos="24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18C4B9E"/>
    <w:multiLevelType w:val="multilevel"/>
    <w:tmpl w:val="53D8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C68C6"/>
    <w:multiLevelType w:val="multilevel"/>
    <w:tmpl w:val="988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10037C"/>
    <w:multiLevelType w:val="multilevel"/>
    <w:tmpl w:val="A79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5F34A1"/>
    <w:multiLevelType w:val="multilevel"/>
    <w:tmpl w:val="665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BF62B0A"/>
    <w:multiLevelType w:val="multilevel"/>
    <w:tmpl w:val="A39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6A62884"/>
    <w:multiLevelType w:val="multilevel"/>
    <w:tmpl w:val="2A5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261B1E"/>
    <w:multiLevelType w:val="multilevel"/>
    <w:tmpl w:val="1A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BC1BA6"/>
    <w:multiLevelType w:val="multilevel"/>
    <w:tmpl w:val="B92A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450F8"/>
    <w:multiLevelType w:val="multilevel"/>
    <w:tmpl w:val="09C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5"/>
  </w:num>
  <w:num w:numId="12">
    <w:abstractNumId w:val="10"/>
  </w:num>
  <w:num w:numId="13">
    <w:abstractNumId w:val="22"/>
  </w:num>
  <w:num w:numId="14">
    <w:abstractNumId w:val="17"/>
  </w:num>
  <w:num w:numId="15">
    <w:abstractNumId w:val="15"/>
  </w:num>
  <w:num w:numId="16">
    <w:abstractNumId w:val="15"/>
  </w:num>
  <w:num w:numId="17">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1"/>
  </w:num>
  <w:num w:numId="20">
    <w:abstractNumId w:val="14"/>
  </w:num>
  <w:num w:numId="21">
    <w:abstractNumId w:val="18"/>
  </w:num>
  <w:num w:numId="22">
    <w:abstractNumId w:val="12"/>
  </w:num>
  <w:num w:numId="23">
    <w:abstractNumId w:val="20"/>
  </w:num>
  <w:num w:numId="24">
    <w:abstractNumId w:val="16"/>
  </w:num>
  <w:num w:numId="25">
    <w:abstractNumId w:val="21"/>
  </w:num>
  <w:num w:numId="26">
    <w:abstractNumId w:val="19"/>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 Nelson">
    <w15:presenceInfo w15:providerId="None" w15:userId="Lisa Ne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0BB"/>
    <w:rsid w:val="000030DD"/>
    <w:rsid w:val="00006F1C"/>
    <w:rsid w:val="000121FB"/>
    <w:rsid w:val="000125FF"/>
    <w:rsid w:val="00014776"/>
    <w:rsid w:val="0001479A"/>
    <w:rsid w:val="0001607D"/>
    <w:rsid w:val="00017E09"/>
    <w:rsid w:val="00020309"/>
    <w:rsid w:val="00022AAA"/>
    <w:rsid w:val="00024BCD"/>
    <w:rsid w:val="00030C60"/>
    <w:rsid w:val="000317D8"/>
    <w:rsid w:val="00036347"/>
    <w:rsid w:val="00040CF3"/>
    <w:rsid w:val="0004144C"/>
    <w:rsid w:val="000470A5"/>
    <w:rsid w:val="000514E1"/>
    <w:rsid w:val="00052DAB"/>
    <w:rsid w:val="00053891"/>
    <w:rsid w:val="000554AE"/>
    <w:rsid w:val="0005577A"/>
    <w:rsid w:val="00060670"/>
    <w:rsid w:val="00060D78"/>
    <w:rsid w:val="000618AC"/>
    <w:rsid w:val="00061BEE"/>
    <w:rsid w:val="000622EE"/>
    <w:rsid w:val="00062A7A"/>
    <w:rsid w:val="000635A5"/>
    <w:rsid w:val="00070847"/>
    <w:rsid w:val="000717A7"/>
    <w:rsid w:val="00072A1B"/>
    <w:rsid w:val="00076C20"/>
    <w:rsid w:val="00077324"/>
    <w:rsid w:val="00077EA0"/>
    <w:rsid w:val="00077FAF"/>
    <w:rsid w:val="000807AC"/>
    <w:rsid w:val="00081F66"/>
    <w:rsid w:val="00082DD1"/>
    <w:rsid w:val="00082F2B"/>
    <w:rsid w:val="00087187"/>
    <w:rsid w:val="00092AAB"/>
    <w:rsid w:val="00094061"/>
    <w:rsid w:val="00094222"/>
    <w:rsid w:val="00096028"/>
    <w:rsid w:val="000A00EB"/>
    <w:rsid w:val="000A25A7"/>
    <w:rsid w:val="000A352C"/>
    <w:rsid w:val="000A6283"/>
    <w:rsid w:val="000B2364"/>
    <w:rsid w:val="000B30FF"/>
    <w:rsid w:val="000B52D9"/>
    <w:rsid w:val="000B699D"/>
    <w:rsid w:val="000C0A1F"/>
    <w:rsid w:val="000C3556"/>
    <w:rsid w:val="000C5467"/>
    <w:rsid w:val="000C687F"/>
    <w:rsid w:val="000D10AC"/>
    <w:rsid w:val="000D2487"/>
    <w:rsid w:val="000D2CC9"/>
    <w:rsid w:val="000D3A5D"/>
    <w:rsid w:val="000D5FA3"/>
    <w:rsid w:val="000D6321"/>
    <w:rsid w:val="000D66B7"/>
    <w:rsid w:val="000D6F01"/>
    <w:rsid w:val="000D711C"/>
    <w:rsid w:val="000D7138"/>
    <w:rsid w:val="000D7928"/>
    <w:rsid w:val="000D7E84"/>
    <w:rsid w:val="000E567C"/>
    <w:rsid w:val="000F13F5"/>
    <w:rsid w:val="000F18D7"/>
    <w:rsid w:val="000F613A"/>
    <w:rsid w:val="000F6325"/>
    <w:rsid w:val="000F6D26"/>
    <w:rsid w:val="00104BE6"/>
    <w:rsid w:val="001055CB"/>
    <w:rsid w:val="00106B2E"/>
    <w:rsid w:val="00107CBB"/>
    <w:rsid w:val="001115F5"/>
    <w:rsid w:val="00111CBC"/>
    <w:rsid w:val="001134EB"/>
    <w:rsid w:val="00114040"/>
    <w:rsid w:val="00114098"/>
    <w:rsid w:val="00115142"/>
    <w:rsid w:val="00115A0F"/>
    <w:rsid w:val="00117DD7"/>
    <w:rsid w:val="00121259"/>
    <w:rsid w:val="00123D9A"/>
    <w:rsid w:val="00123FD5"/>
    <w:rsid w:val="001253AA"/>
    <w:rsid w:val="00125F42"/>
    <w:rsid w:val="001263B9"/>
    <w:rsid w:val="00126530"/>
    <w:rsid w:val="00126A38"/>
    <w:rsid w:val="001322D8"/>
    <w:rsid w:val="00132EBC"/>
    <w:rsid w:val="00137475"/>
    <w:rsid w:val="001401E6"/>
    <w:rsid w:val="001411B3"/>
    <w:rsid w:val="001411B7"/>
    <w:rsid w:val="0014275F"/>
    <w:rsid w:val="001439BB"/>
    <w:rsid w:val="001453CC"/>
    <w:rsid w:val="00145D77"/>
    <w:rsid w:val="00147131"/>
    <w:rsid w:val="00147A61"/>
    <w:rsid w:val="00147F29"/>
    <w:rsid w:val="00150916"/>
    <w:rsid w:val="00150B3C"/>
    <w:rsid w:val="001533AC"/>
    <w:rsid w:val="00154509"/>
    <w:rsid w:val="00154B7B"/>
    <w:rsid w:val="001558DD"/>
    <w:rsid w:val="001579E7"/>
    <w:rsid w:val="001606A7"/>
    <w:rsid w:val="001622E4"/>
    <w:rsid w:val="0016666C"/>
    <w:rsid w:val="00167552"/>
    <w:rsid w:val="00167B95"/>
    <w:rsid w:val="00167DB7"/>
    <w:rsid w:val="00170ED0"/>
    <w:rsid w:val="0017698E"/>
    <w:rsid w:val="0018136E"/>
    <w:rsid w:val="00184CF9"/>
    <w:rsid w:val="0018507C"/>
    <w:rsid w:val="00186DAB"/>
    <w:rsid w:val="00187E92"/>
    <w:rsid w:val="00190C82"/>
    <w:rsid w:val="0019437C"/>
    <w:rsid w:val="001946F4"/>
    <w:rsid w:val="001A01C6"/>
    <w:rsid w:val="001A3DF9"/>
    <w:rsid w:val="001A7247"/>
    <w:rsid w:val="001A7451"/>
    <w:rsid w:val="001A7C4C"/>
    <w:rsid w:val="001B1924"/>
    <w:rsid w:val="001B19C4"/>
    <w:rsid w:val="001B2B50"/>
    <w:rsid w:val="001B463C"/>
    <w:rsid w:val="001B477B"/>
    <w:rsid w:val="001B491C"/>
    <w:rsid w:val="001C3E48"/>
    <w:rsid w:val="001C5D4F"/>
    <w:rsid w:val="001D0E6D"/>
    <w:rsid w:val="001D1619"/>
    <w:rsid w:val="001D640F"/>
    <w:rsid w:val="001D6BB3"/>
    <w:rsid w:val="001E0B06"/>
    <w:rsid w:val="001E206E"/>
    <w:rsid w:val="001E372F"/>
    <w:rsid w:val="001E537E"/>
    <w:rsid w:val="001E615F"/>
    <w:rsid w:val="001E62C3"/>
    <w:rsid w:val="001E6529"/>
    <w:rsid w:val="001F19E5"/>
    <w:rsid w:val="001F2CF8"/>
    <w:rsid w:val="001F440A"/>
    <w:rsid w:val="001F6755"/>
    <w:rsid w:val="001F68C9"/>
    <w:rsid w:val="001F6C43"/>
    <w:rsid w:val="001F787E"/>
    <w:rsid w:val="001F7A35"/>
    <w:rsid w:val="00200432"/>
    <w:rsid w:val="00202AC6"/>
    <w:rsid w:val="002040DD"/>
    <w:rsid w:val="0020453A"/>
    <w:rsid w:val="00207571"/>
    <w:rsid w:val="00207816"/>
    <w:rsid w:val="00207868"/>
    <w:rsid w:val="002173E6"/>
    <w:rsid w:val="00221AC2"/>
    <w:rsid w:val="0022261E"/>
    <w:rsid w:val="002231C3"/>
    <w:rsid w:val="0022352C"/>
    <w:rsid w:val="00230887"/>
    <w:rsid w:val="002315CA"/>
    <w:rsid w:val="002322FF"/>
    <w:rsid w:val="00234BE4"/>
    <w:rsid w:val="0023732B"/>
    <w:rsid w:val="00242A08"/>
    <w:rsid w:val="00243909"/>
    <w:rsid w:val="0024524D"/>
    <w:rsid w:val="0024601B"/>
    <w:rsid w:val="00247688"/>
    <w:rsid w:val="00250A37"/>
    <w:rsid w:val="00252E00"/>
    <w:rsid w:val="002549FD"/>
    <w:rsid w:val="00255462"/>
    <w:rsid w:val="00255821"/>
    <w:rsid w:val="00256665"/>
    <w:rsid w:val="002629C4"/>
    <w:rsid w:val="00263FDC"/>
    <w:rsid w:val="00264FF5"/>
    <w:rsid w:val="002670D2"/>
    <w:rsid w:val="0027013E"/>
    <w:rsid w:val="00270EBB"/>
    <w:rsid w:val="002711CC"/>
    <w:rsid w:val="00272440"/>
    <w:rsid w:val="002728E0"/>
    <w:rsid w:val="0027562A"/>
    <w:rsid w:val="002756A6"/>
    <w:rsid w:val="00276CA2"/>
    <w:rsid w:val="002833F5"/>
    <w:rsid w:val="002843E0"/>
    <w:rsid w:val="00286433"/>
    <w:rsid w:val="002869E8"/>
    <w:rsid w:val="002871EB"/>
    <w:rsid w:val="00291725"/>
    <w:rsid w:val="00291E38"/>
    <w:rsid w:val="00292F0C"/>
    <w:rsid w:val="002930BD"/>
    <w:rsid w:val="00293CF1"/>
    <w:rsid w:val="00293DB5"/>
    <w:rsid w:val="002A168E"/>
    <w:rsid w:val="002A3FFE"/>
    <w:rsid w:val="002A4C2E"/>
    <w:rsid w:val="002A662F"/>
    <w:rsid w:val="002B1B02"/>
    <w:rsid w:val="002B2164"/>
    <w:rsid w:val="002B3015"/>
    <w:rsid w:val="002B4844"/>
    <w:rsid w:val="002B4AE9"/>
    <w:rsid w:val="002B7976"/>
    <w:rsid w:val="002C4595"/>
    <w:rsid w:val="002D18FB"/>
    <w:rsid w:val="002D5B69"/>
    <w:rsid w:val="002E236F"/>
    <w:rsid w:val="002E49B1"/>
    <w:rsid w:val="002F051F"/>
    <w:rsid w:val="002F076A"/>
    <w:rsid w:val="002F16AD"/>
    <w:rsid w:val="002F6171"/>
    <w:rsid w:val="002F738A"/>
    <w:rsid w:val="003023F7"/>
    <w:rsid w:val="00303E20"/>
    <w:rsid w:val="00310FCA"/>
    <w:rsid w:val="003127B0"/>
    <w:rsid w:val="00312F21"/>
    <w:rsid w:val="00316247"/>
    <w:rsid w:val="0031647E"/>
    <w:rsid w:val="00316524"/>
    <w:rsid w:val="00317B81"/>
    <w:rsid w:val="0032060B"/>
    <w:rsid w:val="00321075"/>
    <w:rsid w:val="00323461"/>
    <w:rsid w:val="0032600B"/>
    <w:rsid w:val="00335554"/>
    <w:rsid w:val="003375BB"/>
    <w:rsid w:val="00340176"/>
    <w:rsid w:val="00342FF6"/>
    <w:rsid w:val="003432DC"/>
    <w:rsid w:val="00343A56"/>
    <w:rsid w:val="00345361"/>
    <w:rsid w:val="00346314"/>
    <w:rsid w:val="00346BB8"/>
    <w:rsid w:val="00352784"/>
    <w:rsid w:val="00355112"/>
    <w:rsid w:val="003577C8"/>
    <w:rsid w:val="003579DA"/>
    <w:rsid w:val="00357CBB"/>
    <w:rsid w:val="003601D3"/>
    <w:rsid w:val="003602DC"/>
    <w:rsid w:val="003608D2"/>
    <w:rsid w:val="00361898"/>
    <w:rsid w:val="00361F12"/>
    <w:rsid w:val="00363069"/>
    <w:rsid w:val="0036407C"/>
    <w:rsid w:val="00364E2A"/>
    <w:rsid w:val="003651D9"/>
    <w:rsid w:val="0036742B"/>
    <w:rsid w:val="0037018D"/>
    <w:rsid w:val="00370B52"/>
    <w:rsid w:val="00370E68"/>
    <w:rsid w:val="0037264F"/>
    <w:rsid w:val="00372A2B"/>
    <w:rsid w:val="00372E31"/>
    <w:rsid w:val="00374B3E"/>
    <w:rsid w:val="003767BC"/>
    <w:rsid w:val="00381407"/>
    <w:rsid w:val="0038151F"/>
    <w:rsid w:val="0038429E"/>
    <w:rsid w:val="00390CAA"/>
    <w:rsid w:val="003921A0"/>
    <w:rsid w:val="003932FC"/>
    <w:rsid w:val="00396BE0"/>
    <w:rsid w:val="003A09FE"/>
    <w:rsid w:val="003A2D56"/>
    <w:rsid w:val="003B2A2B"/>
    <w:rsid w:val="003B40CC"/>
    <w:rsid w:val="003B70A2"/>
    <w:rsid w:val="003B75FC"/>
    <w:rsid w:val="003C0BAA"/>
    <w:rsid w:val="003C2A26"/>
    <w:rsid w:val="003D026A"/>
    <w:rsid w:val="003D19E0"/>
    <w:rsid w:val="003D24EE"/>
    <w:rsid w:val="003D5A68"/>
    <w:rsid w:val="003D5EBE"/>
    <w:rsid w:val="003E5C68"/>
    <w:rsid w:val="003E5E3E"/>
    <w:rsid w:val="003F0805"/>
    <w:rsid w:val="003F2271"/>
    <w:rsid w:val="003F252B"/>
    <w:rsid w:val="003F3E4A"/>
    <w:rsid w:val="003F7141"/>
    <w:rsid w:val="00402230"/>
    <w:rsid w:val="00402A40"/>
    <w:rsid w:val="004046B6"/>
    <w:rsid w:val="00406CAC"/>
    <w:rsid w:val="00406F55"/>
    <w:rsid w:val="004070CD"/>
    <w:rsid w:val="004070FB"/>
    <w:rsid w:val="00410D6B"/>
    <w:rsid w:val="004125C6"/>
    <w:rsid w:val="00412649"/>
    <w:rsid w:val="00414169"/>
    <w:rsid w:val="00415432"/>
    <w:rsid w:val="004173AC"/>
    <w:rsid w:val="00417A70"/>
    <w:rsid w:val="0042194A"/>
    <w:rsid w:val="0042254E"/>
    <w:rsid w:val="004225C9"/>
    <w:rsid w:val="004253E7"/>
    <w:rsid w:val="00425DBE"/>
    <w:rsid w:val="00426E2C"/>
    <w:rsid w:val="004324A2"/>
    <w:rsid w:val="00433222"/>
    <w:rsid w:val="0043514A"/>
    <w:rsid w:val="00435B36"/>
    <w:rsid w:val="00435EC8"/>
    <w:rsid w:val="00436599"/>
    <w:rsid w:val="004402BB"/>
    <w:rsid w:val="00441829"/>
    <w:rsid w:val="0044218E"/>
    <w:rsid w:val="004424C6"/>
    <w:rsid w:val="0044310A"/>
    <w:rsid w:val="00444100"/>
    <w:rsid w:val="00444CFC"/>
    <w:rsid w:val="00445D2F"/>
    <w:rsid w:val="00445F55"/>
    <w:rsid w:val="0044666D"/>
    <w:rsid w:val="00446A7E"/>
    <w:rsid w:val="00447451"/>
    <w:rsid w:val="004518C1"/>
    <w:rsid w:val="00451948"/>
    <w:rsid w:val="004541CC"/>
    <w:rsid w:val="00457DDC"/>
    <w:rsid w:val="0046074E"/>
    <w:rsid w:val="004618F8"/>
    <w:rsid w:val="00461A12"/>
    <w:rsid w:val="00462390"/>
    <w:rsid w:val="00462C41"/>
    <w:rsid w:val="004651FC"/>
    <w:rsid w:val="00467209"/>
    <w:rsid w:val="00472402"/>
    <w:rsid w:val="004742DD"/>
    <w:rsid w:val="00475DB5"/>
    <w:rsid w:val="0047706E"/>
    <w:rsid w:val="00477EFD"/>
    <w:rsid w:val="004809A3"/>
    <w:rsid w:val="004818E8"/>
    <w:rsid w:val="00482D1E"/>
    <w:rsid w:val="00482DC2"/>
    <w:rsid w:val="004845CE"/>
    <w:rsid w:val="00485108"/>
    <w:rsid w:val="0048524E"/>
    <w:rsid w:val="00487F7E"/>
    <w:rsid w:val="00494725"/>
    <w:rsid w:val="004A5968"/>
    <w:rsid w:val="004A7D5B"/>
    <w:rsid w:val="004A7DDB"/>
    <w:rsid w:val="004B2DE8"/>
    <w:rsid w:val="004B387F"/>
    <w:rsid w:val="004B4EF3"/>
    <w:rsid w:val="004B576F"/>
    <w:rsid w:val="004B7094"/>
    <w:rsid w:val="004B76E9"/>
    <w:rsid w:val="004C10B4"/>
    <w:rsid w:val="004C1956"/>
    <w:rsid w:val="004C1C29"/>
    <w:rsid w:val="004C33C7"/>
    <w:rsid w:val="004C356F"/>
    <w:rsid w:val="004C4735"/>
    <w:rsid w:val="004C64D6"/>
    <w:rsid w:val="004D022F"/>
    <w:rsid w:val="004D283C"/>
    <w:rsid w:val="004D2900"/>
    <w:rsid w:val="004D68CC"/>
    <w:rsid w:val="004D69C3"/>
    <w:rsid w:val="004D6C45"/>
    <w:rsid w:val="004D7318"/>
    <w:rsid w:val="004D7777"/>
    <w:rsid w:val="004E2D4B"/>
    <w:rsid w:val="004E6862"/>
    <w:rsid w:val="004E7DD9"/>
    <w:rsid w:val="004F0195"/>
    <w:rsid w:val="004F11F2"/>
    <w:rsid w:val="004F1617"/>
    <w:rsid w:val="004F1713"/>
    <w:rsid w:val="004F5211"/>
    <w:rsid w:val="004F58C4"/>
    <w:rsid w:val="004F5F50"/>
    <w:rsid w:val="004F6C27"/>
    <w:rsid w:val="004F7C05"/>
    <w:rsid w:val="00500D4D"/>
    <w:rsid w:val="00502C4B"/>
    <w:rsid w:val="00503AE1"/>
    <w:rsid w:val="0050674C"/>
    <w:rsid w:val="00506C22"/>
    <w:rsid w:val="00510062"/>
    <w:rsid w:val="00513057"/>
    <w:rsid w:val="0051464D"/>
    <w:rsid w:val="00516D6D"/>
    <w:rsid w:val="00522681"/>
    <w:rsid w:val="00522CF9"/>
    <w:rsid w:val="00522F40"/>
    <w:rsid w:val="00523C5F"/>
    <w:rsid w:val="005339EE"/>
    <w:rsid w:val="00534BF9"/>
    <w:rsid w:val="00535C0F"/>
    <w:rsid w:val="005360E4"/>
    <w:rsid w:val="0053673B"/>
    <w:rsid w:val="005410F9"/>
    <w:rsid w:val="005416D9"/>
    <w:rsid w:val="00542E27"/>
    <w:rsid w:val="00543FFB"/>
    <w:rsid w:val="0054524C"/>
    <w:rsid w:val="00552C0F"/>
    <w:rsid w:val="00553856"/>
    <w:rsid w:val="00554DEC"/>
    <w:rsid w:val="00556E6C"/>
    <w:rsid w:val="005573CF"/>
    <w:rsid w:val="00561BF6"/>
    <w:rsid w:val="00563464"/>
    <w:rsid w:val="005672A9"/>
    <w:rsid w:val="00570B52"/>
    <w:rsid w:val="00572031"/>
    <w:rsid w:val="00572243"/>
    <w:rsid w:val="00573102"/>
    <w:rsid w:val="00576AC4"/>
    <w:rsid w:val="00581165"/>
    <w:rsid w:val="00581829"/>
    <w:rsid w:val="00585DA2"/>
    <w:rsid w:val="00587E46"/>
    <w:rsid w:val="00590A29"/>
    <w:rsid w:val="005942AE"/>
    <w:rsid w:val="00594882"/>
    <w:rsid w:val="00597DB2"/>
    <w:rsid w:val="00597F2F"/>
    <w:rsid w:val="005B0AAD"/>
    <w:rsid w:val="005B1BAB"/>
    <w:rsid w:val="005B1F3D"/>
    <w:rsid w:val="005B599A"/>
    <w:rsid w:val="005B5C92"/>
    <w:rsid w:val="005B72F3"/>
    <w:rsid w:val="005B7555"/>
    <w:rsid w:val="005B7BFB"/>
    <w:rsid w:val="005B7E78"/>
    <w:rsid w:val="005C4480"/>
    <w:rsid w:val="005C50BF"/>
    <w:rsid w:val="005C5E28"/>
    <w:rsid w:val="005C7E6F"/>
    <w:rsid w:val="005D12D1"/>
    <w:rsid w:val="005D1E78"/>
    <w:rsid w:val="005D1F91"/>
    <w:rsid w:val="005D6104"/>
    <w:rsid w:val="005D6176"/>
    <w:rsid w:val="005E06DA"/>
    <w:rsid w:val="005E30AB"/>
    <w:rsid w:val="005E3FD1"/>
    <w:rsid w:val="005E480F"/>
    <w:rsid w:val="005F08C9"/>
    <w:rsid w:val="005F2045"/>
    <w:rsid w:val="005F21E7"/>
    <w:rsid w:val="005F3FB5"/>
    <w:rsid w:val="005F4C3E"/>
    <w:rsid w:val="005F78DC"/>
    <w:rsid w:val="00600EC6"/>
    <w:rsid w:val="006014F8"/>
    <w:rsid w:val="00602EE9"/>
    <w:rsid w:val="00603386"/>
    <w:rsid w:val="00603ED5"/>
    <w:rsid w:val="00604429"/>
    <w:rsid w:val="00607529"/>
    <w:rsid w:val="006106AB"/>
    <w:rsid w:val="00610A6F"/>
    <w:rsid w:val="006116E2"/>
    <w:rsid w:val="00613604"/>
    <w:rsid w:val="00613C53"/>
    <w:rsid w:val="00615343"/>
    <w:rsid w:val="0061708B"/>
    <w:rsid w:val="00622054"/>
    <w:rsid w:val="00622D31"/>
    <w:rsid w:val="00625D23"/>
    <w:rsid w:val="006263EA"/>
    <w:rsid w:val="00630F33"/>
    <w:rsid w:val="00632D67"/>
    <w:rsid w:val="006360B8"/>
    <w:rsid w:val="00640041"/>
    <w:rsid w:val="00640991"/>
    <w:rsid w:val="00641A11"/>
    <w:rsid w:val="00644FC1"/>
    <w:rsid w:val="0064586E"/>
    <w:rsid w:val="00645C5E"/>
    <w:rsid w:val="006512F0"/>
    <w:rsid w:val="006514EA"/>
    <w:rsid w:val="00656A6B"/>
    <w:rsid w:val="00662893"/>
    <w:rsid w:val="00663624"/>
    <w:rsid w:val="00665A0A"/>
    <w:rsid w:val="00665D8F"/>
    <w:rsid w:val="00672C39"/>
    <w:rsid w:val="006768C8"/>
    <w:rsid w:val="00677D2D"/>
    <w:rsid w:val="00680648"/>
    <w:rsid w:val="006818E9"/>
    <w:rsid w:val="00681AC9"/>
    <w:rsid w:val="00682040"/>
    <w:rsid w:val="006825E1"/>
    <w:rsid w:val="006825F7"/>
    <w:rsid w:val="0068355D"/>
    <w:rsid w:val="00683862"/>
    <w:rsid w:val="00684937"/>
    <w:rsid w:val="006870C1"/>
    <w:rsid w:val="00692B37"/>
    <w:rsid w:val="00693CE4"/>
    <w:rsid w:val="00693D88"/>
    <w:rsid w:val="00695005"/>
    <w:rsid w:val="006A2A74"/>
    <w:rsid w:val="006A3098"/>
    <w:rsid w:val="006A4160"/>
    <w:rsid w:val="006B4B27"/>
    <w:rsid w:val="006B7354"/>
    <w:rsid w:val="006B7ABF"/>
    <w:rsid w:val="006C242B"/>
    <w:rsid w:val="006C2C14"/>
    <w:rsid w:val="006C371A"/>
    <w:rsid w:val="006C7E2C"/>
    <w:rsid w:val="006D4881"/>
    <w:rsid w:val="006D4A9A"/>
    <w:rsid w:val="006D5298"/>
    <w:rsid w:val="006D768F"/>
    <w:rsid w:val="006E163F"/>
    <w:rsid w:val="006E2B37"/>
    <w:rsid w:val="006E34DF"/>
    <w:rsid w:val="006E575D"/>
    <w:rsid w:val="006E5767"/>
    <w:rsid w:val="006E7359"/>
    <w:rsid w:val="006F52CD"/>
    <w:rsid w:val="006F626A"/>
    <w:rsid w:val="00701B3A"/>
    <w:rsid w:val="00702CFD"/>
    <w:rsid w:val="007045C0"/>
    <w:rsid w:val="00704C5D"/>
    <w:rsid w:val="00704F3D"/>
    <w:rsid w:val="00704FFB"/>
    <w:rsid w:val="0070762D"/>
    <w:rsid w:val="00712AE6"/>
    <w:rsid w:val="0071309E"/>
    <w:rsid w:val="007143A6"/>
    <w:rsid w:val="00720009"/>
    <w:rsid w:val="007228FA"/>
    <w:rsid w:val="00722F93"/>
    <w:rsid w:val="00723DAF"/>
    <w:rsid w:val="007251A4"/>
    <w:rsid w:val="00730B18"/>
    <w:rsid w:val="00730E16"/>
    <w:rsid w:val="00732AA3"/>
    <w:rsid w:val="00733FDB"/>
    <w:rsid w:val="00735D4D"/>
    <w:rsid w:val="007400C4"/>
    <w:rsid w:val="00743077"/>
    <w:rsid w:val="00746945"/>
    <w:rsid w:val="00746A3D"/>
    <w:rsid w:val="00747676"/>
    <w:rsid w:val="007479B6"/>
    <w:rsid w:val="00747E7C"/>
    <w:rsid w:val="0075493D"/>
    <w:rsid w:val="00761469"/>
    <w:rsid w:val="00765FC4"/>
    <w:rsid w:val="00767053"/>
    <w:rsid w:val="00772AE2"/>
    <w:rsid w:val="00774B6B"/>
    <w:rsid w:val="00775326"/>
    <w:rsid w:val="00775C38"/>
    <w:rsid w:val="00776161"/>
    <w:rsid w:val="007766D0"/>
    <w:rsid w:val="007773C8"/>
    <w:rsid w:val="0078028A"/>
    <w:rsid w:val="0078063E"/>
    <w:rsid w:val="00780DE3"/>
    <w:rsid w:val="007813E3"/>
    <w:rsid w:val="007824BF"/>
    <w:rsid w:val="007861BF"/>
    <w:rsid w:val="00787B2D"/>
    <w:rsid w:val="007922ED"/>
    <w:rsid w:val="00795A2B"/>
    <w:rsid w:val="00797403"/>
    <w:rsid w:val="007A225C"/>
    <w:rsid w:val="007A351F"/>
    <w:rsid w:val="007A51E3"/>
    <w:rsid w:val="007A5635"/>
    <w:rsid w:val="007A676E"/>
    <w:rsid w:val="007A7BF7"/>
    <w:rsid w:val="007B0B38"/>
    <w:rsid w:val="007B331F"/>
    <w:rsid w:val="007B44B7"/>
    <w:rsid w:val="007B64E0"/>
    <w:rsid w:val="007B7337"/>
    <w:rsid w:val="007B7870"/>
    <w:rsid w:val="007C0E99"/>
    <w:rsid w:val="007C1AAC"/>
    <w:rsid w:val="007C3E9A"/>
    <w:rsid w:val="007C499B"/>
    <w:rsid w:val="007C5673"/>
    <w:rsid w:val="007D1847"/>
    <w:rsid w:val="007D724B"/>
    <w:rsid w:val="007D7400"/>
    <w:rsid w:val="007E4AAA"/>
    <w:rsid w:val="007E5B51"/>
    <w:rsid w:val="007F6A7A"/>
    <w:rsid w:val="007F771A"/>
    <w:rsid w:val="007F7801"/>
    <w:rsid w:val="00800001"/>
    <w:rsid w:val="00802F29"/>
    <w:rsid w:val="00803651"/>
    <w:rsid w:val="00803E2D"/>
    <w:rsid w:val="008044D0"/>
    <w:rsid w:val="008062A7"/>
    <w:rsid w:val="008067DF"/>
    <w:rsid w:val="0081320A"/>
    <w:rsid w:val="00815E51"/>
    <w:rsid w:val="00816BA6"/>
    <w:rsid w:val="00820076"/>
    <w:rsid w:val="00820D6F"/>
    <w:rsid w:val="008249A2"/>
    <w:rsid w:val="00825642"/>
    <w:rsid w:val="00830E0E"/>
    <w:rsid w:val="00831FF5"/>
    <w:rsid w:val="008326BC"/>
    <w:rsid w:val="00833045"/>
    <w:rsid w:val="00833815"/>
    <w:rsid w:val="008341AE"/>
    <w:rsid w:val="00834D73"/>
    <w:rsid w:val="00834DF7"/>
    <w:rsid w:val="008358E5"/>
    <w:rsid w:val="00836F8A"/>
    <w:rsid w:val="008405E4"/>
    <w:rsid w:val="008413B1"/>
    <w:rsid w:val="00843B52"/>
    <w:rsid w:val="00844B5C"/>
    <w:rsid w:val="00844DBF"/>
    <w:rsid w:val="008452A9"/>
    <w:rsid w:val="008452AF"/>
    <w:rsid w:val="008476B0"/>
    <w:rsid w:val="00853462"/>
    <w:rsid w:val="00855EDF"/>
    <w:rsid w:val="00856866"/>
    <w:rsid w:val="008608EF"/>
    <w:rsid w:val="008616CB"/>
    <w:rsid w:val="0086353F"/>
    <w:rsid w:val="00863C8B"/>
    <w:rsid w:val="00865616"/>
    <w:rsid w:val="00865DF9"/>
    <w:rsid w:val="00866192"/>
    <w:rsid w:val="0086635D"/>
    <w:rsid w:val="00867832"/>
    <w:rsid w:val="00870306"/>
    <w:rsid w:val="00871613"/>
    <w:rsid w:val="00871C13"/>
    <w:rsid w:val="00875076"/>
    <w:rsid w:val="00875BFD"/>
    <w:rsid w:val="008776C2"/>
    <w:rsid w:val="00880054"/>
    <w:rsid w:val="008806B2"/>
    <w:rsid w:val="0088583B"/>
    <w:rsid w:val="00885ABD"/>
    <w:rsid w:val="00887E40"/>
    <w:rsid w:val="008900B4"/>
    <w:rsid w:val="008920B2"/>
    <w:rsid w:val="0089357E"/>
    <w:rsid w:val="00894972"/>
    <w:rsid w:val="008A3DF3"/>
    <w:rsid w:val="008A3FD2"/>
    <w:rsid w:val="008A61E8"/>
    <w:rsid w:val="008B0B77"/>
    <w:rsid w:val="008B1EE6"/>
    <w:rsid w:val="008B46A4"/>
    <w:rsid w:val="008B53CB"/>
    <w:rsid w:val="008B5D7E"/>
    <w:rsid w:val="008B620B"/>
    <w:rsid w:val="008B6391"/>
    <w:rsid w:val="008C0A64"/>
    <w:rsid w:val="008C1766"/>
    <w:rsid w:val="008C57EC"/>
    <w:rsid w:val="008D052D"/>
    <w:rsid w:val="008D06D3"/>
    <w:rsid w:val="008D0BA0"/>
    <w:rsid w:val="008D0FA8"/>
    <w:rsid w:val="008D14D0"/>
    <w:rsid w:val="008D17FF"/>
    <w:rsid w:val="008D18E4"/>
    <w:rsid w:val="008D3D3E"/>
    <w:rsid w:val="008D4030"/>
    <w:rsid w:val="008D45BC"/>
    <w:rsid w:val="008D4601"/>
    <w:rsid w:val="008D4647"/>
    <w:rsid w:val="008D5888"/>
    <w:rsid w:val="008D6452"/>
    <w:rsid w:val="008D6BFC"/>
    <w:rsid w:val="008D7044"/>
    <w:rsid w:val="008D7642"/>
    <w:rsid w:val="008E0275"/>
    <w:rsid w:val="008E0B23"/>
    <w:rsid w:val="008E1198"/>
    <w:rsid w:val="008E1F53"/>
    <w:rsid w:val="008E2B5E"/>
    <w:rsid w:val="008E3F6C"/>
    <w:rsid w:val="008E441F"/>
    <w:rsid w:val="008F5800"/>
    <w:rsid w:val="008F78D2"/>
    <w:rsid w:val="00905D52"/>
    <w:rsid w:val="009065AD"/>
    <w:rsid w:val="00906640"/>
    <w:rsid w:val="00907134"/>
    <w:rsid w:val="00910E03"/>
    <w:rsid w:val="0091185F"/>
    <w:rsid w:val="009125B0"/>
    <w:rsid w:val="00912ACB"/>
    <w:rsid w:val="0091669A"/>
    <w:rsid w:val="00917534"/>
    <w:rsid w:val="00925F7E"/>
    <w:rsid w:val="009264B5"/>
    <w:rsid w:val="009268F6"/>
    <w:rsid w:val="00933C9A"/>
    <w:rsid w:val="00933D96"/>
    <w:rsid w:val="00934D96"/>
    <w:rsid w:val="00935423"/>
    <w:rsid w:val="009371C8"/>
    <w:rsid w:val="009402C7"/>
    <w:rsid w:val="009406A5"/>
    <w:rsid w:val="00940FC7"/>
    <w:rsid w:val="009429FB"/>
    <w:rsid w:val="00943EA6"/>
    <w:rsid w:val="00945369"/>
    <w:rsid w:val="0095196C"/>
    <w:rsid w:val="00951F63"/>
    <w:rsid w:val="0095298A"/>
    <w:rsid w:val="00953CFC"/>
    <w:rsid w:val="0095451C"/>
    <w:rsid w:val="0095594C"/>
    <w:rsid w:val="00955CD4"/>
    <w:rsid w:val="00956966"/>
    <w:rsid w:val="009612F6"/>
    <w:rsid w:val="009613AA"/>
    <w:rsid w:val="00965AED"/>
    <w:rsid w:val="00966AC0"/>
    <w:rsid w:val="009675D3"/>
    <w:rsid w:val="00967B49"/>
    <w:rsid w:val="00972548"/>
    <w:rsid w:val="00972B49"/>
    <w:rsid w:val="00973D59"/>
    <w:rsid w:val="0097454A"/>
    <w:rsid w:val="00980C5E"/>
    <w:rsid w:val="009813A1"/>
    <w:rsid w:val="00983131"/>
    <w:rsid w:val="00983C65"/>
    <w:rsid w:val="009843EF"/>
    <w:rsid w:val="009867C3"/>
    <w:rsid w:val="009903C2"/>
    <w:rsid w:val="00990F84"/>
    <w:rsid w:val="00991D63"/>
    <w:rsid w:val="00993FF5"/>
    <w:rsid w:val="00996A44"/>
    <w:rsid w:val="009A083B"/>
    <w:rsid w:val="009A48AA"/>
    <w:rsid w:val="009A57B7"/>
    <w:rsid w:val="009B048D"/>
    <w:rsid w:val="009B49A3"/>
    <w:rsid w:val="009B4E3E"/>
    <w:rsid w:val="009C10D5"/>
    <w:rsid w:val="009C6269"/>
    <w:rsid w:val="009C6F21"/>
    <w:rsid w:val="009D052F"/>
    <w:rsid w:val="009D0CDF"/>
    <w:rsid w:val="009D107B"/>
    <w:rsid w:val="009D125C"/>
    <w:rsid w:val="009D2A49"/>
    <w:rsid w:val="009D6A32"/>
    <w:rsid w:val="009E1605"/>
    <w:rsid w:val="009E1F76"/>
    <w:rsid w:val="009E34B7"/>
    <w:rsid w:val="009E3660"/>
    <w:rsid w:val="009F000D"/>
    <w:rsid w:val="009F0BFE"/>
    <w:rsid w:val="009F3200"/>
    <w:rsid w:val="009F447A"/>
    <w:rsid w:val="009F5CF4"/>
    <w:rsid w:val="009F7204"/>
    <w:rsid w:val="00A00152"/>
    <w:rsid w:val="00A05A12"/>
    <w:rsid w:val="00A064A5"/>
    <w:rsid w:val="00A1195B"/>
    <w:rsid w:val="00A174B6"/>
    <w:rsid w:val="00A177D5"/>
    <w:rsid w:val="00A20D14"/>
    <w:rsid w:val="00A2222D"/>
    <w:rsid w:val="00A22991"/>
    <w:rsid w:val="00A23689"/>
    <w:rsid w:val="00A3035C"/>
    <w:rsid w:val="00A30BDA"/>
    <w:rsid w:val="00A322F4"/>
    <w:rsid w:val="00A333C2"/>
    <w:rsid w:val="00A42B3B"/>
    <w:rsid w:val="00A43E92"/>
    <w:rsid w:val="00A44310"/>
    <w:rsid w:val="00A45581"/>
    <w:rsid w:val="00A50BD8"/>
    <w:rsid w:val="00A52FE6"/>
    <w:rsid w:val="00A563C1"/>
    <w:rsid w:val="00A5645C"/>
    <w:rsid w:val="00A616BB"/>
    <w:rsid w:val="00A64A7C"/>
    <w:rsid w:val="00A66F91"/>
    <w:rsid w:val="00A67DBC"/>
    <w:rsid w:val="00A74918"/>
    <w:rsid w:val="00A74C99"/>
    <w:rsid w:val="00A773A9"/>
    <w:rsid w:val="00A8016B"/>
    <w:rsid w:val="00A80977"/>
    <w:rsid w:val="00A81A7C"/>
    <w:rsid w:val="00A84D22"/>
    <w:rsid w:val="00A85861"/>
    <w:rsid w:val="00A86D30"/>
    <w:rsid w:val="00A875FF"/>
    <w:rsid w:val="00A90BD5"/>
    <w:rsid w:val="00A910E1"/>
    <w:rsid w:val="00A92922"/>
    <w:rsid w:val="00A95B96"/>
    <w:rsid w:val="00A972E8"/>
    <w:rsid w:val="00A9751B"/>
    <w:rsid w:val="00AA0368"/>
    <w:rsid w:val="00AA13B8"/>
    <w:rsid w:val="00AA4E1D"/>
    <w:rsid w:val="00AA63E2"/>
    <w:rsid w:val="00AA684E"/>
    <w:rsid w:val="00AA69C0"/>
    <w:rsid w:val="00AB39D0"/>
    <w:rsid w:val="00AB63B4"/>
    <w:rsid w:val="00AB697B"/>
    <w:rsid w:val="00AC0E66"/>
    <w:rsid w:val="00AC233A"/>
    <w:rsid w:val="00AC47C0"/>
    <w:rsid w:val="00AC609B"/>
    <w:rsid w:val="00AC7C88"/>
    <w:rsid w:val="00AD069D"/>
    <w:rsid w:val="00AD2AE2"/>
    <w:rsid w:val="00AD3B52"/>
    <w:rsid w:val="00AD3EA6"/>
    <w:rsid w:val="00AD7256"/>
    <w:rsid w:val="00AE0B4B"/>
    <w:rsid w:val="00AE4AED"/>
    <w:rsid w:val="00AF0095"/>
    <w:rsid w:val="00AF353A"/>
    <w:rsid w:val="00AF472E"/>
    <w:rsid w:val="00AF6231"/>
    <w:rsid w:val="00AF7069"/>
    <w:rsid w:val="00AF7C21"/>
    <w:rsid w:val="00B03C08"/>
    <w:rsid w:val="00B03DD3"/>
    <w:rsid w:val="00B0530C"/>
    <w:rsid w:val="00B072B1"/>
    <w:rsid w:val="00B10DCE"/>
    <w:rsid w:val="00B1148B"/>
    <w:rsid w:val="00B14ED4"/>
    <w:rsid w:val="00B15A1D"/>
    <w:rsid w:val="00B15D8F"/>
    <w:rsid w:val="00B15E9B"/>
    <w:rsid w:val="00B163DC"/>
    <w:rsid w:val="00B168D2"/>
    <w:rsid w:val="00B20A96"/>
    <w:rsid w:val="00B24019"/>
    <w:rsid w:val="00B24C77"/>
    <w:rsid w:val="00B275B5"/>
    <w:rsid w:val="00B27EB8"/>
    <w:rsid w:val="00B3238C"/>
    <w:rsid w:val="00B33FAA"/>
    <w:rsid w:val="00B35749"/>
    <w:rsid w:val="00B403E4"/>
    <w:rsid w:val="00B43198"/>
    <w:rsid w:val="00B4495B"/>
    <w:rsid w:val="00B4798B"/>
    <w:rsid w:val="00B51437"/>
    <w:rsid w:val="00B541EC"/>
    <w:rsid w:val="00B55350"/>
    <w:rsid w:val="00B62ED2"/>
    <w:rsid w:val="00B63B69"/>
    <w:rsid w:val="00B65506"/>
    <w:rsid w:val="00B65A37"/>
    <w:rsid w:val="00B65E96"/>
    <w:rsid w:val="00B671FA"/>
    <w:rsid w:val="00B7509E"/>
    <w:rsid w:val="00B7582C"/>
    <w:rsid w:val="00B803EF"/>
    <w:rsid w:val="00B80D17"/>
    <w:rsid w:val="00B82D84"/>
    <w:rsid w:val="00B84D95"/>
    <w:rsid w:val="00B8586D"/>
    <w:rsid w:val="00B87220"/>
    <w:rsid w:val="00B874DA"/>
    <w:rsid w:val="00B90F18"/>
    <w:rsid w:val="00B92378"/>
    <w:rsid w:val="00B92711"/>
    <w:rsid w:val="00B9284D"/>
    <w:rsid w:val="00B92E9F"/>
    <w:rsid w:val="00B92EA1"/>
    <w:rsid w:val="00B9303B"/>
    <w:rsid w:val="00B9308F"/>
    <w:rsid w:val="00B94919"/>
    <w:rsid w:val="00B95C73"/>
    <w:rsid w:val="00B965FD"/>
    <w:rsid w:val="00BA1337"/>
    <w:rsid w:val="00BA1A91"/>
    <w:rsid w:val="00BA3B22"/>
    <w:rsid w:val="00BA437B"/>
    <w:rsid w:val="00BA4A87"/>
    <w:rsid w:val="00BA63C1"/>
    <w:rsid w:val="00BB4452"/>
    <w:rsid w:val="00BB6044"/>
    <w:rsid w:val="00BB62C0"/>
    <w:rsid w:val="00BB65D8"/>
    <w:rsid w:val="00BB6AAC"/>
    <w:rsid w:val="00BB74AF"/>
    <w:rsid w:val="00BB76BC"/>
    <w:rsid w:val="00BC1EA8"/>
    <w:rsid w:val="00BC36D3"/>
    <w:rsid w:val="00BC3E9F"/>
    <w:rsid w:val="00BC6EDE"/>
    <w:rsid w:val="00BC7584"/>
    <w:rsid w:val="00BC7BAB"/>
    <w:rsid w:val="00BD0701"/>
    <w:rsid w:val="00BD21E4"/>
    <w:rsid w:val="00BD50E5"/>
    <w:rsid w:val="00BD54FC"/>
    <w:rsid w:val="00BD6767"/>
    <w:rsid w:val="00BE0FD6"/>
    <w:rsid w:val="00BE1308"/>
    <w:rsid w:val="00BE145C"/>
    <w:rsid w:val="00BE39EE"/>
    <w:rsid w:val="00BE53A8"/>
    <w:rsid w:val="00BE5916"/>
    <w:rsid w:val="00BE6479"/>
    <w:rsid w:val="00BF2986"/>
    <w:rsid w:val="00BF363D"/>
    <w:rsid w:val="00BF3BB3"/>
    <w:rsid w:val="00BF48DC"/>
    <w:rsid w:val="00BF49A9"/>
    <w:rsid w:val="00C0135D"/>
    <w:rsid w:val="00C05CCE"/>
    <w:rsid w:val="00C1037F"/>
    <w:rsid w:val="00C103E4"/>
    <w:rsid w:val="00C10561"/>
    <w:rsid w:val="00C10C34"/>
    <w:rsid w:val="00C112DF"/>
    <w:rsid w:val="00C12DC3"/>
    <w:rsid w:val="00C14901"/>
    <w:rsid w:val="00C158E0"/>
    <w:rsid w:val="00C16F09"/>
    <w:rsid w:val="00C17ECA"/>
    <w:rsid w:val="00C20EFF"/>
    <w:rsid w:val="00C21EEA"/>
    <w:rsid w:val="00C2292E"/>
    <w:rsid w:val="00C22D29"/>
    <w:rsid w:val="00C250ED"/>
    <w:rsid w:val="00C269FC"/>
    <w:rsid w:val="00C26E7C"/>
    <w:rsid w:val="00C3358C"/>
    <w:rsid w:val="00C35658"/>
    <w:rsid w:val="00C3617A"/>
    <w:rsid w:val="00C412AE"/>
    <w:rsid w:val="00C42C6C"/>
    <w:rsid w:val="00C45949"/>
    <w:rsid w:val="00C471B8"/>
    <w:rsid w:val="00C512AA"/>
    <w:rsid w:val="00C536E4"/>
    <w:rsid w:val="00C56183"/>
    <w:rsid w:val="00C60F4D"/>
    <w:rsid w:val="00C61586"/>
    <w:rsid w:val="00C62E65"/>
    <w:rsid w:val="00C63D7E"/>
    <w:rsid w:val="00C645B3"/>
    <w:rsid w:val="00C6772C"/>
    <w:rsid w:val="00C67AB1"/>
    <w:rsid w:val="00C71FDB"/>
    <w:rsid w:val="00C75E6D"/>
    <w:rsid w:val="00C76C20"/>
    <w:rsid w:val="00C7717D"/>
    <w:rsid w:val="00C82ED4"/>
    <w:rsid w:val="00C833F3"/>
    <w:rsid w:val="00C83F0F"/>
    <w:rsid w:val="00C9032A"/>
    <w:rsid w:val="00C93C0B"/>
    <w:rsid w:val="00C940A2"/>
    <w:rsid w:val="00C969FE"/>
    <w:rsid w:val="00C96BBE"/>
    <w:rsid w:val="00CA170B"/>
    <w:rsid w:val="00CA175A"/>
    <w:rsid w:val="00CA1C48"/>
    <w:rsid w:val="00CA4A39"/>
    <w:rsid w:val="00CB160A"/>
    <w:rsid w:val="00CB5924"/>
    <w:rsid w:val="00CC0A62"/>
    <w:rsid w:val="00CC349A"/>
    <w:rsid w:val="00CC4EA3"/>
    <w:rsid w:val="00CC69B5"/>
    <w:rsid w:val="00CC6D50"/>
    <w:rsid w:val="00CC7E83"/>
    <w:rsid w:val="00CD0A74"/>
    <w:rsid w:val="00CD14F9"/>
    <w:rsid w:val="00CD44D7"/>
    <w:rsid w:val="00CD4D46"/>
    <w:rsid w:val="00CD550C"/>
    <w:rsid w:val="00CD61EF"/>
    <w:rsid w:val="00CD7D1B"/>
    <w:rsid w:val="00CE0AA5"/>
    <w:rsid w:val="00CE1648"/>
    <w:rsid w:val="00CE1B67"/>
    <w:rsid w:val="00CE6499"/>
    <w:rsid w:val="00CE774F"/>
    <w:rsid w:val="00CF283F"/>
    <w:rsid w:val="00CF508D"/>
    <w:rsid w:val="00D011BB"/>
    <w:rsid w:val="00D0225B"/>
    <w:rsid w:val="00D04424"/>
    <w:rsid w:val="00D05B7C"/>
    <w:rsid w:val="00D07411"/>
    <w:rsid w:val="00D11757"/>
    <w:rsid w:val="00D11B8F"/>
    <w:rsid w:val="00D1302C"/>
    <w:rsid w:val="00D159B9"/>
    <w:rsid w:val="00D221DE"/>
    <w:rsid w:val="00D22DE2"/>
    <w:rsid w:val="00D250A2"/>
    <w:rsid w:val="00D2640E"/>
    <w:rsid w:val="00D3011E"/>
    <w:rsid w:val="00D30FA7"/>
    <w:rsid w:val="00D34E63"/>
    <w:rsid w:val="00D35F24"/>
    <w:rsid w:val="00D36C8B"/>
    <w:rsid w:val="00D40905"/>
    <w:rsid w:val="00D422BB"/>
    <w:rsid w:val="00D42ED8"/>
    <w:rsid w:val="00D439FF"/>
    <w:rsid w:val="00D51A38"/>
    <w:rsid w:val="00D51B90"/>
    <w:rsid w:val="00D532FE"/>
    <w:rsid w:val="00D53DEA"/>
    <w:rsid w:val="00D54080"/>
    <w:rsid w:val="00D5592B"/>
    <w:rsid w:val="00D5643C"/>
    <w:rsid w:val="00D56905"/>
    <w:rsid w:val="00D579B3"/>
    <w:rsid w:val="00D60749"/>
    <w:rsid w:val="00D609FE"/>
    <w:rsid w:val="00D60DB9"/>
    <w:rsid w:val="00D60F27"/>
    <w:rsid w:val="00D6278E"/>
    <w:rsid w:val="00D62CEC"/>
    <w:rsid w:val="00D661C9"/>
    <w:rsid w:val="00D7297D"/>
    <w:rsid w:val="00D75699"/>
    <w:rsid w:val="00D80A2C"/>
    <w:rsid w:val="00D83AE8"/>
    <w:rsid w:val="00D83F64"/>
    <w:rsid w:val="00D8490D"/>
    <w:rsid w:val="00D85A7B"/>
    <w:rsid w:val="00D91791"/>
    <w:rsid w:val="00D91815"/>
    <w:rsid w:val="00D960C7"/>
    <w:rsid w:val="00DA1854"/>
    <w:rsid w:val="00DA72C5"/>
    <w:rsid w:val="00DA7FE0"/>
    <w:rsid w:val="00DB06CC"/>
    <w:rsid w:val="00DB186B"/>
    <w:rsid w:val="00DB5C1E"/>
    <w:rsid w:val="00DB5D1F"/>
    <w:rsid w:val="00DC1A89"/>
    <w:rsid w:val="00DC20A5"/>
    <w:rsid w:val="00DC2A22"/>
    <w:rsid w:val="00DC2D07"/>
    <w:rsid w:val="00DC355A"/>
    <w:rsid w:val="00DC5581"/>
    <w:rsid w:val="00DC5891"/>
    <w:rsid w:val="00DD0350"/>
    <w:rsid w:val="00DD13DB"/>
    <w:rsid w:val="00DD342D"/>
    <w:rsid w:val="00DD4D5A"/>
    <w:rsid w:val="00DD4FC3"/>
    <w:rsid w:val="00DE0504"/>
    <w:rsid w:val="00DE31BC"/>
    <w:rsid w:val="00DE3F6C"/>
    <w:rsid w:val="00DE4751"/>
    <w:rsid w:val="00DE6D6A"/>
    <w:rsid w:val="00DE7269"/>
    <w:rsid w:val="00DF29AE"/>
    <w:rsid w:val="00DF5D00"/>
    <w:rsid w:val="00DF683C"/>
    <w:rsid w:val="00DF6900"/>
    <w:rsid w:val="00DF720C"/>
    <w:rsid w:val="00DF769E"/>
    <w:rsid w:val="00DF7CCA"/>
    <w:rsid w:val="00DF7F07"/>
    <w:rsid w:val="00E007E6"/>
    <w:rsid w:val="00E014B6"/>
    <w:rsid w:val="00E121ED"/>
    <w:rsid w:val="00E1423C"/>
    <w:rsid w:val="00E147D4"/>
    <w:rsid w:val="00E16149"/>
    <w:rsid w:val="00E20C45"/>
    <w:rsid w:val="00E25761"/>
    <w:rsid w:val="00E26FCD"/>
    <w:rsid w:val="00E27CDF"/>
    <w:rsid w:val="00E30AAF"/>
    <w:rsid w:val="00E336BB"/>
    <w:rsid w:val="00E35F5B"/>
    <w:rsid w:val="00E36A9C"/>
    <w:rsid w:val="00E36CD9"/>
    <w:rsid w:val="00E37A28"/>
    <w:rsid w:val="00E4191B"/>
    <w:rsid w:val="00E4210F"/>
    <w:rsid w:val="00E44137"/>
    <w:rsid w:val="00E451B1"/>
    <w:rsid w:val="00E4556B"/>
    <w:rsid w:val="00E46BAB"/>
    <w:rsid w:val="00E50AF1"/>
    <w:rsid w:val="00E55653"/>
    <w:rsid w:val="00E56193"/>
    <w:rsid w:val="00E5672F"/>
    <w:rsid w:val="00E61A6A"/>
    <w:rsid w:val="00E64C6A"/>
    <w:rsid w:val="00E7532D"/>
    <w:rsid w:val="00E757EF"/>
    <w:rsid w:val="00E8043B"/>
    <w:rsid w:val="00E83187"/>
    <w:rsid w:val="00E8520F"/>
    <w:rsid w:val="00E87E56"/>
    <w:rsid w:val="00E90AC0"/>
    <w:rsid w:val="00E91822"/>
    <w:rsid w:val="00E91C15"/>
    <w:rsid w:val="00E9442A"/>
    <w:rsid w:val="00E9604F"/>
    <w:rsid w:val="00E97FAA"/>
    <w:rsid w:val="00EA3640"/>
    <w:rsid w:val="00EA4EA1"/>
    <w:rsid w:val="00EA75AA"/>
    <w:rsid w:val="00EA7E83"/>
    <w:rsid w:val="00EB41D2"/>
    <w:rsid w:val="00EB71A2"/>
    <w:rsid w:val="00EB7D13"/>
    <w:rsid w:val="00EC098D"/>
    <w:rsid w:val="00EC11E0"/>
    <w:rsid w:val="00EC62BB"/>
    <w:rsid w:val="00ED0083"/>
    <w:rsid w:val="00ED3E87"/>
    <w:rsid w:val="00ED43FD"/>
    <w:rsid w:val="00ED4892"/>
    <w:rsid w:val="00ED5269"/>
    <w:rsid w:val="00ED6233"/>
    <w:rsid w:val="00EE1C86"/>
    <w:rsid w:val="00EF1E77"/>
    <w:rsid w:val="00EF36F9"/>
    <w:rsid w:val="00EF3DD6"/>
    <w:rsid w:val="00EF3F52"/>
    <w:rsid w:val="00EF4739"/>
    <w:rsid w:val="00EF6962"/>
    <w:rsid w:val="00F002DD"/>
    <w:rsid w:val="00F00751"/>
    <w:rsid w:val="00F01C93"/>
    <w:rsid w:val="00F034AC"/>
    <w:rsid w:val="00F059F9"/>
    <w:rsid w:val="00F05CFE"/>
    <w:rsid w:val="00F0665F"/>
    <w:rsid w:val="00F146E5"/>
    <w:rsid w:val="00F153F9"/>
    <w:rsid w:val="00F159CF"/>
    <w:rsid w:val="00F177DB"/>
    <w:rsid w:val="00F2262E"/>
    <w:rsid w:val="00F23863"/>
    <w:rsid w:val="00F25751"/>
    <w:rsid w:val="00F25A09"/>
    <w:rsid w:val="00F27A4A"/>
    <w:rsid w:val="00F305B4"/>
    <w:rsid w:val="00F3060F"/>
    <w:rsid w:val="00F313A8"/>
    <w:rsid w:val="00F33D23"/>
    <w:rsid w:val="00F35043"/>
    <w:rsid w:val="00F353F2"/>
    <w:rsid w:val="00F40E54"/>
    <w:rsid w:val="00F455EA"/>
    <w:rsid w:val="00F51141"/>
    <w:rsid w:val="00F513E7"/>
    <w:rsid w:val="00F538B1"/>
    <w:rsid w:val="00F57248"/>
    <w:rsid w:val="00F6224C"/>
    <w:rsid w:val="00F623E5"/>
    <w:rsid w:val="00F6298D"/>
    <w:rsid w:val="00F629DB"/>
    <w:rsid w:val="00F632B9"/>
    <w:rsid w:val="00F64792"/>
    <w:rsid w:val="00F669C1"/>
    <w:rsid w:val="00F66C25"/>
    <w:rsid w:val="00F67F32"/>
    <w:rsid w:val="00F71D94"/>
    <w:rsid w:val="00F74FAA"/>
    <w:rsid w:val="00F77EFE"/>
    <w:rsid w:val="00F82E83"/>
    <w:rsid w:val="00F82F74"/>
    <w:rsid w:val="00F847E4"/>
    <w:rsid w:val="00F8495F"/>
    <w:rsid w:val="00F8659B"/>
    <w:rsid w:val="00F90093"/>
    <w:rsid w:val="00F900F7"/>
    <w:rsid w:val="00F9257D"/>
    <w:rsid w:val="00F94900"/>
    <w:rsid w:val="00F967B3"/>
    <w:rsid w:val="00FA1B42"/>
    <w:rsid w:val="00FA2A29"/>
    <w:rsid w:val="00FA427F"/>
    <w:rsid w:val="00FA4E59"/>
    <w:rsid w:val="00FA7074"/>
    <w:rsid w:val="00FA77CF"/>
    <w:rsid w:val="00FB5760"/>
    <w:rsid w:val="00FC24E1"/>
    <w:rsid w:val="00FC278A"/>
    <w:rsid w:val="00FC35BD"/>
    <w:rsid w:val="00FD0643"/>
    <w:rsid w:val="00FD1954"/>
    <w:rsid w:val="00FD3F02"/>
    <w:rsid w:val="00FD6B22"/>
    <w:rsid w:val="00FE11E5"/>
    <w:rsid w:val="00FE133B"/>
    <w:rsid w:val="00FE7717"/>
    <w:rsid w:val="00FE7829"/>
    <w:rsid w:val="00FF2BA5"/>
    <w:rsid w:val="00FF4C4E"/>
    <w:rsid w:val="00FF659F"/>
    <w:rsid w:val="00FF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9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st Number" w:semiHidden="0" w:uiPriority="99" w:unhideWhenUsed="0"/>
    <w:lsdException w:name="List 4" w:semiHidden="0" w:uiPriority="99" w:unhideWhenUsed="0"/>
    <w:lsdException w:name="List 5" w:semiHidden="0" w:unhideWhenUsed="0"/>
    <w:lsdException w:name="List Bullet 2"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4"/>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aliases w:val="l6"/>
    <w:basedOn w:val="Heading5"/>
    <w:next w:val="BodyText"/>
    <w:qFormat/>
    <w:rsid w:val="00597DB2"/>
    <w:pPr>
      <w:numPr>
        <w:ilvl w:val="5"/>
      </w:numPr>
      <w:outlineLvl w:val="5"/>
    </w:pPr>
  </w:style>
  <w:style w:type="paragraph" w:styleId="Heading7">
    <w:name w:val="heading 7"/>
    <w:aliases w:val="l7"/>
    <w:basedOn w:val="Heading6"/>
    <w:next w:val="BodyText"/>
    <w:qFormat/>
    <w:rsid w:val="00597DB2"/>
    <w:pPr>
      <w:numPr>
        <w:ilvl w:val="6"/>
      </w:numPr>
      <w:outlineLvl w:val="6"/>
    </w:pPr>
  </w:style>
  <w:style w:type="paragraph" w:styleId="Heading8">
    <w:name w:val="heading 8"/>
    <w:aliases w:val="l8"/>
    <w:basedOn w:val="Heading7"/>
    <w:next w:val="BodyText"/>
    <w:qFormat/>
    <w:rsid w:val="00597DB2"/>
    <w:pPr>
      <w:numPr>
        <w:ilvl w:val="7"/>
      </w:numPr>
      <w:outlineLvl w:val="7"/>
    </w:pPr>
  </w:style>
  <w:style w:type="paragraph" w:styleId="Heading9">
    <w:name w:val="heading 9"/>
    <w:aliases w:val="l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6"/>
      </w:numPr>
    </w:pPr>
  </w:style>
  <w:style w:type="character" w:styleId="FootnoteReference">
    <w:name w:val="footnote reference"/>
    <w:uiPriority w:val="99"/>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1">
    <w:name w:val="Char Char31"/>
    <w:rsid w:val="001401E6"/>
    <w:rPr>
      <w:sz w:val="24"/>
    </w:rPr>
  </w:style>
  <w:style w:type="character" w:customStyle="1" w:styleId="TableEntryChar">
    <w:name w:val="Table Entry Char"/>
    <w:link w:val="TableEntry"/>
    <w:rsid w:val="00445F55"/>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3"/>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1Char">
    <w:name w:val="Heading 1 Char"/>
    <w:link w:val="Heading1"/>
    <w:locked/>
    <w:rsid w:val="00445F55"/>
    <w:rPr>
      <w:rFonts w:ascii="Arial" w:hAnsi="Arial"/>
      <w:b/>
      <w:noProof/>
      <w:kern w:val="28"/>
      <w:sz w:val="28"/>
    </w:rPr>
  </w:style>
  <w:style w:type="character" w:customStyle="1" w:styleId="FootnoteTextChar">
    <w:name w:val="Footnote Text Char"/>
    <w:link w:val="FootnoteText"/>
    <w:uiPriority w:val="99"/>
    <w:rsid w:val="00E9604F"/>
  </w:style>
  <w:style w:type="character" w:customStyle="1" w:styleId="tdlabel">
    <w:name w:val="td_label"/>
    <w:rsid w:val="002B3015"/>
  </w:style>
  <w:style w:type="paragraph" w:customStyle="1" w:styleId="Default">
    <w:name w:val="Default"/>
    <w:rsid w:val="008B46A4"/>
    <w:pPr>
      <w:autoSpaceDE w:val="0"/>
      <w:autoSpaceDN w:val="0"/>
      <w:adjustRightInd w:val="0"/>
    </w:pPr>
    <w:rPr>
      <w:rFonts w:ascii="Arial" w:hAnsi="Arial" w:cs="Arial"/>
      <w:color w:val="000000"/>
      <w:sz w:val="24"/>
      <w:szCs w:val="24"/>
    </w:rPr>
  </w:style>
  <w:style w:type="numbering" w:customStyle="1" w:styleId="Style12">
    <w:name w:val="Style12"/>
    <w:uiPriority w:val="99"/>
    <w:rsid w:val="00775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st Number" w:semiHidden="0" w:uiPriority="99" w:unhideWhenUsed="0"/>
    <w:lsdException w:name="List 4" w:semiHidden="0" w:uiPriority="99" w:unhideWhenUsed="0"/>
    <w:lsdException w:name="List 5" w:semiHidden="0" w:unhideWhenUsed="0"/>
    <w:lsdException w:name="List Bullet 2"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4"/>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aliases w:val="l6"/>
    <w:basedOn w:val="Heading5"/>
    <w:next w:val="BodyText"/>
    <w:qFormat/>
    <w:rsid w:val="00597DB2"/>
    <w:pPr>
      <w:numPr>
        <w:ilvl w:val="5"/>
      </w:numPr>
      <w:outlineLvl w:val="5"/>
    </w:pPr>
  </w:style>
  <w:style w:type="paragraph" w:styleId="Heading7">
    <w:name w:val="heading 7"/>
    <w:aliases w:val="l7"/>
    <w:basedOn w:val="Heading6"/>
    <w:next w:val="BodyText"/>
    <w:qFormat/>
    <w:rsid w:val="00597DB2"/>
    <w:pPr>
      <w:numPr>
        <w:ilvl w:val="6"/>
      </w:numPr>
      <w:outlineLvl w:val="6"/>
    </w:pPr>
  </w:style>
  <w:style w:type="paragraph" w:styleId="Heading8">
    <w:name w:val="heading 8"/>
    <w:aliases w:val="l8"/>
    <w:basedOn w:val="Heading7"/>
    <w:next w:val="BodyText"/>
    <w:qFormat/>
    <w:rsid w:val="00597DB2"/>
    <w:pPr>
      <w:numPr>
        <w:ilvl w:val="7"/>
      </w:numPr>
      <w:outlineLvl w:val="7"/>
    </w:pPr>
  </w:style>
  <w:style w:type="paragraph" w:styleId="Heading9">
    <w:name w:val="heading 9"/>
    <w:aliases w:val="l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6"/>
      </w:numPr>
    </w:pPr>
  </w:style>
  <w:style w:type="character" w:styleId="FootnoteReference">
    <w:name w:val="footnote reference"/>
    <w:uiPriority w:val="99"/>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1">
    <w:name w:val="Char Char31"/>
    <w:rsid w:val="001401E6"/>
    <w:rPr>
      <w:sz w:val="24"/>
    </w:rPr>
  </w:style>
  <w:style w:type="character" w:customStyle="1" w:styleId="TableEntryChar">
    <w:name w:val="Table Entry Char"/>
    <w:link w:val="TableEntry"/>
    <w:rsid w:val="00445F55"/>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3"/>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1Char">
    <w:name w:val="Heading 1 Char"/>
    <w:link w:val="Heading1"/>
    <w:locked/>
    <w:rsid w:val="00445F55"/>
    <w:rPr>
      <w:rFonts w:ascii="Arial" w:hAnsi="Arial"/>
      <w:b/>
      <w:noProof/>
      <w:kern w:val="28"/>
      <w:sz w:val="28"/>
    </w:rPr>
  </w:style>
  <w:style w:type="character" w:customStyle="1" w:styleId="FootnoteTextChar">
    <w:name w:val="Footnote Text Char"/>
    <w:link w:val="FootnoteText"/>
    <w:uiPriority w:val="99"/>
    <w:rsid w:val="00E9604F"/>
  </w:style>
  <w:style w:type="character" w:customStyle="1" w:styleId="tdlabel">
    <w:name w:val="td_label"/>
    <w:rsid w:val="002B3015"/>
  </w:style>
  <w:style w:type="paragraph" w:customStyle="1" w:styleId="Default">
    <w:name w:val="Default"/>
    <w:rsid w:val="008B46A4"/>
    <w:pPr>
      <w:autoSpaceDE w:val="0"/>
      <w:autoSpaceDN w:val="0"/>
      <w:adjustRightInd w:val="0"/>
    </w:pPr>
    <w:rPr>
      <w:rFonts w:ascii="Arial" w:hAnsi="Arial" w:cs="Arial"/>
      <w:color w:val="000000"/>
      <w:sz w:val="24"/>
      <w:szCs w:val="24"/>
    </w:rPr>
  </w:style>
  <w:style w:type="numbering" w:customStyle="1" w:styleId="Style12">
    <w:name w:val="Style12"/>
    <w:uiPriority w:val="99"/>
    <w:rsid w:val="0077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6923">
      <w:bodyDiv w:val="1"/>
      <w:marLeft w:val="0"/>
      <w:marRight w:val="0"/>
      <w:marTop w:val="0"/>
      <w:marBottom w:val="0"/>
      <w:divBdr>
        <w:top w:val="none" w:sz="0" w:space="0" w:color="auto"/>
        <w:left w:val="none" w:sz="0" w:space="0" w:color="auto"/>
        <w:bottom w:val="none" w:sz="0" w:space="0" w:color="auto"/>
        <w:right w:val="none" w:sz="0" w:space="0" w:color="auto"/>
      </w:divBdr>
    </w:div>
    <w:div w:id="221412211">
      <w:bodyDiv w:val="1"/>
      <w:marLeft w:val="0"/>
      <w:marRight w:val="0"/>
      <w:marTop w:val="0"/>
      <w:marBottom w:val="0"/>
      <w:divBdr>
        <w:top w:val="none" w:sz="0" w:space="0" w:color="auto"/>
        <w:left w:val="none" w:sz="0" w:space="0" w:color="auto"/>
        <w:bottom w:val="none" w:sz="0" w:space="0" w:color="auto"/>
        <w:right w:val="none" w:sz="0" w:space="0" w:color="auto"/>
      </w:divBdr>
    </w:div>
    <w:div w:id="433480399">
      <w:bodyDiv w:val="1"/>
      <w:marLeft w:val="0"/>
      <w:marRight w:val="0"/>
      <w:marTop w:val="0"/>
      <w:marBottom w:val="0"/>
      <w:divBdr>
        <w:top w:val="none" w:sz="0" w:space="0" w:color="auto"/>
        <w:left w:val="none" w:sz="0" w:space="0" w:color="auto"/>
        <w:bottom w:val="none" w:sz="0" w:space="0" w:color="auto"/>
        <w:right w:val="none" w:sz="0" w:space="0" w:color="auto"/>
      </w:divBdr>
    </w:div>
    <w:div w:id="586891212">
      <w:bodyDiv w:val="1"/>
      <w:marLeft w:val="0"/>
      <w:marRight w:val="0"/>
      <w:marTop w:val="0"/>
      <w:marBottom w:val="0"/>
      <w:divBdr>
        <w:top w:val="none" w:sz="0" w:space="0" w:color="auto"/>
        <w:left w:val="none" w:sz="0" w:space="0" w:color="auto"/>
        <w:bottom w:val="none" w:sz="0" w:space="0" w:color="auto"/>
        <w:right w:val="none" w:sz="0" w:space="0" w:color="auto"/>
      </w:divBdr>
    </w:div>
    <w:div w:id="675769122">
      <w:bodyDiv w:val="1"/>
      <w:marLeft w:val="0"/>
      <w:marRight w:val="0"/>
      <w:marTop w:val="0"/>
      <w:marBottom w:val="0"/>
      <w:divBdr>
        <w:top w:val="none" w:sz="0" w:space="0" w:color="auto"/>
        <w:left w:val="none" w:sz="0" w:space="0" w:color="auto"/>
        <w:bottom w:val="none" w:sz="0" w:space="0" w:color="auto"/>
        <w:right w:val="none" w:sz="0" w:space="0" w:color="auto"/>
      </w:divBdr>
    </w:div>
    <w:div w:id="878666288">
      <w:bodyDiv w:val="1"/>
      <w:marLeft w:val="0"/>
      <w:marRight w:val="0"/>
      <w:marTop w:val="0"/>
      <w:marBottom w:val="0"/>
      <w:divBdr>
        <w:top w:val="none" w:sz="0" w:space="0" w:color="auto"/>
        <w:left w:val="none" w:sz="0" w:space="0" w:color="auto"/>
        <w:bottom w:val="none" w:sz="0" w:space="0" w:color="auto"/>
        <w:right w:val="none" w:sz="0" w:space="0" w:color="auto"/>
      </w:divBdr>
      <w:divsChild>
        <w:div w:id="101653395">
          <w:marLeft w:val="0"/>
          <w:marRight w:val="0"/>
          <w:marTop w:val="0"/>
          <w:marBottom w:val="0"/>
          <w:divBdr>
            <w:top w:val="none" w:sz="0" w:space="0" w:color="auto"/>
            <w:left w:val="none" w:sz="0" w:space="0" w:color="auto"/>
            <w:bottom w:val="none" w:sz="0" w:space="0" w:color="auto"/>
            <w:right w:val="none" w:sz="0" w:space="0" w:color="auto"/>
          </w:divBdr>
        </w:div>
        <w:div w:id="119155470">
          <w:marLeft w:val="0"/>
          <w:marRight w:val="0"/>
          <w:marTop w:val="0"/>
          <w:marBottom w:val="0"/>
          <w:divBdr>
            <w:top w:val="none" w:sz="0" w:space="0" w:color="auto"/>
            <w:left w:val="none" w:sz="0" w:space="0" w:color="auto"/>
            <w:bottom w:val="none" w:sz="0" w:space="0" w:color="auto"/>
            <w:right w:val="none" w:sz="0" w:space="0" w:color="auto"/>
          </w:divBdr>
        </w:div>
        <w:div w:id="192233835">
          <w:marLeft w:val="0"/>
          <w:marRight w:val="0"/>
          <w:marTop w:val="0"/>
          <w:marBottom w:val="0"/>
          <w:divBdr>
            <w:top w:val="none" w:sz="0" w:space="0" w:color="auto"/>
            <w:left w:val="none" w:sz="0" w:space="0" w:color="auto"/>
            <w:bottom w:val="none" w:sz="0" w:space="0" w:color="auto"/>
            <w:right w:val="none" w:sz="0" w:space="0" w:color="auto"/>
          </w:divBdr>
        </w:div>
        <w:div w:id="572812485">
          <w:marLeft w:val="0"/>
          <w:marRight w:val="0"/>
          <w:marTop w:val="0"/>
          <w:marBottom w:val="0"/>
          <w:divBdr>
            <w:top w:val="none" w:sz="0" w:space="0" w:color="auto"/>
            <w:left w:val="none" w:sz="0" w:space="0" w:color="auto"/>
            <w:bottom w:val="none" w:sz="0" w:space="0" w:color="auto"/>
            <w:right w:val="none" w:sz="0" w:space="0" w:color="auto"/>
          </w:divBdr>
        </w:div>
        <w:div w:id="655106209">
          <w:marLeft w:val="0"/>
          <w:marRight w:val="0"/>
          <w:marTop w:val="0"/>
          <w:marBottom w:val="0"/>
          <w:divBdr>
            <w:top w:val="none" w:sz="0" w:space="0" w:color="auto"/>
            <w:left w:val="none" w:sz="0" w:space="0" w:color="auto"/>
            <w:bottom w:val="none" w:sz="0" w:space="0" w:color="auto"/>
            <w:right w:val="none" w:sz="0" w:space="0" w:color="auto"/>
          </w:divBdr>
        </w:div>
        <w:div w:id="784883974">
          <w:marLeft w:val="0"/>
          <w:marRight w:val="0"/>
          <w:marTop w:val="0"/>
          <w:marBottom w:val="0"/>
          <w:divBdr>
            <w:top w:val="none" w:sz="0" w:space="0" w:color="auto"/>
            <w:left w:val="none" w:sz="0" w:space="0" w:color="auto"/>
            <w:bottom w:val="none" w:sz="0" w:space="0" w:color="auto"/>
            <w:right w:val="none" w:sz="0" w:space="0" w:color="auto"/>
          </w:divBdr>
        </w:div>
        <w:div w:id="845630945">
          <w:marLeft w:val="0"/>
          <w:marRight w:val="0"/>
          <w:marTop w:val="0"/>
          <w:marBottom w:val="0"/>
          <w:divBdr>
            <w:top w:val="none" w:sz="0" w:space="0" w:color="auto"/>
            <w:left w:val="none" w:sz="0" w:space="0" w:color="auto"/>
            <w:bottom w:val="none" w:sz="0" w:space="0" w:color="auto"/>
            <w:right w:val="none" w:sz="0" w:space="0" w:color="auto"/>
          </w:divBdr>
        </w:div>
        <w:div w:id="895706186">
          <w:marLeft w:val="0"/>
          <w:marRight w:val="0"/>
          <w:marTop w:val="0"/>
          <w:marBottom w:val="0"/>
          <w:divBdr>
            <w:top w:val="none" w:sz="0" w:space="0" w:color="auto"/>
            <w:left w:val="none" w:sz="0" w:space="0" w:color="auto"/>
            <w:bottom w:val="none" w:sz="0" w:space="0" w:color="auto"/>
            <w:right w:val="none" w:sz="0" w:space="0" w:color="auto"/>
          </w:divBdr>
        </w:div>
        <w:div w:id="899903367">
          <w:marLeft w:val="0"/>
          <w:marRight w:val="0"/>
          <w:marTop w:val="0"/>
          <w:marBottom w:val="0"/>
          <w:divBdr>
            <w:top w:val="none" w:sz="0" w:space="0" w:color="auto"/>
            <w:left w:val="none" w:sz="0" w:space="0" w:color="auto"/>
            <w:bottom w:val="none" w:sz="0" w:space="0" w:color="auto"/>
            <w:right w:val="none" w:sz="0" w:space="0" w:color="auto"/>
          </w:divBdr>
        </w:div>
        <w:div w:id="1033269551">
          <w:marLeft w:val="0"/>
          <w:marRight w:val="0"/>
          <w:marTop w:val="0"/>
          <w:marBottom w:val="0"/>
          <w:divBdr>
            <w:top w:val="none" w:sz="0" w:space="0" w:color="auto"/>
            <w:left w:val="none" w:sz="0" w:space="0" w:color="auto"/>
            <w:bottom w:val="none" w:sz="0" w:space="0" w:color="auto"/>
            <w:right w:val="none" w:sz="0" w:space="0" w:color="auto"/>
          </w:divBdr>
        </w:div>
        <w:div w:id="1066535483">
          <w:marLeft w:val="0"/>
          <w:marRight w:val="0"/>
          <w:marTop w:val="0"/>
          <w:marBottom w:val="0"/>
          <w:divBdr>
            <w:top w:val="none" w:sz="0" w:space="0" w:color="auto"/>
            <w:left w:val="none" w:sz="0" w:space="0" w:color="auto"/>
            <w:bottom w:val="none" w:sz="0" w:space="0" w:color="auto"/>
            <w:right w:val="none" w:sz="0" w:space="0" w:color="auto"/>
          </w:divBdr>
        </w:div>
        <w:div w:id="1123158497">
          <w:marLeft w:val="0"/>
          <w:marRight w:val="0"/>
          <w:marTop w:val="0"/>
          <w:marBottom w:val="0"/>
          <w:divBdr>
            <w:top w:val="none" w:sz="0" w:space="0" w:color="auto"/>
            <w:left w:val="none" w:sz="0" w:space="0" w:color="auto"/>
            <w:bottom w:val="none" w:sz="0" w:space="0" w:color="auto"/>
            <w:right w:val="none" w:sz="0" w:space="0" w:color="auto"/>
          </w:divBdr>
        </w:div>
        <w:div w:id="1190533890">
          <w:marLeft w:val="0"/>
          <w:marRight w:val="0"/>
          <w:marTop w:val="0"/>
          <w:marBottom w:val="0"/>
          <w:divBdr>
            <w:top w:val="none" w:sz="0" w:space="0" w:color="auto"/>
            <w:left w:val="none" w:sz="0" w:space="0" w:color="auto"/>
            <w:bottom w:val="none" w:sz="0" w:space="0" w:color="auto"/>
            <w:right w:val="none" w:sz="0" w:space="0" w:color="auto"/>
          </w:divBdr>
        </w:div>
        <w:div w:id="1231427383">
          <w:marLeft w:val="0"/>
          <w:marRight w:val="0"/>
          <w:marTop w:val="0"/>
          <w:marBottom w:val="0"/>
          <w:divBdr>
            <w:top w:val="none" w:sz="0" w:space="0" w:color="auto"/>
            <w:left w:val="none" w:sz="0" w:space="0" w:color="auto"/>
            <w:bottom w:val="none" w:sz="0" w:space="0" w:color="auto"/>
            <w:right w:val="none" w:sz="0" w:space="0" w:color="auto"/>
          </w:divBdr>
        </w:div>
        <w:div w:id="1245534500">
          <w:marLeft w:val="0"/>
          <w:marRight w:val="0"/>
          <w:marTop w:val="0"/>
          <w:marBottom w:val="0"/>
          <w:divBdr>
            <w:top w:val="none" w:sz="0" w:space="0" w:color="auto"/>
            <w:left w:val="none" w:sz="0" w:space="0" w:color="auto"/>
            <w:bottom w:val="none" w:sz="0" w:space="0" w:color="auto"/>
            <w:right w:val="none" w:sz="0" w:space="0" w:color="auto"/>
          </w:divBdr>
        </w:div>
        <w:div w:id="1277055870">
          <w:marLeft w:val="0"/>
          <w:marRight w:val="0"/>
          <w:marTop w:val="0"/>
          <w:marBottom w:val="0"/>
          <w:divBdr>
            <w:top w:val="none" w:sz="0" w:space="0" w:color="auto"/>
            <w:left w:val="none" w:sz="0" w:space="0" w:color="auto"/>
            <w:bottom w:val="none" w:sz="0" w:space="0" w:color="auto"/>
            <w:right w:val="none" w:sz="0" w:space="0" w:color="auto"/>
          </w:divBdr>
        </w:div>
        <w:div w:id="1310210521">
          <w:marLeft w:val="0"/>
          <w:marRight w:val="0"/>
          <w:marTop w:val="0"/>
          <w:marBottom w:val="0"/>
          <w:divBdr>
            <w:top w:val="none" w:sz="0" w:space="0" w:color="auto"/>
            <w:left w:val="none" w:sz="0" w:space="0" w:color="auto"/>
            <w:bottom w:val="none" w:sz="0" w:space="0" w:color="auto"/>
            <w:right w:val="none" w:sz="0" w:space="0" w:color="auto"/>
          </w:divBdr>
        </w:div>
        <w:div w:id="1330719522">
          <w:marLeft w:val="0"/>
          <w:marRight w:val="0"/>
          <w:marTop w:val="0"/>
          <w:marBottom w:val="0"/>
          <w:divBdr>
            <w:top w:val="none" w:sz="0" w:space="0" w:color="auto"/>
            <w:left w:val="none" w:sz="0" w:space="0" w:color="auto"/>
            <w:bottom w:val="none" w:sz="0" w:space="0" w:color="auto"/>
            <w:right w:val="none" w:sz="0" w:space="0" w:color="auto"/>
          </w:divBdr>
        </w:div>
        <w:div w:id="1411078365">
          <w:marLeft w:val="0"/>
          <w:marRight w:val="0"/>
          <w:marTop w:val="0"/>
          <w:marBottom w:val="0"/>
          <w:divBdr>
            <w:top w:val="none" w:sz="0" w:space="0" w:color="auto"/>
            <w:left w:val="none" w:sz="0" w:space="0" w:color="auto"/>
            <w:bottom w:val="none" w:sz="0" w:space="0" w:color="auto"/>
            <w:right w:val="none" w:sz="0" w:space="0" w:color="auto"/>
          </w:divBdr>
        </w:div>
        <w:div w:id="1563909624">
          <w:marLeft w:val="0"/>
          <w:marRight w:val="0"/>
          <w:marTop w:val="0"/>
          <w:marBottom w:val="0"/>
          <w:divBdr>
            <w:top w:val="none" w:sz="0" w:space="0" w:color="auto"/>
            <w:left w:val="none" w:sz="0" w:space="0" w:color="auto"/>
            <w:bottom w:val="none" w:sz="0" w:space="0" w:color="auto"/>
            <w:right w:val="none" w:sz="0" w:space="0" w:color="auto"/>
          </w:divBdr>
        </w:div>
        <w:div w:id="1692603846">
          <w:marLeft w:val="0"/>
          <w:marRight w:val="0"/>
          <w:marTop w:val="0"/>
          <w:marBottom w:val="0"/>
          <w:divBdr>
            <w:top w:val="none" w:sz="0" w:space="0" w:color="auto"/>
            <w:left w:val="none" w:sz="0" w:space="0" w:color="auto"/>
            <w:bottom w:val="none" w:sz="0" w:space="0" w:color="auto"/>
            <w:right w:val="none" w:sz="0" w:space="0" w:color="auto"/>
          </w:divBdr>
        </w:div>
        <w:div w:id="1727411116">
          <w:marLeft w:val="0"/>
          <w:marRight w:val="0"/>
          <w:marTop w:val="0"/>
          <w:marBottom w:val="0"/>
          <w:divBdr>
            <w:top w:val="none" w:sz="0" w:space="0" w:color="auto"/>
            <w:left w:val="none" w:sz="0" w:space="0" w:color="auto"/>
            <w:bottom w:val="none" w:sz="0" w:space="0" w:color="auto"/>
            <w:right w:val="none" w:sz="0" w:space="0" w:color="auto"/>
          </w:divBdr>
        </w:div>
        <w:div w:id="1873876558">
          <w:marLeft w:val="0"/>
          <w:marRight w:val="0"/>
          <w:marTop w:val="0"/>
          <w:marBottom w:val="0"/>
          <w:divBdr>
            <w:top w:val="none" w:sz="0" w:space="0" w:color="auto"/>
            <w:left w:val="none" w:sz="0" w:space="0" w:color="auto"/>
            <w:bottom w:val="none" w:sz="0" w:space="0" w:color="auto"/>
            <w:right w:val="none" w:sz="0" w:space="0" w:color="auto"/>
          </w:divBdr>
        </w:div>
        <w:div w:id="2070683825">
          <w:marLeft w:val="0"/>
          <w:marRight w:val="0"/>
          <w:marTop w:val="0"/>
          <w:marBottom w:val="0"/>
          <w:divBdr>
            <w:top w:val="none" w:sz="0" w:space="0" w:color="auto"/>
            <w:left w:val="none" w:sz="0" w:space="0" w:color="auto"/>
            <w:bottom w:val="none" w:sz="0" w:space="0" w:color="auto"/>
            <w:right w:val="none" w:sz="0" w:space="0" w:color="auto"/>
          </w:divBdr>
        </w:div>
      </w:divsChild>
    </w:div>
    <w:div w:id="952250010">
      <w:bodyDiv w:val="1"/>
      <w:marLeft w:val="0"/>
      <w:marRight w:val="0"/>
      <w:marTop w:val="0"/>
      <w:marBottom w:val="0"/>
      <w:divBdr>
        <w:top w:val="none" w:sz="0" w:space="0" w:color="auto"/>
        <w:left w:val="none" w:sz="0" w:space="0" w:color="auto"/>
        <w:bottom w:val="none" w:sz="0" w:space="0" w:color="auto"/>
        <w:right w:val="none" w:sz="0" w:space="0" w:color="auto"/>
      </w:divBdr>
    </w:div>
    <w:div w:id="1126849296">
      <w:bodyDiv w:val="1"/>
      <w:marLeft w:val="0"/>
      <w:marRight w:val="0"/>
      <w:marTop w:val="0"/>
      <w:marBottom w:val="0"/>
      <w:divBdr>
        <w:top w:val="none" w:sz="0" w:space="0" w:color="auto"/>
        <w:left w:val="none" w:sz="0" w:space="0" w:color="auto"/>
        <w:bottom w:val="none" w:sz="0" w:space="0" w:color="auto"/>
        <w:right w:val="none" w:sz="0" w:space="0" w:color="auto"/>
      </w:divBdr>
      <w:divsChild>
        <w:div w:id="1903606">
          <w:marLeft w:val="0"/>
          <w:marRight w:val="0"/>
          <w:marTop w:val="0"/>
          <w:marBottom w:val="0"/>
          <w:divBdr>
            <w:top w:val="none" w:sz="0" w:space="0" w:color="auto"/>
            <w:left w:val="none" w:sz="0" w:space="0" w:color="auto"/>
            <w:bottom w:val="none" w:sz="0" w:space="0" w:color="auto"/>
            <w:right w:val="none" w:sz="0" w:space="0" w:color="auto"/>
          </w:divBdr>
        </w:div>
        <w:div w:id="55252297">
          <w:marLeft w:val="0"/>
          <w:marRight w:val="0"/>
          <w:marTop w:val="0"/>
          <w:marBottom w:val="0"/>
          <w:divBdr>
            <w:top w:val="none" w:sz="0" w:space="0" w:color="auto"/>
            <w:left w:val="none" w:sz="0" w:space="0" w:color="auto"/>
            <w:bottom w:val="none" w:sz="0" w:space="0" w:color="auto"/>
            <w:right w:val="none" w:sz="0" w:space="0" w:color="auto"/>
          </w:divBdr>
        </w:div>
        <w:div w:id="134419879">
          <w:marLeft w:val="0"/>
          <w:marRight w:val="0"/>
          <w:marTop w:val="0"/>
          <w:marBottom w:val="0"/>
          <w:divBdr>
            <w:top w:val="none" w:sz="0" w:space="0" w:color="auto"/>
            <w:left w:val="none" w:sz="0" w:space="0" w:color="auto"/>
            <w:bottom w:val="none" w:sz="0" w:space="0" w:color="auto"/>
            <w:right w:val="none" w:sz="0" w:space="0" w:color="auto"/>
          </w:divBdr>
        </w:div>
        <w:div w:id="177931318">
          <w:marLeft w:val="0"/>
          <w:marRight w:val="0"/>
          <w:marTop w:val="0"/>
          <w:marBottom w:val="0"/>
          <w:divBdr>
            <w:top w:val="none" w:sz="0" w:space="0" w:color="auto"/>
            <w:left w:val="none" w:sz="0" w:space="0" w:color="auto"/>
            <w:bottom w:val="none" w:sz="0" w:space="0" w:color="auto"/>
            <w:right w:val="none" w:sz="0" w:space="0" w:color="auto"/>
          </w:divBdr>
        </w:div>
        <w:div w:id="179666773">
          <w:marLeft w:val="0"/>
          <w:marRight w:val="0"/>
          <w:marTop w:val="0"/>
          <w:marBottom w:val="0"/>
          <w:divBdr>
            <w:top w:val="none" w:sz="0" w:space="0" w:color="auto"/>
            <w:left w:val="none" w:sz="0" w:space="0" w:color="auto"/>
            <w:bottom w:val="none" w:sz="0" w:space="0" w:color="auto"/>
            <w:right w:val="none" w:sz="0" w:space="0" w:color="auto"/>
          </w:divBdr>
        </w:div>
        <w:div w:id="419982869">
          <w:marLeft w:val="0"/>
          <w:marRight w:val="0"/>
          <w:marTop w:val="0"/>
          <w:marBottom w:val="0"/>
          <w:divBdr>
            <w:top w:val="none" w:sz="0" w:space="0" w:color="auto"/>
            <w:left w:val="none" w:sz="0" w:space="0" w:color="auto"/>
            <w:bottom w:val="none" w:sz="0" w:space="0" w:color="auto"/>
            <w:right w:val="none" w:sz="0" w:space="0" w:color="auto"/>
          </w:divBdr>
        </w:div>
        <w:div w:id="455297469">
          <w:marLeft w:val="0"/>
          <w:marRight w:val="0"/>
          <w:marTop w:val="0"/>
          <w:marBottom w:val="0"/>
          <w:divBdr>
            <w:top w:val="none" w:sz="0" w:space="0" w:color="auto"/>
            <w:left w:val="none" w:sz="0" w:space="0" w:color="auto"/>
            <w:bottom w:val="none" w:sz="0" w:space="0" w:color="auto"/>
            <w:right w:val="none" w:sz="0" w:space="0" w:color="auto"/>
          </w:divBdr>
        </w:div>
        <w:div w:id="481700692">
          <w:marLeft w:val="0"/>
          <w:marRight w:val="0"/>
          <w:marTop w:val="0"/>
          <w:marBottom w:val="0"/>
          <w:divBdr>
            <w:top w:val="none" w:sz="0" w:space="0" w:color="auto"/>
            <w:left w:val="none" w:sz="0" w:space="0" w:color="auto"/>
            <w:bottom w:val="none" w:sz="0" w:space="0" w:color="auto"/>
            <w:right w:val="none" w:sz="0" w:space="0" w:color="auto"/>
          </w:divBdr>
        </w:div>
        <w:div w:id="509638294">
          <w:marLeft w:val="0"/>
          <w:marRight w:val="0"/>
          <w:marTop w:val="0"/>
          <w:marBottom w:val="0"/>
          <w:divBdr>
            <w:top w:val="none" w:sz="0" w:space="0" w:color="auto"/>
            <w:left w:val="none" w:sz="0" w:space="0" w:color="auto"/>
            <w:bottom w:val="none" w:sz="0" w:space="0" w:color="auto"/>
            <w:right w:val="none" w:sz="0" w:space="0" w:color="auto"/>
          </w:divBdr>
        </w:div>
        <w:div w:id="553539748">
          <w:marLeft w:val="0"/>
          <w:marRight w:val="0"/>
          <w:marTop w:val="0"/>
          <w:marBottom w:val="0"/>
          <w:divBdr>
            <w:top w:val="none" w:sz="0" w:space="0" w:color="auto"/>
            <w:left w:val="none" w:sz="0" w:space="0" w:color="auto"/>
            <w:bottom w:val="none" w:sz="0" w:space="0" w:color="auto"/>
            <w:right w:val="none" w:sz="0" w:space="0" w:color="auto"/>
          </w:divBdr>
        </w:div>
        <w:div w:id="614139777">
          <w:marLeft w:val="0"/>
          <w:marRight w:val="0"/>
          <w:marTop w:val="0"/>
          <w:marBottom w:val="0"/>
          <w:divBdr>
            <w:top w:val="none" w:sz="0" w:space="0" w:color="auto"/>
            <w:left w:val="none" w:sz="0" w:space="0" w:color="auto"/>
            <w:bottom w:val="none" w:sz="0" w:space="0" w:color="auto"/>
            <w:right w:val="none" w:sz="0" w:space="0" w:color="auto"/>
          </w:divBdr>
        </w:div>
        <w:div w:id="701856764">
          <w:marLeft w:val="0"/>
          <w:marRight w:val="0"/>
          <w:marTop w:val="0"/>
          <w:marBottom w:val="0"/>
          <w:divBdr>
            <w:top w:val="none" w:sz="0" w:space="0" w:color="auto"/>
            <w:left w:val="none" w:sz="0" w:space="0" w:color="auto"/>
            <w:bottom w:val="none" w:sz="0" w:space="0" w:color="auto"/>
            <w:right w:val="none" w:sz="0" w:space="0" w:color="auto"/>
          </w:divBdr>
        </w:div>
        <w:div w:id="771974652">
          <w:marLeft w:val="0"/>
          <w:marRight w:val="0"/>
          <w:marTop w:val="0"/>
          <w:marBottom w:val="0"/>
          <w:divBdr>
            <w:top w:val="none" w:sz="0" w:space="0" w:color="auto"/>
            <w:left w:val="none" w:sz="0" w:space="0" w:color="auto"/>
            <w:bottom w:val="none" w:sz="0" w:space="0" w:color="auto"/>
            <w:right w:val="none" w:sz="0" w:space="0" w:color="auto"/>
          </w:divBdr>
        </w:div>
        <w:div w:id="872426027">
          <w:marLeft w:val="0"/>
          <w:marRight w:val="0"/>
          <w:marTop w:val="0"/>
          <w:marBottom w:val="0"/>
          <w:divBdr>
            <w:top w:val="none" w:sz="0" w:space="0" w:color="auto"/>
            <w:left w:val="none" w:sz="0" w:space="0" w:color="auto"/>
            <w:bottom w:val="none" w:sz="0" w:space="0" w:color="auto"/>
            <w:right w:val="none" w:sz="0" w:space="0" w:color="auto"/>
          </w:divBdr>
        </w:div>
        <w:div w:id="918055368">
          <w:marLeft w:val="0"/>
          <w:marRight w:val="0"/>
          <w:marTop w:val="0"/>
          <w:marBottom w:val="0"/>
          <w:divBdr>
            <w:top w:val="none" w:sz="0" w:space="0" w:color="auto"/>
            <w:left w:val="none" w:sz="0" w:space="0" w:color="auto"/>
            <w:bottom w:val="none" w:sz="0" w:space="0" w:color="auto"/>
            <w:right w:val="none" w:sz="0" w:space="0" w:color="auto"/>
          </w:divBdr>
        </w:div>
        <w:div w:id="971206581">
          <w:marLeft w:val="0"/>
          <w:marRight w:val="0"/>
          <w:marTop w:val="0"/>
          <w:marBottom w:val="0"/>
          <w:divBdr>
            <w:top w:val="none" w:sz="0" w:space="0" w:color="auto"/>
            <w:left w:val="none" w:sz="0" w:space="0" w:color="auto"/>
            <w:bottom w:val="none" w:sz="0" w:space="0" w:color="auto"/>
            <w:right w:val="none" w:sz="0" w:space="0" w:color="auto"/>
          </w:divBdr>
        </w:div>
        <w:div w:id="1110585656">
          <w:marLeft w:val="0"/>
          <w:marRight w:val="0"/>
          <w:marTop w:val="0"/>
          <w:marBottom w:val="0"/>
          <w:divBdr>
            <w:top w:val="none" w:sz="0" w:space="0" w:color="auto"/>
            <w:left w:val="none" w:sz="0" w:space="0" w:color="auto"/>
            <w:bottom w:val="none" w:sz="0" w:space="0" w:color="auto"/>
            <w:right w:val="none" w:sz="0" w:space="0" w:color="auto"/>
          </w:divBdr>
        </w:div>
        <w:div w:id="1154101388">
          <w:marLeft w:val="0"/>
          <w:marRight w:val="0"/>
          <w:marTop w:val="0"/>
          <w:marBottom w:val="0"/>
          <w:divBdr>
            <w:top w:val="none" w:sz="0" w:space="0" w:color="auto"/>
            <w:left w:val="none" w:sz="0" w:space="0" w:color="auto"/>
            <w:bottom w:val="none" w:sz="0" w:space="0" w:color="auto"/>
            <w:right w:val="none" w:sz="0" w:space="0" w:color="auto"/>
          </w:divBdr>
        </w:div>
        <w:div w:id="1231037602">
          <w:marLeft w:val="0"/>
          <w:marRight w:val="0"/>
          <w:marTop w:val="0"/>
          <w:marBottom w:val="0"/>
          <w:divBdr>
            <w:top w:val="none" w:sz="0" w:space="0" w:color="auto"/>
            <w:left w:val="none" w:sz="0" w:space="0" w:color="auto"/>
            <w:bottom w:val="none" w:sz="0" w:space="0" w:color="auto"/>
            <w:right w:val="none" w:sz="0" w:space="0" w:color="auto"/>
          </w:divBdr>
        </w:div>
        <w:div w:id="1480029856">
          <w:marLeft w:val="0"/>
          <w:marRight w:val="0"/>
          <w:marTop w:val="0"/>
          <w:marBottom w:val="0"/>
          <w:divBdr>
            <w:top w:val="none" w:sz="0" w:space="0" w:color="auto"/>
            <w:left w:val="none" w:sz="0" w:space="0" w:color="auto"/>
            <w:bottom w:val="none" w:sz="0" w:space="0" w:color="auto"/>
            <w:right w:val="none" w:sz="0" w:space="0" w:color="auto"/>
          </w:divBdr>
        </w:div>
        <w:div w:id="1532570898">
          <w:marLeft w:val="0"/>
          <w:marRight w:val="0"/>
          <w:marTop w:val="0"/>
          <w:marBottom w:val="0"/>
          <w:divBdr>
            <w:top w:val="none" w:sz="0" w:space="0" w:color="auto"/>
            <w:left w:val="none" w:sz="0" w:space="0" w:color="auto"/>
            <w:bottom w:val="none" w:sz="0" w:space="0" w:color="auto"/>
            <w:right w:val="none" w:sz="0" w:space="0" w:color="auto"/>
          </w:divBdr>
        </w:div>
        <w:div w:id="1551071714">
          <w:marLeft w:val="0"/>
          <w:marRight w:val="0"/>
          <w:marTop w:val="0"/>
          <w:marBottom w:val="0"/>
          <w:divBdr>
            <w:top w:val="none" w:sz="0" w:space="0" w:color="auto"/>
            <w:left w:val="none" w:sz="0" w:space="0" w:color="auto"/>
            <w:bottom w:val="none" w:sz="0" w:space="0" w:color="auto"/>
            <w:right w:val="none" w:sz="0" w:space="0" w:color="auto"/>
          </w:divBdr>
        </w:div>
        <w:div w:id="1602030005">
          <w:marLeft w:val="0"/>
          <w:marRight w:val="0"/>
          <w:marTop w:val="0"/>
          <w:marBottom w:val="0"/>
          <w:divBdr>
            <w:top w:val="none" w:sz="0" w:space="0" w:color="auto"/>
            <w:left w:val="none" w:sz="0" w:space="0" w:color="auto"/>
            <w:bottom w:val="none" w:sz="0" w:space="0" w:color="auto"/>
            <w:right w:val="none" w:sz="0" w:space="0" w:color="auto"/>
          </w:divBdr>
        </w:div>
        <w:div w:id="2028166115">
          <w:marLeft w:val="0"/>
          <w:marRight w:val="0"/>
          <w:marTop w:val="0"/>
          <w:marBottom w:val="0"/>
          <w:divBdr>
            <w:top w:val="none" w:sz="0" w:space="0" w:color="auto"/>
            <w:left w:val="none" w:sz="0" w:space="0" w:color="auto"/>
            <w:bottom w:val="none" w:sz="0" w:space="0" w:color="auto"/>
            <w:right w:val="none" w:sz="0" w:space="0" w:color="auto"/>
          </w:divBdr>
        </w:div>
      </w:divsChild>
    </w:div>
    <w:div w:id="1467972185">
      <w:bodyDiv w:val="1"/>
      <w:marLeft w:val="0"/>
      <w:marRight w:val="0"/>
      <w:marTop w:val="0"/>
      <w:marBottom w:val="0"/>
      <w:divBdr>
        <w:top w:val="none" w:sz="0" w:space="0" w:color="auto"/>
        <w:left w:val="none" w:sz="0" w:space="0" w:color="auto"/>
        <w:bottom w:val="none" w:sz="0" w:space="0" w:color="auto"/>
        <w:right w:val="none" w:sz="0" w:space="0" w:color="auto"/>
      </w:divBdr>
    </w:div>
    <w:div w:id="1552039665">
      <w:bodyDiv w:val="1"/>
      <w:marLeft w:val="0"/>
      <w:marRight w:val="0"/>
      <w:marTop w:val="0"/>
      <w:marBottom w:val="0"/>
      <w:divBdr>
        <w:top w:val="none" w:sz="0" w:space="0" w:color="auto"/>
        <w:left w:val="none" w:sz="0" w:space="0" w:color="auto"/>
        <w:bottom w:val="none" w:sz="0" w:space="0" w:color="auto"/>
        <w:right w:val="none" w:sz="0" w:space="0" w:color="auto"/>
      </w:divBdr>
      <w:divsChild>
        <w:div w:id="156772614">
          <w:marLeft w:val="0"/>
          <w:marRight w:val="0"/>
          <w:marTop w:val="0"/>
          <w:marBottom w:val="0"/>
          <w:divBdr>
            <w:top w:val="none" w:sz="0" w:space="0" w:color="auto"/>
            <w:left w:val="none" w:sz="0" w:space="0" w:color="auto"/>
            <w:bottom w:val="none" w:sz="0" w:space="0" w:color="auto"/>
            <w:right w:val="none" w:sz="0" w:space="0" w:color="auto"/>
          </w:divBdr>
        </w:div>
        <w:div w:id="180779052">
          <w:marLeft w:val="0"/>
          <w:marRight w:val="0"/>
          <w:marTop w:val="0"/>
          <w:marBottom w:val="0"/>
          <w:divBdr>
            <w:top w:val="none" w:sz="0" w:space="0" w:color="auto"/>
            <w:left w:val="none" w:sz="0" w:space="0" w:color="auto"/>
            <w:bottom w:val="none" w:sz="0" w:space="0" w:color="auto"/>
            <w:right w:val="none" w:sz="0" w:space="0" w:color="auto"/>
          </w:divBdr>
        </w:div>
        <w:div w:id="193808908">
          <w:marLeft w:val="0"/>
          <w:marRight w:val="0"/>
          <w:marTop w:val="0"/>
          <w:marBottom w:val="0"/>
          <w:divBdr>
            <w:top w:val="none" w:sz="0" w:space="0" w:color="auto"/>
            <w:left w:val="none" w:sz="0" w:space="0" w:color="auto"/>
            <w:bottom w:val="none" w:sz="0" w:space="0" w:color="auto"/>
            <w:right w:val="none" w:sz="0" w:space="0" w:color="auto"/>
          </w:divBdr>
        </w:div>
        <w:div w:id="270015054">
          <w:marLeft w:val="0"/>
          <w:marRight w:val="0"/>
          <w:marTop w:val="0"/>
          <w:marBottom w:val="0"/>
          <w:divBdr>
            <w:top w:val="none" w:sz="0" w:space="0" w:color="auto"/>
            <w:left w:val="none" w:sz="0" w:space="0" w:color="auto"/>
            <w:bottom w:val="none" w:sz="0" w:space="0" w:color="auto"/>
            <w:right w:val="none" w:sz="0" w:space="0" w:color="auto"/>
          </w:divBdr>
        </w:div>
        <w:div w:id="347799777">
          <w:marLeft w:val="0"/>
          <w:marRight w:val="0"/>
          <w:marTop w:val="0"/>
          <w:marBottom w:val="0"/>
          <w:divBdr>
            <w:top w:val="none" w:sz="0" w:space="0" w:color="auto"/>
            <w:left w:val="none" w:sz="0" w:space="0" w:color="auto"/>
            <w:bottom w:val="none" w:sz="0" w:space="0" w:color="auto"/>
            <w:right w:val="none" w:sz="0" w:space="0" w:color="auto"/>
          </w:divBdr>
        </w:div>
        <w:div w:id="384258113">
          <w:marLeft w:val="0"/>
          <w:marRight w:val="0"/>
          <w:marTop w:val="0"/>
          <w:marBottom w:val="0"/>
          <w:divBdr>
            <w:top w:val="none" w:sz="0" w:space="0" w:color="auto"/>
            <w:left w:val="none" w:sz="0" w:space="0" w:color="auto"/>
            <w:bottom w:val="none" w:sz="0" w:space="0" w:color="auto"/>
            <w:right w:val="none" w:sz="0" w:space="0" w:color="auto"/>
          </w:divBdr>
        </w:div>
        <w:div w:id="408230697">
          <w:marLeft w:val="0"/>
          <w:marRight w:val="0"/>
          <w:marTop w:val="0"/>
          <w:marBottom w:val="0"/>
          <w:divBdr>
            <w:top w:val="none" w:sz="0" w:space="0" w:color="auto"/>
            <w:left w:val="none" w:sz="0" w:space="0" w:color="auto"/>
            <w:bottom w:val="none" w:sz="0" w:space="0" w:color="auto"/>
            <w:right w:val="none" w:sz="0" w:space="0" w:color="auto"/>
          </w:divBdr>
        </w:div>
        <w:div w:id="505095652">
          <w:marLeft w:val="0"/>
          <w:marRight w:val="0"/>
          <w:marTop w:val="0"/>
          <w:marBottom w:val="0"/>
          <w:divBdr>
            <w:top w:val="none" w:sz="0" w:space="0" w:color="auto"/>
            <w:left w:val="none" w:sz="0" w:space="0" w:color="auto"/>
            <w:bottom w:val="none" w:sz="0" w:space="0" w:color="auto"/>
            <w:right w:val="none" w:sz="0" w:space="0" w:color="auto"/>
          </w:divBdr>
        </w:div>
        <w:div w:id="512188069">
          <w:marLeft w:val="0"/>
          <w:marRight w:val="0"/>
          <w:marTop w:val="0"/>
          <w:marBottom w:val="0"/>
          <w:divBdr>
            <w:top w:val="none" w:sz="0" w:space="0" w:color="auto"/>
            <w:left w:val="none" w:sz="0" w:space="0" w:color="auto"/>
            <w:bottom w:val="none" w:sz="0" w:space="0" w:color="auto"/>
            <w:right w:val="none" w:sz="0" w:space="0" w:color="auto"/>
          </w:divBdr>
        </w:div>
        <w:div w:id="824246736">
          <w:marLeft w:val="0"/>
          <w:marRight w:val="0"/>
          <w:marTop w:val="0"/>
          <w:marBottom w:val="0"/>
          <w:divBdr>
            <w:top w:val="none" w:sz="0" w:space="0" w:color="auto"/>
            <w:left w:val="none" w:sz="0" w:space="0" w:color="auto"/>
            <w:bottom w:val="none" w:sz="0" w:space="0" w:color="auto"/>
            <w:right w:val="none" w:sz="0" w:space="0" w:color="auto"/>
          </w:divBdr>
        </w:div>
        <w:div w:id="902258311">
          <w:marLeft w:val="0"/>
          <w:marRight w:val="0"/>
          <w:marTop w:val="0"/>
          <w:marBottom w:val="0"/>
          <w:divBdr>
            <w:top w:val="none" w:sz="0" w:space="0" w:color="auto"/>
            <w:left w:val="none" w:sz="0" w:space="0" w:color="auto"/>
            <w:bottom w:val="none" w:sz="0" w:space="0" w:color="auto"/>
            <w:right w:val="none" w:sz="0" w:space="0" w:color="auto"/>
          </w:divBdr>
        </w:div>
        <w:div w:id="992177124">
          <w:marLeft w:val="0"/>
          <w:marRight w:val="0"/>
          <w:marTop w:val="0"/>
          <w:marBottom w:val="0"/>
          <w:divBdr>
            <w:top w:val="none" w:sz="0" w:space="0" w:color="auto"/>
            <w:left w:val="none" w:sz="0" w:space="0" w:color="auto"/>
            <w:bottom w:val="none" w:sz="0" w:space="0" w:color="auto"/>
            <w:right w:val="none" w:sz="0" w:space="0" w:color="auto"/>
          </w:divBdr>
        </w:div>
        <w:div w:id="1123157368">
          <w:marLeft w:val="0"/>
          <w:marRight w:val="0"/>
          <w:marTop w:val="0"/>
          <w:marBottom w:val="0"/>
          <w:divBdr>
            <w:top w:val="none" w:sz="0" w:space="0" w:color="auto"/>
            <w:left w:val="none" w:sz="0" w:space="0" w:color="auto"/>
            <w:bottom w:val="none" w:sz="0" w:space="0" w:color="auto"/>
            <w:right w:val="none" w:sz="0" w:space="0" w:color="auto"/>
          </w:divBdr>
        </w:div>
        <w:div w:id="1160779477">
          <w:marLeft w:val="0"/>
          <w:marRight w:val="0"/>
          <w:marTop w:val="0"/>
          <w:marBottom w:val="0"/>
          <w:divBdr>
            <w:top w:val="none" w:sz="0" w:space="0" w:color="auto"/>
            <w:left w:val="none" w:sz="0" w:space="0" w:color="auto"/>
            <w:bottom w:val="none" w:sz="0" w:space="0" w:color="auto"/>
            <w:right w:val="none" w:sz="0" w:space="0" w:color="auto"/>
          </w:divBdr>
        </w:div>
        <w:div w:id="1181510732">
          <w:marLeft w:val="0"/>
          <w:marRight w:val="0"/>
          <w:marTop w:val="0"/>
          <w:marBottom w:val="0"/>
          <w:divBdr>
            <w:top w:val="none" w:sz="0" w:space="0" w:color="auto"/>
            <w:left w:val="none" w:sz="0" w:space="0" w:color="auto"/>
            <w:bottom w:val="none" w:sz="0" w:space="0" w:color="auto"/>
            <w:right w:val="none" w:sz="0" w:space="0" w:color="auto"/>
          </w:divBdr>
        </w:div>
        <w:div w:id="1239365504">
          <w:marLeft w:val="0"/>
          <w:marRight w:val="0"/>
          <w:marTop w:val="0"/>
          <w:marBottom w:val="0"/>
          <w:divBdr>
            <w:top w:val="none" w:sz="0" w:space="0" w:color="auto"/>
            <w:left w:val="none" w:sz="0" w:space="0" w:color="auto"/>
            <w:bottom w:val="none" w:sz="0" w:space="0" w:color="auto"/>
            <w:right w:val="none" w:sz="0" w:space="0" w:color="auto"/>
          </w:divBdr>
        </w:div>
        <w:div w:id="1391466885">
          <w:marLeft w:val="0"/>
          <w:marRight w:val="0"/>
          <w:marTop w:val="0"/>
          <w:marBottom w:val="0"/>
          <w:divBdr>
            <w:top w:val="none" w:sz="0" w:space="0" w:color="auto"/>
            <w:left w:val="none" w:sz="0" w:space="0" w:color="auto"/>
            <w:bottom w:val="none" w:sz="0" w:space="0" w:color="auto"/>
            <w:right w:val="none" w:sz="0" w:space="0" w:color="auto"/>
          </w:divBdr>
        </w:div>
        <w:div w:id="1392388833">
          <w:marLeft w:val="0"/>
          <w:marRight w:val="0"/>
          <w:marTop w:val="0"/>
          <w:marBottom w:val="0"/>
          <w:divBdr>
            <w:top w:val="none" w:sz="0" w:space="0" w:color="auto"/>
            <w:left w:val="none" w:sz="0" w:space="0" w:color="auto"/>
            <w:bottom w:val="none" w:sz="0" w:space="0" w:color="auto"/>
            <w:right w:val="none" w:sz="0" w:space="0" w:color="auto"/>
          </w:divBdr>
        </w:div>
        <w:div w:id="1412121515">
          <w:marLeft w:val="0"/>
          <w:marRight w:val="0"/>
          <w:marTop w:val="0"/>
          <w:marBottom w:val="0"/>
          <w:divBdr>
            <w:top w:val="none" w:sz="0" w:space="0" w:color="auto"/>
            <w:left w:val="none" w:sz="0" w:space="0" w:color="auto"/>
            <w:bottom w:val="none" w:sz="0" w:space="0" w:color="auto"/>
            <w:right w:val="none" w:sz="0" w:space="0" w:color="auto"/>
          </w:divBdr>
        </w:div>
        <w:div w:id="1430731712">
          <w:marLeft w:val="0"/>
          <w:marRight w:val="0"/>
          <w:marTop w:val="0"/>
          <w:marBottom w:val="0"/>
          <w:divBdr>
            <w:top w:val="none" w:sz="0" w:space="0" w:color="auto"/>
            <w:left w:val="none" w:sz="0" w:space="0" w:color="auto"/>
            <w:bottom w:val="none" w:sz="0" w:space="0" w:color="auto"/>
            <w:right w:val="none" w:sz="0" w:space="0" w:color="auto"/>
          </w:divBdr>
        </w:div>
        <w:div w:id="1438788028">
          <w:marLeft w:val="0"/>
          <w:marRight w:val="0"/>
          <w:marTop w:val="0"/>
          <w:marBottom w:val="0"/>
          <w:divBdr>
            <w:top w:val="none" w:sz="0" w:space="0" w:color="auto"/>
            <w:left w:val="none" w:sz="0" w:space="0" w:color="auto"/>
            <w:bottom w:val="none" w:sz="0" w:space="0" w:color="auto"/>
            <w:right w:val="none" w:sz="0" w:space="0" w:color="auto"/>
          </w:divBdr>
        </w:div>
        <w:div w:id="1589002422">
          <w:marLeft w:val="0"/>
          <w:marRight w:val="0"/>
          <w:marTop w:val="0"/>
          <w:marBottom w:val="0"/>
          <w:divBdr>
            <w:top w:val="none" w:sz="0" w:space="0" w:color="auto"/>
            <w:left w:val="none" w:sz="0" w:space="0" w:color="auto"/>
            <w:bottom w:val="none" w:sz="0" w:space="0" w:color="auto"/>
            <w:right w:val="none" w:sz="0" w:space="0" w:color="auto"/>
          </w:divBdr>
        </w:div>
        <w:div w:id="1732922141">
          <w:marLeft w:val="0"/>
          <w:marRight w:val="0"/>
          <w:marTop w:val="0"/>
          <w:marBottom w:val="0"/>
          <w:divBdr>
            <w:top w:val="none" w:sz="0" w:space="0" w:color="auto"/>
            <w:left w:val="none" w:sz="0" w:space="0" w:color="auto"/>
            <w:bottom w:val="none" w:sz="0" w:space="0" w:color="auto"/>
            <w:right w:val="none" w:sz="0" w:space="0" w:color="auto"/>
          </w:divBdr>
        </w:div>
        <w:div w:id="1800416284">
          <w:marLeft w:val="0"/>
          <w:marRight w:val="0"/>
          <w:marTop w:val="0"/>
          <w:marBottom w:val="0"/>
          <w:divBdr>
            <w:top w:val="none" w:sz="0" w:space="0" w:color="auto"/>
            <w:left w:val="none" w:sz="0" w:space="0" w:color="auto"/>
            <w:bottom w:val="none" w:sz="0" w:space="0" w:color="auto"/>
            <w:right w:val="none" w:sz="0" w:space="0" w:color="auto"/>
          </w:divBdr>
        </w:div>
        <w:div w:id="1821799870">
          <w:marLeft w:val="0"/>
          <w:marRight w:val="0"/>
          <w:marTop w:val="0"/>
          <w:marBottom w:val="0"/>
          <w:divBdr>
            <w:top w:val="none" w:sz="0" w:space="0" w:color="auto"/>
            <w:left w:val="none" w:sz="0" w:space="0" w:color="auto"/>
            <w:bottom w:val="none" w:sz="0" w:space="0" w:color="auto"/>
            <w:right w:val="none" w:sz="0" w:space="0" w:color="auto"/>
          </w:divBdr>
        </w:div>
        <w:div w:id="1843544494">
          <w:marLeft w:val="0"/>
          <w:marRight w:val="0"/>
          <w:marTop w:val="0"/>
          <w:marBottom w:val="0"/>
          <w:divBdr>
            <w:top w:val="none" w:sz="0" w:space="0" w:color="auto"/>
            <w:left w:val="none" w:sz="0" w:space="0" w:color="auto"/>
            <w:bottom w:val="none" w:sz="0" w:space="0" w:color="auto"/>
            <w:right w:val="none" w:sz="0" w:space="0" w:color="auto"/>
          </w:divBdr>
        </w:div>
        <w:div w:id="1911768909">
          <w:marLeft w:val="0"/>
          <w:marRight w:val="0"/>
          <w:marTop w:val="0"/>
          <w:marBottom w:val="0"/>
          <w:divBdr>
            <w:top w:val="none" w:sz="0" w:space="0" w:color="auto"/>
            <w:left w:val="none" w:sz="0" w:space="0" w:color="auto"/>
            <w:bottom w:val="none" w:sz="0" w:space="0" w:color="auto"/>
            <w:right w:val="none" w:sz="0" w:space="0" w:color="auto"/>
          </w:divBdr>
        </w:div>
        <w:div w:id="1997762604">
          <w:marLeft w:val="0"/>
          <w:marRight w:val="0"/>
          <w:marTop w:val="0"/>
          <w:marBottom w:val="0"/>
          <w:divBdr>
            <w:top w:val="none" w:sz="0" w:space="0" w:color="auto"/>
            <w:left w:val="none" w:sz="0" w:space="0" w:color="auto"/>
            <w:bottom w:val="none" w:sz="0" w:space="0" w:color="auto"/>
            <w:right w:val="none" w:sz="0" w:space="0" w:color="auto"/>
          </w:divBdr>
        </w:div>
        <w:div w:id="2121993274">
          <w:marLeft w:val="0"/>
          <w:marRight w:val="0"/>
          <w:marTop w:val="0"/>
          <w:marBottom w:val="0"/>
          <w:divBdr>
            <w:top w:val="none" w:sz="0" w:space="0" w:color="auto"/>
            <w:left w:val="none" w:sz="0" w:space="0" w:color="auto"/>
            <w:bottom w:val="none" w:sz="0" w:space="0" w:color="auto"/>
            <w:right w:val="none" w:sz="0" w:space="0" w:color="auto"/>
          </w:divBdr>
        </w:div>
      </w:divsChild>
    </w:div>
    <w:div w:id="1980768230">
      <w:bodyDiv w:val="1"/>
      <w:marLeft w:val="0"/>
      <w:marRight w:val="0"/>
      <w:marTop w:val="0"/>
      <w:marBottom w:val="0"/>
      <w:divBdr>
        <w:top w:val="none" w:sz="0" w:space="0" w:color="auto"/>
        <w:left w:val="none" w:sz="0" w:space="0" w:color="auto"/>
        <w:bottom w:val="none" w:sz="0" w:space="0" w:color="auto"/>
        <w:right w:val="none" w:sz="0" w:space="0" w:color="auto"/>
      </w:divBdr>
    </w:div>
    <w:div w:id="1992169829">
      <w:bodyDiv w:val="1"/>
      <w:marLeft w:val="0"/>
      <w:marRight w:val="0"/>
      <w:marTop w:val="0"/>
      <w:marBottom w:val="0"/>
      <w:divBdr>
        <w:top w:val="none" w:sz="0" w:space="0" w:color="auto"/>
        <w:left w:val="none" w:sz="0" w:space="0" w:color="auto"/>
        <w:bottom w:val="none" w:sz="0" w:space="0" w:color="auto"/>
        <w:right w:val="none" w:sz="0" w:space="0" w:color="auto"/>
      </w:divBdr>
      <w:divsChild>
        <w:div w:id="43914241">
          <w:marLeft w:val="0"/>
          <w:marRight w:val="0"/>
          <w:marTop w:val="0"/>
          <w:marBottom w:val="0"/>
          <w:divBdr>
            <w:top w:val="none" w:sz="0" w:space="0" w:color="auto"/>
            <w:left w:val="none" w:sz="0" w:space="0" w:color="auto"/>
            <w:bottom w:val="none" w:sz="0" w:space="0" w:color="auto"/>
            <w:right w:val="none" w:sz="0" w:space="0" w:color="auto"/>
          </w:divBdr>
        </w:div>
        <w:div w:id="180903415">
          <w:marLeft w:val="0"/>
          <w:marRight w:val="0"/>
          <w:marTop w:val="0"/>
          <w:marBottom w:val="0"/>
          <w:divBdr>
            <w:top w:val="none" w:sz="0" w:space="0" w:color="auto"/>
            <w:left w:val="none" w:sz="0" w:space="0" w:color="auto"/>
            <w:bottom w:val="none" w:sz="0" w:space="0" w:color="auto"/>
            <w:right w:val="none" w:sz="0" w:space="0" w:color="auto"/>
          </w:divBdr>
        </w:div>
        <w:div w:id="1605188247">
          <w:marLeft w:val="0"/>
          <w:marRight w:val="0"/>
          <w:marTop w:val="0"/>
          <w:marBottom w:val="0"/>
          <w:divBdr>
            <w:top w:val="none" w:sz="0" w:space="0" w:color="auto"/>
            <w:left w:val="none" w:sz="0" w:space="0" w:color="auto"/>
            <w:bottom w:val="none" w:sz="0" w:space="0" w:color="auto"/>
            <w:right w:val="none" w:sz="0" w:space="0" w:color="auto"/>
          </w:divBdr>
        </w:div>
        <w:div w:id="2094819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Domains/index.cfm" TargetMode="External"/><Relationship Id="rId18" Type="http://schemas.openxmlformats.org/officeDocument/2006/relationships/comments" Target="comments.xml"/><Relationship Id="rId26" Type="http://schemas.openxmlformats.org/officeDocument/2006/relationships/image" Target="media/image3.png"/><Relationship Id="rId39" Type="http://schemas.openxmlformats.org/officeDocument/2006/relationships/hyperlink" Target="file:///C:\Users\jjellison\Google%20Drive\active%20projects\EHDI\A012%20eQuality%20-%20Hospital%20MDM\MAT%20Export%20Hearing%20Screening\NQF1354_v3_Artifacts\NQF1354_v3_HumanReadable.html" TargetMode="External"/><Relationship Id="rId3" Type="http://schemas.openxmlformats.org/officeDocument/2006/relationships/styles" Target="styles.xml"/><Relationship Id="rId21" Type="http://schemas.openxmlformats.org/officeDocument/2006/relationships/hyperlink" Target="http://www.ihe.net/Technical_Framework/index.cfm" TargetMode="External"/><Relationship Id="rId34" Type="http://schemas.openxmlformats.org/officeDocument/2006/relationships/image" Target="media/image11.png"/><Relationship Id="rId42" Type="http://schemas.openxmlformats.org/officeDocument/2006/relationships/hyperlink" Target="file:///C:\Users\jjellison\Google%20Drive\active%20projects\EHDI\A012%20eQuality%20-%20Hospital%20MDM\MAT%20Export%20Hearing%20Screening\NQF1354_v3_Artifacts\NQF1354_v3_HumanReadable.html" TargetMode="External"/><Relationship Id="rId47" Type="http://schemas.openxmlformats.org/officeDocument/2006/relationships/footer" Target="footer3.xml"/><Relationship Id="rId50"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ihe.net" TargetMode="External"/><Relationship Id="rId17" Type="http://schemas.openxmlformats.org/officeDocument/2006/relationships/hyperlink" Target="http://ihe.net/ihetemplates.cfm"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Technical_Framework/index.cfm" TargetMode="External"/><Relationship Id="rId20" Type="http://schemas.openxmlformats.org/officeDocument/2006/relationships/hyperlink" Target="http://www.ihe.net/Technical_Framework/index.cfm" TargetMode="External"/><Relationship Id="rId29" Type="http://schemas.openxmlformats.org/officeDocument/2006/relationships/image" Target="media/image6.png"/><Relationship Id="rId41" Type="http://schemas.openxmlformats.org/officeDocument/2006/relationships/hyperlink" Target="file:///C:\Users\jjellison\Google%20Drive\active%20projects\EHDI\A012%20eQuality%20-%20Hospital%20MDM\MAT%20Export%20Hearing%20Screening\NQF1354_v3_Artifacts\NQF1354_v3_HumanReadab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3cdomain%3e/%3cdomain%3ecomments.cfm" TargetMode="External"/><Relationship Id="rId24" Type="http://schemas.openxmlformats.org/officeDocument/2006/relationships/hyperlink" Target="http://www.ihe.net/Technical_Framework/index.cfm" TargetMode="External"/><Relationship Id="rId32" Type="http://schemas.openxmlformats.org/officeDocument/2006/relationships/image" Target="media/image9.png"/><Relationship Id="rId37" Type="http://schemas.openxmlformats.org/officeDocument/2006/relationships/hyperlink" Target="http://cms.gov/Regulations-and-Guidance/Legislation/EHRIncentivePrograms/eCQM_Library.html" TargetMode="External"/><Relationship Id="rId40" Type="http://schemas.openxmlformats.org/officeDocument/2006/relationships/hyperlink" Target="file:///C:\Users\jjellison\Google%20Drive\active%20projects\EHDI\A012%20eQuality%20-%20Hospital%20MDM\MAT%20Export%20Hearing%20Screening\NQF1354_v3_Artifacts\NQF1354_v3_HumanReadable.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he.net/profiles/index.cfm" TargetMode="External"/><Relationship Id="rId23" Type="http://schemas.openxmlformats.org/officeDocument/2006/relationships/hyperlink" Target="http://www.ihe.net/Technical_Framework/index.cfm"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www.ihe.net/Technical_Framework/public_comment.cfm" TargetMode="External"/><Relationship Id="rId19" Type="http://schemas.openxmlformats.org/officeDocument/2006/relationships/hyperlink" Target="http://www.ihe.net/Technical_Framework/index.cfm" TargetMode="External"/><Relationship Id="rId31" Type="http://schemas.openxmlformats.org/officeDocument/2006/relationships/image" Target="media/image8.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About/process.cfm"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iki.ihe.net/index.php?title=National_Extensions_Process" TargetMode="External"/><Relationship Id="rId48" Type="http://schemas.openxmlformats.org/officeDocument/2006/relationships/fontTable" Target="fontTable.xml"/><Relationship Id="rId8" Type="http://schemas.openxmlformats.org/officeDocument/2006/relationships/endnotes" Target="endnotes.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C3B68-C519-405A-9897-9D313C14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61</Pages>
  <Words>10508</Words>
  <Characters>72001</Characters>
  <Application>Microsoft Office Word</Application>
  <DocSecurity>4</DocSecurity>
  <Lines>600</Lines>
  <Paragraphs>164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82345</CharactersWithSpaces>
  <SharedDoc>false</SharedDoc>
  <HLinks>
    <vt:vector size="834" baseType="variant">
      <vt:variant>
        <vt:i4>1048652</vt:i4>
      </vt:variant>
      <vt:variant>
        <vt:i4>774</vt:i4>
      </vt:variant>
      <vt:variant>
        <vt:i4>0</vt:i4>
      </vt:variant>
      <vt:variant>
        <vt:i4>5</vt:i4>
      </vt:variant>
      <vt:variant>
        <vt:lpwstr>http://wiki.ihe.net/index.php?title=National_Extensions_Process</vt:lpwstr>
      </vt:variant>
      <vt:variant>
        <vt:lpwstr/>
      </vt:variant>
      <vt:variant>
        <vt:i4>196679</vt:i4>
      </vt:variant>
      <vt:variant>
        <vt:i4>771</vt:i4>
      </vt:variant>
      <vt:variant>
        <vt:i4>0</vt:i4>
      </vt:variant>
      <vt:variant>
        <vt:i4>5</vt:i4>
      </vt:variant>
      <vt:variant>
        <vt:lpwstr>../../A012 eQuality - Hospital MDM/MAT Export Hearing Screening/NQF1354_v3_Artifacts/NQF1354_v3_HumanReadable.html</vt:lpwstr>
      </vt:variant>
      <vt:variant>
        <vt:lpwstr>toc</vt:lpwstr>
      </vt:variant>
      <vt:variant>
        <vt:i4>196679</vt:i4>
      </vt:variant>
      <vt:variant>
        <vt:i4>768</vt:i4>
      </vt:variant>
      <vt:variant>
        <vt:i4>0</vt:i4>
      </vt:variant>
      <vt:variant>
        <vt:i4>5</vt:i4>
      </vt:variant>
      <vt:variant>
        <vt:lpwstr>../../A012 eQuality - Hospital MDM/MAT Export Hearing Screening/NQF1354_v3_Artifacts/NQF1354_v3_HumanReadable.html</vt:lpwstr>
      </vt:variant>
      <vt:variant>
        <vt:lpwstr>toc</vt:lpwstr>
      </vt:variant>
      <vt:variant>
        <vt:i4>196679</vt:i4>
      </vt:variant>
      <vt:variant>
        <vt:i4>765</vt:i4>
      </vt:variant>
      <vt:variant>
        <vt:i4>0</vt:i4>
      </vt:variant>
      <vt:variant>
        <vt:i4>5</vt:i4>
      </vt:variant>
      <vt:variant>
        <vt:lpwstr>../../A012 eQuality - Hospital MDM/MAT Export Hearing Screening/NQF1354_v3_Artifacts/NQF1354_v3_HumanReadable.html</vt:lpwstr>
      </vt:variant>
      <vt:variant>
        <vt:lpwstr>toc</vt:lpwstr>
      </vt:variant>
      <vt:variant>
        <vt:i4>196679</vt:i4>
      </vt:variant>
      <vt:variant>
        <vt:i4>762</vt:i4>
      </vt:variant>
      <vt:variant>
        <vt:i4>0</vt:i4>
      </vt:variant>
      <vt:variant>
        <vt:i4>5</vt:i4>
      </vt:variant>
      <vt:variant>
        <vt:lpwstr>../../A012 eQuality - Hospital MDM/MAT Export Hearing Screening/NQF1354_v3_Artifacts/NQF1354_v3_HumanReadable.html</vt:lpwstr>
      </vt:variant>
      <vt:variant>
        <vt:lpwstr>toc</vt:lpwstr>
      </vt:variant>
      <vt:variant>
        <vt:i4>5898298</vt:i4>
      </vt:variant>
      <vt:variant>
        <vt:i4>759</vt:i4>
      </vt:variant>
      <vt:variant>
        <vt:i4>0</vt:i4>
      </vt:variant>
      <vt:variant>
        <vt:i4>5</vt:i4>
      </vt:variant>
      <vt:variant>
        <vt:lpwstr>http://cms.gov/Regulations-and-Guidance/Legislation/EHRIncentivePrograms/eCQM_Library.html</vt:lpwstr>
      </vt:variant>
      <vt:variant>
        <vt:lpwstr/>
      </vt:variant>
      <vt:variant>
        <vt:i4>2228249</vt:i4>
      </vt:variant>
      <vt:variant>
        <vt:i4>756</vt:i4>
      </vt:variant>
      <vt:variant>
        <vt:i4>0</vt:i4>
      </vt:variant>
      <vt:variant>
        <vt:i4>5</vt:i4>
      </vt:variant>
      <vt:variant>
        <vt:lpwstr>http://www.ihe.net/Technical_Framework/index.cfm</vt:lpwstr>
      </vt:variant>
      <vt:variant>
        <vt:lpwstr>IT</vt:lpwstr>
      </vt:variant>
      <vt:variant>
        <vt:i4>2228249</vt:i4>
      </vt:variant>
      <vt:variant>
        <vt:i4>753</vt:i4>
      </vt:variant>
      <vt:variant>
        <vt:i4>0</vt:i4>
      </vt:variant>
      <vt:variant>
        <vt:i4>5</vt:i4>
      </vt:variant>
      <vt:variant>
        <vt:lpwstr>http://www.ihe.net/Technical_Framework/index.cfm</vt:lpwstr>
      </vt:variant>
      <vt:variant>
        <vt:lpwstr>IT</vt:lpwstr>
      </vt:variant>
      <vt:variant>
        <vt:i4>2228249</vt:i4>
      </vt:variant>
      <vt:variant>
        <vt:i4>750</vt:i4>
      </vt:variant>
      <vt:variant>
        <vt:i4>0</vt:i4>
      </vt:variant>
      <vt:variant>
        <vt:i4>5</vt:i4>
      </vt:variant>
      <vt:variant>
        <vt:lpwstr>http://www.ihe.net/Technical_Framework/index.cfm</vt:lpwstr>
      </vt:variant>
      <vt:variant>
        <vt:lpwstr>IT</vt:lpwstr>
      </vt:variant>
      <vt:variant>
        <vt:i4>3473408</vt:i4>
      </vt:variant>
      <vt:variant>
        <vt:i4>747</vt:i4>
      </vt:variant>
      <vt:variant>
        <vt:i4>0</vt:i4>
      </vt:variant>
      <vt:variant>
        <vt:i4>5</vt:i4>
      </vt:variant>
      <vt:variant>
        <vt:lpwstr>http://www.ihe.net/Technical_Framework/index.cfm</vt:lpwstr>
      </vt:variant>
      <vt:variant>
        <vt:lpwstr>PCC</vt:lpwstr>
      </vt:variant>
      <vt:variant>
        <vt:i4>3473408</vt:i4>
      </vt:variant>
      <vt:variant>
        <vt:i4>744</vt:i4>
      </vt:variant>
      <vt:variant>
        <vt:i4>0</vt:i4>
      </vt:variant>
      <vt:variant>
        <vt:i4>5</vt:i4>
      </vt:variant>
      <vt:variant>
        <vt:lpwstr>http://www.ihe.net/Technical_Framework/index.cfm</vt:lpwstr>
      </vt:variant>
      <vt:variant>
        <vt:lpwstr>PCC</vt:lpwstr>
      </vt:variant>
      <vt:variant>
        <vt:i4>3473408</vt:i4>
      </vt:variant>
      <vt:variant>
        <vt:i4>741</vt:i4>
      </vt:variant>
      <vt:variant>
        <vt:i4>0</vt:i4>
      </vt:variant>
      <vt:variant>
        <vt:i4>5</vt:i4>
      </vt:variant>
      <vt:variant>
        <vt:lpwstr>http://www.ihe.net/Technical_Framework/index.cfm</vt:lpwstr>
      </vt:variant>
      <vt:variant>
        <vt:lpwstr>PCC</vt:lpwstr>
      </vt:variant>
      <vt:variant>
        <vt:i4>1835065</vt:i4>
      </vt:variant>
      <vt:variant>
        <vt:i4>734</vt:i4>
      </vt:variant>
      <vt:variant>
        <vt:i4>0</vt:i4>
      </vt:variant>
      <vt:variant>
        <vt:i4>5</vt:i4>
      </vt:variant>
      <vt:variant>
        <vt:lpwstr/>
      </vt:variant>
      <vt:variant>
        <vt:lpwstr>_Toc409941035</vt:lpwstr>
      </vt:variant>
      <vt:variant>
        <vt:i4>1835065</vt:i4>
      </vt:variant>
      <vt:variant>
        <vt:i4>728</vt:i4>
      </vt:variant>
      <vt:variant>
        <vt:i4>0</vt:i4>
      </vt:variant>
      <vt:variant>
        <vt:i4>5</vt:i4>
      </vt:variant>
      <vt:variant>
        <vt:lpwstr/>
      </vt:variant>
      <vt:variant>
        <vt:lpwstr>_Toc409941034</vt:lpwstr>
      </vt:variant>
      <vt:variant>
        <vt:i4>1835065</vt:i4>
      </vt:variant>
      <vt:variant>
        <vt:i4>722</vt:i4>
      </vt:variant>
      <vt:variant>
        <vt:i4>0</vt:i4>
      </vt:variant>
      <vt:variant>
        <vt:i4>5</vt:i4>
      </vt:variant>
      <vt:variant>
        <vt:lpwstr/>
      </vt:variant>
      <vt:variant>
        <vt:lpwstr>_Toc409941033</vt:lpwstr>
      </vt:variant>
      <vt:variant>
        <vt:i4>1835065</vt:i4>
      </vt:variant>
      <vt:variant>
        <vt:i4>716</vt:i4>
      </vt:variant>
      <vt:variant>
        <vt:i4>0</vt:i4>
      </vt:variant>
      <vt:variant>
        <vt:i4>5</vt:i4>
      </vt:variant>
      <vt:variant>
        <vt:lpwstr/>
      </vt:variant>
      <vt:variant>
        <vt:lpwstr>_Toc409941032</vt:lpwstr>
      </vt:variant>
      <vt:variant>
        <vt:i4>1835065</vt:i4>
      </vt:variant>
      <vt:variant>
        <vt:i4>710</vt:i4>
      </vt:variant>
      <vt:variant>
        <vt:i4>0</vt:i4>
      </vt:variant>
      <vt:variant>
        <vt:i4>5</vt:i4>
      </vt:variant>
      <vt:variant>
        <vt:lpwstr/>
      </vt:variant>
      <vt:variant>
        <vt:lpwstr>_Toc409941031</vt:lpwstr>
      </vt:variant>
      <vt:variant>
        <vt:i4>1835065</vt:i4>
      </vt:variant>
      <vt:variant>
        <vt:i4>704</vt:i4>
      </vt:variant>
      <vt:variant>
        <vt:i4>0</vt:i4>
      </vt:variant>
      <vt:variant>
        <vt:i4>5</vt:i4>
      </vt:variant>
      <vt:variant>
        <vt:lpwstr/>
      </vt:variant>
      <vt:variant>
        <vt:lpwstr>_Toc409941030</vt:lpwstr>
      </vt:variant>
      <vt:variant>
        <vt:i4>1900601</vt:i4>
      </vt:variant>
      <vt:variant>
        <vt:i4>698</vt:i4>
      </vt:variant>
      <vt:variant>
        <vt:i4>0</vt:i4>
      </vt:variant>
      <vt:variant>
        <vt:i4>5</vt:i4>
      </vt:variant>
      <vt:variant>
        <vt:lpwstr/>
      </vt:variant>
      <vt:variant>
        <vt:lpwstr>_Toc409941029</vt:lpwstr>
      </vt:variant>
      <vt:variant>
        <vt:i4>1900601</vt:i4>
      </vt:variant>
      <vt:variant>
        <vt:i4>692</vt:i4>
      </vt:variant>
      <vt:variant>
        <vt:i4>0</vt:i4>
      </vt:variant>
      <vt:variant>
        <vt:i4>5</vt:i4>
      </vt:variant>
      <vt:variant>
        <vt:lpwstr/>
      </vt:variant>
      <vt:variant>
        <vt:lpwstr>_Toc409941028</vt:lpwstr>
      </vt:variant>
      <vt:variant>
        <vt:i4>1900601</vt:i4>
      </vt:variant>
      <vt:variant>
        <vt:i4>686</vt:i4>
      </vt:variant>
      <vt:variant>
        <vt:i4>0</vt:i4>
      </vt:variant>
      <vt:variant>
        <vt:i4>5</vt:i4>
      </vt:variant>
      <vt:variant>
        <vt:lpwstr/>
      </vt:variant>
      <vt:variant>
        <vt:lpwstr>_Toc409941027</vt:lpwstr>
      </vt:variant>
      <vt:variant>
        <vt:i4>1900601</vt:i4>
      </vt:variant>
      <vt:variant>
        <vt:i4>680</vt:i4>
      </vt:variant>
      <vt:variant>
        <vt:i4>0</vt:i4>
      </vt:variant>
      <vt:variant>
        <vt:i4>5</vt:i4>
      </vt:variant>
      <vt:variant>
        <vt:lpwstr/>
      </vt:variant>
      <vt:variant>
        <vt:lpwstr>_Toc409941026</vt:lpwstr>
      </vt:variant>
      <vt:variant>
        <vt:i4>1900601</vt:i4>
      </vt:variant>
      <vt:variant>
        <vt:i4>674</vt:i4>
      </vt:variant>
      <vt:variant>
        <vt:i4>0</vt:i4>
      </vt:variant>
      <vt:variant>
        <vt:i4>5</vt:i4>
      </vt:variant>
      <vt:variant>
        <vt:lpwstr/>
      </vt:variant>
      <vt:variant>
        <vt:lpwstr>_Toc409941025</vt:lpwstr>
      </vt:variant>
      <vt:variant>
        <vt:i4>1900601</vt:i4>
      </vt:variant>
      <vt:variant>
        <vt:i4>668</vt:i4>
      </vt:variant>
      <vt:variant>
        <vt:i4>0</vt:i4>
      </vt:variant>
      <vt:variant>
        <vt:i4>5</vt:i4>
      </vt:variant>
      <vt:variant>
        <vt:lpwstr/>
      </vt:variant>
      <vt:variant>
        <vt:lpwstr>_Toc409941024</vt:lpwstr>
      </vt:variant>
      <vt:variant>
        <vt:i4>1900601</vt:i4>
      </vt:variant>
      <vt:variant>
        <vt:i4>662</vt:i4>
      </vt:variant>
      <vt:variant>
        <vt:i4>0</vt:i4>
      </vt:variant>
      <vt:variant>
        <vt:i4>5</vt:i4>
      </vt:variant>
      <vt:variant>
        <vt:lpwstr/>
      </vt:variant>
      <vt:variant>
        <vt:lpwstr>_Toc409941023</vt:lpwstr>
      </vt:variant>
      <vt:variant>
        <vt:i4>1900601</vt:i4>
      </vt:variant>
      <vt:variant>
        <vt:i4>656</vt:i4>
      </vt:variant>
      <vt:variant>
        <vt:i4>0</vt:i4>
      </vt:variant>
      <vt:variant>
        <vt:i4>5</vt:i4>
      </vt:variant>
      <vt:variant>
        <vt:lpwstr/>
      </vt:variant>
      <vt:variant>
        <vt:lpwstr>_Toc409941022</vt:lpwstr>
      </vt:variant>
      <vt:variant>
        <vt:i4>1900601</vt:i4>
      </vt:variant>
      <vt:variant>
        <vt:i4>650</vt:i4>
      </vt:variant>
      <vt:variant>
        <vt:i4>0</vt:i4>
      </vt:variant>
      <vt:variant>
        <vt:i4>5</vt:i4>
      </vt:variant>
      <vt:variant>
        <vt:lpwstr/>
      </vt:variant>
      <vt:variant>
        <vt:lpwstr>_Toc409941021</vt:lpwstr>
      </vt:variant>
      <vt:variant>
        <vt:i4>1900601</vt:i4>
      </vt:variant>
      <vt:variant>
        <vt:i4>644</vt:i4>
      </vt:variant>
      <vt:variant>
        <vt:i4>0</vt:i4>
      </vt:variant>
      <vt:variant>
        <vt:i4>5</vt:i4>
      </vt:variant>
      <vt:variant>
        <vt:lpwstr/>
      </vt:variant>
      <vt:variant>
        <vt:lpwstr>_Toc409941020</vt:lpwstr>
      </vt:variant>
      <vt:variant>
        <vt:i4>1966137</vt:i4>
      </vt:variant>
      <vt:variant>
        <vt:i4>638</vt:i4>
      </vt:variant>
      <vt:variant>
        <vt:i4>0</vt:i4>
      </vt:variant>
      <vt:variant>
        <vt:i4>5</vt:i4>
      </vt:variant>
      <vt:variant>
        <vt:lpwstr/>
      </vt:variant>
      <vt:variant>
        <vt:lpwstr>_Toc409941019</vt:lpwstr>
      </vt:variant>
      <vt:variant>
        <vt:i4>1966137</vt:i4>
      </vt:variant>
      <vt:variant>
        <vt:i4>632</vt:i4>
      </vt:variant>
      <vt:variant>
        <vt:i4>0</vt:i4>
      </vt:variant>
      <vt:variant>
        <vt:i4>5</vt:i4>
      </vt:variant>
      <vt:variant>
        <vt:lpwstr/>
      </vt:variant>
      <vt:variant>
        <vt:lpwstr>_Toc409941018</vt:lpwstr>
      </vt:variant>
      <vt:variant>
        <vt:i4>1966137</vt:i4>
      </vt:variant>
      <vt:variant>
        <vt:i4>626</vt:i4>
      </vt:variant>
      <vt:variant>
        <vt:i4>0</vt:i4>
      </vt:variant>
      <vt:variant>
        <vt:i4>5</vt:i4>
      </vt:variant>
      <vt:variant>
        <vt:lpwstr/>
      </vt:variant>
      <vt:variant>
        <vt:lpwstr>_Toc409941017</vt:lpwstr>
      </vt:variant>
      <vt:variant>
        <vt:i4>1966137</vt:i4>
      </vt:variant>
      <vt:variant>
        <vt:i4>620</vt:i4>
      </vt:variant>
      <vt:variant>
        <vt:i4>0</vt:i4>
      </vt:variant>
      <vt:variant>
        <vt:i4>5</vt:i4>
      </vt:variant>
      <vt:variant>
        <vt:lpwstr/>
      </vt:variant>
      <vt:variant>
        <vt:lpwstr>_Toc409941016</vt:lpwstr>
      </vt:variant>
      <vt:variant>
        <vt:i4>1966137</vt:i4>
      </vt:variant>
      <vt:variant>
        <vt:i4>614</vt:i4>
      </vt:variant>
      <vt:variant>
        <vt:i4>0</vt:i4>
      </vt:variant>
      <vt:variant>
        <vt:i4>5</vt:i4>
      </vt:variant>
      <vt:variant>
        <vt:lpwstr/>
      </vt:variant>
      <vt:variant>
        <vt:lpwstr>_Toc409941015</vt:lpwstr>
      </vt:variant>
      <vt:variant>
        <vt:i4>1966137</vt:i4>
      </vt:variant>
      <vt:variant>
        <vt:i4>608</vt:i4>
      </vt:variant>
      <vt:variant>
        <vt:i4>0</vt:i4>
      </vt:variant>
      <vt:variant>
        <vt:i4>5</vt:i4>
      </vt:variant>
      <vt:variant>
        <vt:lpwstr/>
      </vt:variant>
      <vt:variant>
        <vt:lpwstr>_Toc409941014</vt:lpwstr>
      </vt:variant>
      <vt:variant>
        <vt:i4>1966137</vt:i4>
      </vt:variant>
      <vt:variant>
        <vt:i4>602</vt:i4>
      </vt:variant>
      <vt:variant>
        <vt:i4>0</vt:i4>
      </vt:variant>
      <vt:variant>
        <vt:i4>5</vt:i4>
      </vt:variant>
      <vt:variant>
        <vt:lpwstr/>
      </vt:variant>
      <vt:variant>
        <vt:lpwstr>_Toc409941013</vt:lpwstr>
      </vt:variant>
      <vt:variant>
        <vt:i4>1966137</vt:i4>
      </vt:variant>
      <vt:variant>
        <vt:i4>596</vt:i4>
      </vt:variant>
      <vt:variant>
        <vt:i4>0</vt:i4>
      </vt:variant>
      <vt:variant>
        <vt:i4>5</vt:i4>
      </vt:variant>
      <vt:variant>
        <vt:lpwstr/>
      </vt:variant>
      <vt:variant>
        <vt:lpwstr>_Toc409941012</vt:lpwstr>
      </vt:variant>
      <vt:variant>
        <vt:i4>1966137</vt:i4>
      </vt:variant>
      <vt:variant>
        <vt:i4>590</vt:i4>
      </vt:variant>
      <vt:variant>
        <vt:i4>0</vt:i4>
      </vt:variant>
      <vt:variant>
        <vt:i4>5</vt:i4>
      </vt:variant>
      <vt:variant>
        <vt:lpwstr/>
      </vt:variant>
      <vt:variant>
        <vt:lpwstr>_Toc409941011</vt:lpwstr>
      </vt:variant>
      <vt:variant>
        <vt:i4>1966137</vt:i4>
      </vt:variant>
      <vt:variant>
        <vt:i4>584</vt:i4>
      </vt:variant>
      <vt:variant>
        <vt:i4>0</vt:i4>
      </vt:variant>
      <vt:variant>
        <vt:i4>5</vt:i4>
      </vt:variant>
      <vt:variant>
        <vt:lpwstr/>
      </vt:variant>
      <vt:variant>
        <vt:lpwstr>_Toc409941010</vt:lpwstr>
      </vt:variant>
      <vt:variant>
        <vt:i4>2031673</vt:i4>
      </vt:variant>
      <vt:variant>
        <vt:i4>578</vt:i4>
      </vt:variant>
      <vt:variant>
        <vt:i4>0</vt:i4>
      </vt:variant>
      <vt:variant>
        <vt:i4>5</vt:i4>
      </vt:variant>
      <vt:variant>
        <vt:lpwstr/>
      </vt:variant>
      <vt:variant>
        <vt:lpwstr>_Toc409941009</vt:lpwstr>
      </vt:variant>
      <vt:variant>
        <vt:i4>2031673</vt:i4>
      </vt:variant>
      <vt:variant>
        <vt:i4>572</vt:i4>
      </vt:variant>
      <vt:variant>
        <vt:i4>0</vt:i4>
      </vt:variant>
      <vt:variant>
        <vt:i4>5</vt:i4>
      </vt:variant>
      <vt:variant>
        <vt:lpwstr/>
      </vt:variant>
      <vt:variant>
        <vt:lpwstr>_Toc409941008</vt:lpwstr>
      </vt:variant>
      <vt:variant>
        <vt:i4>2031673</vt:i4>
      </vt:variant>
      <vt:variant>
        <vt:i4>566</vt:i4>
      </vt:variant>
      <vt:variant>
        <vt:i4>0</vt:i4>
      </vt:variant>
      <vt:variant>
        <vt:i4>5</vt:i4>
      </vt:variant>
      <vt:variant>
        <vt:lpwstr/>
      </vt:variant>
      <vt:variant>
        <vt:lpwstr>_Toc409941007</vt:lpwstr>
      </vt:variant>
      <vt:variant>
        <vt:i4>2031673</vt:i4>
      </vt:variant>
      <vt:variant>
        <vt:i4>560</vt:i4>
      </vt:variant>
      <vt:variant>
        <vt:i4>0</vt:i4>
      </vt:variant>
      <vt:variant>
        <vt:i4>5</vt:i4>
      </vt:variant>
      <vt:variant>
        <vt:lpwstr/>
      </vt:variant>
      <vt:variant>
        <vt:lpwstr>_Toc409941006</vt:lpwstr>
      </vt:variant>
      <vt:variant>
        <vt:i4>2031673</vt:i4>
      </vt:variant>
      <vt:variant>
        <vt:i4>554</vt:i4>
      </vt:variant>
      <vt:variant>
        <vt:i4>0</vt:i4>
      </vt:variant>
      <vt:variant>
        <vt:i4>5</vt:i4>
      </vt:variant>
      <vt:variant>
        <vt:lpwstr/>
      </vt:variant>
      <vt:variant>
        <vt:lpwstr>_Toc409941005</vt:lpwstr>
      </vt:variant>
      <vt:variant>
        <vt:i4>2031673</vt:i4>
      </vt:variant>
      <vt:variant>
        <vt:i4>548</vt:i4>
      </vt:variant>
      <vt:variant>
        <vt:i4>0</vt:i4>
      </vt:variant>
      <vt:variant>
        <vt:i4>5</vt:i4>
      </vt:variant>
      <vt:variant>
        <vt:lpwstr/>
      </vt:variant>
      <vt:variant>
        <vt:lpwstr>_Toc409941004</vt:lpwstr>
      </vt:variant>
      <vt:variant>
        <vt:i4>2031673</vt:i4>
      </vt:variant>
      <vt:variant>
        <vt:i4>542</vt:i4>
      </vt:variant>
      <vt:variant>
        <vt:i4>0</vt:i4>
      </vt:variant>
      <vt:variant>
        <vt:i4>5</vt:i4>
      </vt:variant>
      <vt:variant>
        <vt:lpwstr/>
      </vt:variant>
      <vt:variant>
        <vt:lpwstr>_Toc409941003</vt:lpwstr>
      </vt:variant>
      <vt:variant>
        <vt:i4>2031673</vt:i4>
      </vt:variant>
      <vt:variant>
        <vt:i4>536</vt:i4>
      </vt:variant>
      <vt:variant>
        <vt:i4>0</vt:i4>
      </vt:variant>
      <vt:variant>
        <vt:i4>5</vt:i4>
      </vt:variant>
      <vt:variant>
        <vt:lpwstr/>
      </vt:variant>
      <vt:variant>
        <vt:lpwstr>_Toc409941002</vt:lpwstr>
      </vt:variant>
      <vt:variant>
        <vt:i4>2031673</vt:i4>
      </vt:variant>
      <vt:variant>
        <vt:i4>530</vt:i4>
      </vt:variant>
      <vt:variant>
        <vt:i4>0</vt:i4>
      </vt:variant>
      <vt:variant>
        <vt:i4>5</vt:i4>
      </vt:variant>
      <vt:variant>
        <vt:lpwstr/>
      </vt:variant>
      <vt:variant>
        <vt:lpwstr>_Toc409941001</vt:lpwstr>
      </vt:variant>
      <vt:variant>
        <vt:i4>2031673</vt:i4>
      </vt:variant>
      <vt:variant>
        <vt:i4>524</vt:i4>
      </vt:variant>
      <vt:variant>
        <vt:i4>0</vt:i4>
      </vt:variant>
      <vt:variant>
        <vt:i4>5</vt:i4>
      </vt:variant>
      <vt:variant>
        <vt:lpwstr/>
      </vt:variant>
      <vt:variant>
        <vt:lpwstr>_Toc409941000</vt:lpwstr>
      </vt:variant>
      <vt:variant>
        <vt:i4>1507376</vt:i4>
      </vt:variant>
      <vt:variant>
        <vt:i4>518</vt:i4>
      </vt:variant>
      <vt:variant>
        <vt:i4>0</vt:i4>
      </vt:variant>
      <vt:variant>
        <vt:i4>5</vt:i4>
      </vt:variant>
      <vt:variant>
        <vt:lpwstr/>
      </vt:variant>
      <vt:variant>
        <vt:lpwstr>_Toc409940999</vt:lpwstr>
      </vt:variant>
      <vt:variant>
        <vt:i4>1507376</vt:i4>
      </vt:variant>
      <vt:variant>
        <vt:i4>512</vt:i4>
      </vt:variant>
      <vt:variant>
        <vt:i4>0</vt:i4>
      </vt:variant>
      <vt:variant>
        <vt:i4>5</vt:i4>
      </vt:variant>
      <vt:variant>
        <vt:lpwstr/>
      </vt:variant>
      <vt:variant>
        <vt:lpwstr>_Toc409940998</vt:lpwstr>
      </vt:variant>
      <vt:variant>
        <vt:i4>1507376</vt:i4>
      </vt:variant>
      <vt:variant>
        <vt:i4>506</vt:i4>
      </vt:variant>
      <vt:variant>
        <vt:i4>0</vt:i4>
      </vt:variant>
      <vt:variant>
        <vt:i4>5</vt:i4>
      </vt:variant>
      <vt:variant>
        <vt:lpwstr/>
      </vt:variant>
      <vt:variant>
        <vt:lpwstr>_Toc409940997</vt:lpwstr>
      </vt:variant>
      <vt:variant>
        <vt:i4>1507376</vt:i4>
      </vt:variant>
      <vt:variant>
        <vt:i4>500</vt:i4>
      </vt:variant>
      <vt:variant>
        <vt:i4>0</vt:i4>
      </vt:variant>
      <vt:variant>
        <vt:i4>5</vt:i4>
      </vt:variant>
      <vt:variant>
        <vt:lpwstr/>
      </vt:variant>
      <vt:variant>
        <vt:lpwstr>_Toc409940996</vt:lpwstr>
      </vt:variant>
      <vt:variant>
        <vt:i4>1507376</vt:i4>
      </vt:variant>
      <vt:variant>
        <vt:i4>494</vt:i4>
      </vt:variant>
      <vt:variant>
        <vt:i4>0</vt:i4>
      </vt:variant>
      <vt:variant>
        <vt:i4>5</vt:i4>
      </vt:variant>
      <vt:variant>
        <vt:lpwstr/>
      </vt:variant>
      <vt:variant>
        <vt:lpwstr>_Toc409940995</vt:lpwstr>
      </vt:variant>
      <vt:variant>
        <vt:i4>1507376</vt:i4>
      </vt:variant>
      <vt:variant>
        <vt:i4>488</vt:i4>
      </vt:variant>
      <vt:variant>
        <vt:i4>0</vt:i4>
      </vt:variant>
      <vt:variant>
        <vt:i4>5</vt:i4>
      </vt:variant>
      <vt:variant>
        <vt:lpwstr/>
      </vt:variant>
      <vt:variant>
        <vt:lpwstr>_Toc409940994</vt:lpwstr>
      </vt:variant>
      <vt:variant>
        <vt:i4>1507376</vt:i4>
      </vt:variant>
      <vt:variant>
        <vt:i4>482</vt:i4>
      </vt:variant>
      <vt:variant>
        <vt:i4>0</vt:i4>
      </vt:variant>
      <vt:variant>
        <vt:i4>5</vt:i4>
      </vt:variant>
      <vt:variant>
        <vt:lpwstr/>
      </vt:variant>
      <vt:variant>
        <vt:lpwstr>_Toc409940993</vt:lpwstr>
      </vt:variant>
      <vt:variant>
        <vt:i4>1507376</vt:i4>
      </vt:variant>
      <vt:variant>
        <vt:i4>476</vt:i4>
      </vt:variant>
      <vt:variant>
        <vt:i4>0</vt:i4>
      </vt:variant>
      <vt:variant>
        <vt:i4>5</vt:i4>
      </vt:variant>
      <vt:variant>
        <vt:lpwstr/>
      </vt:variant>
      <vt:variant>
        <vt:lpwstr>_Toc409940992</vt:lpwstr>
      </vt:variant>
      <vt:variant>
        <vt:i4>1507376</vt:i4>
      </vt:variant>
      <vt:variant>
        <vt:i4>470</vt:i4>
      </vt:variant>
      <vt:variant>
        <vt:i4>0</vt:i4>
      </vt:variant>
      <vt:variant>
        <vt:i4>5</vt:i4>
      </vt:variant>
      <vt:variant>
        <vt:lpwstr/>
      </vt:variant>
      <vt:variant>
        <vt:lpwstr>_Toc409940991</vt:lpwstr>
      </vt:variant>
      <vt:variant>
        <vt:i4>1507376</vt:i4>
      </vt:variant>
      <vt:variant>
        <vt:i4>464</vt:i4>
      </vt:variant>
      <vt:variant>
        <vt:i4>0</vt:i4>
      </vt:variant>
      <vt:variant>
        <vt:i4>5</vt:i4>
      </vt:variant>
      <vt:variant>
        <vt:lpwstr/>
      </vt:variant>
      <vt:variant>
        <vt:lpwstr>_Toc409940990</vt:lpwstr>
      </vt:variant>
      <vt:variant>
        <vt:i4>1441840</vt:i4>
      </vt:variant>
      <vt:variant>
        <vt:i4>458</vt:i4>
      </vt:variant>
      <vt:variant>
        <vt:i4>0</vt:i4>
      </vt:variant>
      <vt:variant>
        <vt:i4>5</vt:i4>
      </vt:variant>
      <vt:variant>
        <vt:lpwstr/>
      </vt:variant>
      <vt:variant>
        <vt:lpwstr>_Toc409940989</vt:lpwstr>
      </vt:variant>
      <vt:variant>
        <vt:i4>1441840</vt:i4>
      </vt:variant>
      <vt:variant>
        <vt:i4>452</vt:i4>
      </vt:variant>
      <vt:variant>
        <vt:i4>0</vt:i4>
      </vt:variant>
      <vt:variant>
        <vt:i4>5</vt:i4>
      </vt:variant>
      <vt:variant>
        <vt:lpwstr/>
      </vt:variant>
      <vt:variant>
        <vt:lpwstr>_Toc409940988</vt:lpwstr>
      </vt:variant>
      <vt:variant>
        <vt:i4>1441840</vt:i4>
      </vt:variant>
      <vt:variant>
        <vt:i4>446</vt:i4>
      </vt:variant>
      <vt:variant>
        <vt:i4>0</vt:i4>
      </vt:variant>
      <vt:variant>
        <vt:i4>5</vt:i4>
      </vt:variant>
      <vt:variant>
        <vt:lpwstr/>
      </vt:variant>
      <vt:variant>
        <vt:lpwstr>_Toc409940987</vt:lpwstr>
      </vt:variant>
      <vt:variant>
        <vt:i4>1441840</vt:i4>
      </vt:variant>
      <vt:variant>
        <vt:i4>440</vt:i4>
      </vt:variant>
      <vt:variant>
        <vt:i4>0</vt:i4>
      </vt:variant>
      <vt:variant>
        <vt:i4>5</vt:i4>
      </vt:variant>
      <vt:variant>
        <vt:lpwstr/>
      </vt:variant>
      <vt:variant>
        <vt:lpwstr>_Toc409940986</vt:lpwstr>
      </vt:variant>
      <vt:variant>
        <vt:i4>1441840</vt:i4>
      </vt:variant>
      <vt:variant>
        <vt:i4>434</vt:i4>
      </vt:variant>
      <vt:variant>
        <vt:i4>0</vt:i4>
      </vt:variant>
      <vt:variant>
        <vt:i4>5</vt:i4>
      </vt:variant>
      <vt:variant>
        <vt:lpwstr/>
      </vt:variant>
      <vt:variant>
        <vt:lpwstr>_Toc409940985</vt:lpwstr>
      </vt:variant>
      <vt:variant>
        <vt:i4>1441840</vt:i4>
      </vt:variant>
      <vt:variant>
        <vt:i4>428</vt:i4>
      </vt:variant>
      <vt:variant>
        <vt:i4>0</vt:i4>
      </vt:variant>
      <vt:variant>
        <vt:i4>5</vt:i4>
      </vt:variant>
      <vt:variant>
        <vt:lpwstr/>
      </vt:variant>
      <vt:variant>
        <vt:lpwstr>_Toc409940984</vt:lpwstr>
      </vt:variant>
      <vt:variant>
        <vt:i4>1441840</vt:i4>
      </vt:variant>
      <vt:variant>
        <vt:i4>422</vt:i4>
      </vt:variant>
      <vt:variant>
        <vt:i4>0</vt:i4>
      </vt:variant>
      <vt:variant>
        <vt:i4>5</vt:i4>
      </vt:variant>
      <vt:variant>
        <vt:lpwstr/>
      </vt:variant>
      <vt:variant>
        <vt:lpwstr>_Toc409940983</vt:lpwstr>
      </vt:variant>
      <vt:variant>
        <vt:i4>1441840</vt:i4>
      </vt:variant>
      <vt:variant>
        <vt:i4>416</vt:i4>
      </vt:variant>
      <vt:variant>
        <vt:i4>0</vt:i4>
      </vt:variant>
      <vt:variant>
        <vt:i4>5</vt:i4>
      </vt:variant>
      <vt:variant>
        <vt:lpwstr/>
      </vt:variant>
      <vt:variant>
        <vt:lpwstr>_Toc409940982</vt:lpwstr>
      </vt:variant>
      <vt:variant>
        <vt:i4>1441840</vt:i4>
      </vt:variant>
      <vt:variant>
        <vt:i4>410</vt:i4>
      </vt:variant>
      <vt:variant>
        <vt:i4>0</vt:i4>
      </vt:variant>
      <vt:variant>
        <vt:i4>5</vt:i4>
      </vt:variant>
      <vt:variant>
        <vt:lpwstr/>
      </vt:variant>
      <vt:variant>
        <vt:lpwstr>_Toc409940981</vt:lpwstr>
      </vt:variant>
      <vt:variant>
        <vt:i4>1441840</vt:i4>
      </vt:variant>
      <vt:variant>
        <vt:i4>404</vt:i4>
      </vt:variant>
      <vt:variant>
        <vt:i4>0</vt:i4>
      </vt:variant>
      <vt:variant>
        <vt:i4>5</vt:i4>
      </vt:variant>
      <vt:variant>
        <vt:lpwstr/>
      </vt:variant>
      <vt:variant>
        <vt:lpwstr>_Toc409940980</vt:lpwstr>
      </vt:variant>
      <vt:variant>
        <vt:i4>1638448</vt:i4>
      </vt:variant>
      <vt:variant>
        <vt:i4>398</vt:i4>
      </vt:variant>
      <vt:variant>
        <vt:i4>0</vt:i4>
      </vt:variant>
      <vt:variant>
        <vt:i4>5</vt:i4>
      </vt:variant>
      <vt:variant>
        <vt:lpwstr/>
      </vt:variant>
      <vt:variant>
        <vt:lpwstr>_Toc409940979</vt:lpwstr>
      </vt:variant>
      <vt:variant>
        <vt:i4>1638448</vt:i4>
      </vt:variant>
      <vt:variant>
        <vt:i4>392</vt:i4>
      </vt:variant>
      <vt:variant>
        <vt:i4>0</vt:i4>
      </vt:variant>
      <vt:variant>
        <vt:i4>5</vt:i4>
      </vt:variant>
      <vt:variant>
        <vt:lpwstr/>
      </vt:variant>
      <vt:variant>
        <vt:lpwstr>_Toc409940978</vt:lpwstr>
      </vt:variant>
      <vt:variant>
        <vt:i4>1638448</vt:i4>
      </vt:variant>
      <vt:variant>
        <vt:i4>386</vt:i4>
      </vt:variant>
      <vt:variant>
        <vt:i4>0</vt:i4>
      </vt:variant>
      <vt:variant>
        <vt:i4>5</vt:i4>
      </vt:variant>
      <vt:variant>
        <vt:lpwstr/>
      </vt:variant>
      <vt:variant>
        <vt:lpwstr>_Toc409940977</vt:lpwstr>
      </vt:variant>
      <vt:variant>
        <vt:i4>1638448</vt:i4>
      </vt:variant>
      <vt:variant>
        <vt:i4>380</vt:i4>
      </vt:variant>
      <vt:variant>
        <vt:i4>0</vt:i4>
      </vt:variant>
      <vt:variant>
        <vt:i4>5</vt:i4>
      </vt:variant>
      <vt:variant>
        <vt:lpwstr/>
      </vt:variant>
      <vt:variant>
        <vt:lpwstr>_Toc409940976</vt:lpwstr>
      </vt:variant>
      <vt:variant>
        <vt:i4>1638448</vt:i4>
      </vt:variant>
      <vt:variant>
        <vt:i4>374</vt:i4>
      </vt:variant>
      <vt:variant>
        <vt:i4>0</vt:i4>
      </vt:variant>
      <vt:variant>
        <vt:i4>5</vt:i4>
      </vt:variant>
      <vt:variant>
        <vt:lpwstr/>
      </vt:variant>
      <vt:variant>
        <vt:lpwstr>_Toc409940975</vt:lpwstr>
      </vt:variant>
      <vt:variant>
        <vt:i4>1638448</vt:i4>
      </vt:variant>
      <vt:variant>
        <vt:i4>368</vt:i4>
      </vt:variant>
      <vt:variant>
        <vt:i4>0</vt:i4>
      </vt:variant>
      <vt:variant>
        <vt:i4>5</vt:i4>
      </vt:variant>
      <vt:variant>
        <vt:lpwstr/>
      </vt:variant>
      <vt:variant>
        <vt:lpwstr>_Toc409940974</vt:lpwstr>
      </vt:variant>
      <vt:variant>
        <vt:i4>1638448</vt:i4>
      </vt:variant>
      <vt:variant>
        <vt:i4>362</vt:i4>
      </vt:variant>
      <vt:variant>
        <vt:i4>0</vt:i4>
      </vt:variant>
      <vt:variant>
        <vt:i4>5</vt:i4>
      </vt:variant>
      <vt:variant>
        <vt:lpwstr/>
      </vt:variant>
      <vt:variant>
        <vt:lpwstr>_Toc409940973</vt:lpwstr>
      </vt:variant>
      <vt:variant>
        <vt:i4>1638448</vt:i4>
      </vt:variant>
      <vt:variant>
        <vt:i4>356</vt:i4>
      </vt:variant>
      <vt:variant>
        <vt:i4>0</vt:i4>
      </vt:variant>
      <vt:variant>
        <vt:i4>5</vt:i4>
      </vt:variant>
      <vt:variant>
        <vt:lpwstr/>
      </vt:variant>
      <vt:variant>
        <vt:lpwstr>_Toc409940972</vt:lpwstr>
      </vt:variant>
      <vt:variant>
        <vt:i4>1638448</vt:i4>
      </vt:variant>
      <vt:variant>
        <vt:i4>350</vt:i4>
      </vt:variant>
      <vt:variant>
        <vt:i4>0</vt:i4>
      </vt:variant>
      <vt:variant>
        <vt:i4>5</vt:i4>
      </vt:variant>
      <vt:variant>
        <vt:lpwstr/>
      </vt:variant>
      <vt:variant>
        <vt:lpwstr>_Toc409940971</vt:lpwstr>
      </vt:variant>
      <vt:variant>
        <vt:i4>1638448</vt:i4>
      </vt:variant>
      <vt:variant>
        <vt:i4>344</vt:i4>
      </vt:variant>
      <vt:variant>
        <vt:i4>0</vt:i4>
      </vt:variant>
      <vt:variant>
        <vt:i4>5</vt:i4>
      </vt:variant>
      <vt:variant>
        <vt:lpwstr/>
      </vt:variant>
      <vt:variant>
        <vt:lpwstr>_Toc409940970</vt:lpwstr>
      </vt:variant>
      <vt:variant>
        <vt:i4>1572912</vt:i4>
      </vt:variant>
      <vt:variant>
        <vt:i4>338</vt:i4>
      </vt:variant>
      <vt:variant>
        <vt:i4>0</vt:i4>
      </vt:variant>
      <vt:variant>
        <vt:i4>5</vt:i4>
      </vt:variant>
      <vt:variant>
        <vt:lpwstr/>
      </vt:variant>
      <vt:variant>
        <vt:lpwstr>_Toc409940969</vt:lpwstr>
      </vt:variant>
      <vt:variant>
        <vt:i4>1572912</vt:i4>
      </vt:variant>
      <vt:variant>
        <vt:i4>332</vt:i4>
      </vt:variant>
      <vt:variant>
        <vt:i4>0</vt:i4>
      </vt:variant>
      <vt:variant>
        <vt:i4>5</vt:i4>
      </vt:variant>
      <vt:variant>
        <vt:lpwstr/>
      </vt:variant>
      <vt:variant>
        <vt:lpwstr>_Toc409940968</vt:lpwstr>
      </vt:variant>
      <vt:variant>
        <vt:i4>1572912</vt:i4>
      </vt:variant>
      <vt:variant>
        <vt:i4>326</vt:i4>
      </vt:variant>
      <vt:variant>
        <vt:i4>0</vt:i4>
      </vt:variant>
      <vt:variant>
        <vt:i4>5</vt:i4>
      </vt:variant>
      <vt:variant>
        <vt:lpwstr/>
      </vt:variant>
      <vt:variant>
        <vt:lpwstr>_Toc409940967</vt:lpwstr>
      </vt:variant>
      <vt:variant>
        <vt:i4>1572912</vt:i4>
      </vt:variant>
      <vt:variant>
        <vt:i4>320</vt:i4>
      </vt:variant>
      <vt:variant>
        <vt:i4>0</vt:i4>
      </vt:variant>
      <vt:variant>
        <vt:i4>5</vt:i4>
      </vt:variant>
      <vt:variant>
        <vt:lpwstr/>
      </vt:variant>
      <vt:variant>
        <vt:lpwstr>_Toc409940966</vt:lpwstr>
      </vt:variant>
      <vt:variant>
        <vt:i4>1572912</vt:i4>
      </vt:variant>
      <vt:variant>
        <vt:i4>314</vt:i4>
      </vt:variant>
      <vt:variant>
        <vt:i4>0</vt:i4>
      </vt:variant>
      <vt:variant>
        <vt:i4>5</vt:i4>
      </vt:variant>
      <vt:variant>
        <vt:lpwstr/>
      </vt:variant>
      <vt:variant>
        <vt:lpwstr>_Toc409940965</vt:lpwstr>
      </vt:variant>
      <vt:variant>
        <vt:i4>1572912</vt:i4>
      </vt:variant>
      <vt:variant>
        <vt:i4>308</vt:i4>
      </vt:variant>
      <vt:variant>
        <vt:i4>0</vt:i4>
      </vt:variant>
      <vt:variant>
        <vt:i4>5</vt:i4>
      </vt:variant>
      <vt:variant>
        <vt:lpwstr/>
      </vt:variant>
      <vt:variant>
        <vt:lpwstr>_Toc409940964</vt:lpwstr>
      </vt:variant>
      <vt:variant>
        <vt:i4>1572912</vt:i4>
      </vt:variant>
      <vt:variant>
        <vt:i4>302</vt:i4>
      </vt:variant>
      <vt:variant>
        <vt:i4>0</vt:i4>
      </vt:variant>
      <vt:variant>
        <vt:i4>5</vt:i4>
      </vt:variant>
      <vt:variant>
        <vt:lpwstr/>
      </vt:variant>
      <vt:variant>
        <vt:lpwstr>_Toc409940963</vt:lpwstr>
      </vt:variant>
      <vt:variant>
        <vt:i4>1572912</vt:i4>
      </vt:variant>
      <vt:variant>
        <vt:i4>296</vt:i4>
      </vt:variant>
      <vt:variant>
        <vt:i4>0</vt:i4>
      </vt:variant>
      <vt:variant>
        <vt:i4>5</vt:i4>
      </vt:variant>
      <vt:variant>
        <vt:lpwstr/>
      </vt:variant>
      <vt:variant>
        <vt:lpwstr>_Toc409940962</vt:lpwstr>
      </vt:variant>
      <vt:variant>
        <vt:i4>1572912</vt:i4>
      </vt:variant>
      <vt:variant>
        <vt:i4>290</vt:i4>
      </vt:variant>
      <vt:variant>
        <vt:i4>0</vt:i4>
      </vt:variant>
      <vt:variant>
        <vt:i4>5</vt:i4>
      </vt:variant>
      <vt:variant>
        <vt:lpwstr/>
      </vt:variant>
      <vt:variant>
        <vt:lpwstr>_Toc409940961</vt:lpwstr>
      </vt:variant>
      <vt:variant>
        <vt:i4>1572912</vt:i4>
      </vt:variant>
      <vt:variant>
        <vt:i4>284</vt:i4>
      </vt:variant>
      <vt:variant>
        <vt:i4>0</vt:i4>
      </vt:variant>
      <vt:variant>
        <vt:i4>5</vt:i4>
      </vt:variant>
      <vt:variant>
        <vt:lpwstr/>
      </vt:variant>
      <vt:variant>
        <vt:lpwstr>_Toc409940960</vt:lpwstr>
      </vt:variant>
      <vt:variant>
        <vt:i4>1769520</vt:i4>
      </vt:variant>
      <vt:variant>
        <vt:i4>278</vt:i4>
      </vt:variant>
      <vt:variant>
        <vt:i4>0</vt:i4>
      </vt:variant>
      <vt:variant>
        <vt:i4>5</vt:i4>
      </vt:variant>
      <vt:variant>
        <vt:lpwstr/>
      </vt:variant>
      <vt:variant>
        <vt:lpwstr>_Toc409940959</vt:lpwstr>
      </vt:variant>
      <vt:variant>
        <vt:i4>1769520</vt:i4>
      </vt:variant>
      <vt:variant>
        <vt:i4>272</vt:i4>
      </vt:variant>
      <vt:variant>
        <vt:i4>0</vt:i4>
      </vt:variant>
      <vt:variant>
        <vt:i4>5</vt:i4>
      </vt:variant>
      <vt:variant>
        <vt:lpwstr/>
      </vt:variant>
      <vt:variant>
        <vt:lpwstr>_Toc409940958</vt:lpwstr>
      </vt:variant>
      <vt:variant>
        <vt:i4>1769520</vt:i4>
      </vt:variant>
      <vt:variant>
        <vt:i4>266</vt:i4>
      </vt:variant>
      <vt:variant>
        <vt:i4>0</vt:i4>
      </vt:variant>
      <vt:variant>
        <vt:i4>5</vt:i4>
      </vt:variant>
      <vt:variant>
        <vt:lpwstr/>
      </vt:variant>
      <vt:variant>
        <vt:lpwstr>_Toc409940957</vt:lpwstr>
      </vt:variant>
      <vt:variant>
        <vt:i4>1769520</vt:i4>
      </vt:variant>
      <vt:variant>
        <vt:i4>260</vt:i4>
      </vt:variant>
      <vt:variant>
        <vt:i4>0</vt:i4>
      </vt:variant>
      <vt:variant>
        <vt:i4>5</vt:i4>
      </vt:variant>
      <vt:variant>
        <vt:lpwstr/>
      </vt:variant>
      <vt:variant>
        <vt:lpwstr>_Toc409940956</vt:lpwstr>
      </vt:variant>
      <vt:variant>
        <vt:i4>1769520</vt:i4>
      </vt:variant>
      <vt:variant>
        <vt:i4>254</vt:i4>
      </vt:variant>
      <vt:variant>
        <vt:i4>0</vt:i4>
      </vt:variant>
      <vt:variant>
        <vt:i4>5</vt:i4>
      </vt:variant>
      <vt:variant>
        <vt:lpwstr/>
      </vt:variant>
      <vt:variant>
        <vt:lpwstr>_Toc409940955</vt:lpwstr>
      </vt:variant>
      <vt:variant>
        <vt:i4>1769520</vt:i4>
      </vt:variant>
      <vt:variant>
        <vt:i4>248</vt:i4>
      </vt:variant>
      <vt:variant>
        <vt:i4>0</vt:i4>
      </vt:variant>
      <vt:variant>
        <vt:i4>5</vt:i4>
      </vt:variant>
      <vt:variant>
        <vt:lpwstr/>
      </vt:variant>
      <vt:variant>
        <vt:lpwstr>_Toc409940954</vt:lpwstr>
      </vt:variant>
      <vt:variant>
        <vt:i4>1769520</vt:i4>
      </vt:variant>
      <vt:variant>
        <vt:i4>242</vt:i4>
      </vt:variant>
      <vt:variant>
        <vt:i4>0</vt:i4>
      </vt:variant>
      <vt:variant>
        <vt:i4>5</vt:i4>
      </vt:variant>
      <vt:variant>
        <vt:lpwstr/>
      </vt:variant>
      <vt:variant>
        <vt:lpwstr>_Toc409940953</vt:lpwstr>
      </vt:variant>
      <vt:variant>
        <vt:i4>1769520</vt:i4>
      </vt:variant>
      <vt:variant>
        <vt:i4>236</vt:i4>
      </vt:variant>
      <vt:variant>
        <vt:i4>0</vt:i4>
      </vt:variant>
      <vt:variant>
        <vt:i4>5</vt:i4>
      </vt:variant>
      <vt:variant>
        <vt:lpwstr/>
      </vt:variant>
      <vt:variant>
        <vt:lpwstr>_Toc409940952</vt:lpwstr>
      </vt:variant>
      <vt:variant>
        <vt:i4>1769520</vt:i4>
      </vt:variant>
      <vt:variant>
        <vt:i4>230</vt:i4>
      </vt:variant>
      <vt:variant>
        <vt:i4>0</vt:i4>
      </vt:variant>
      <vt:variant>
        <vt:i4>5</vt:i4>
      </vt:variant>
      <vt:variant>
        <vt:lpwstr/>
      </vt:variant>
      <vt:variant>
        <vt:lpwstr>_Toc409940951</vt:lpwstr>
      </vt:variant>
      <vt:variant>
        <vt:i4>1769520</vt:i4>
      </vt:variant>
      <vt:variant>
        <vt:i4>224</vt:i4>
      </vt:variant>
      <vt:variant>
        <vt:i4>0</vt:i4>
      </vt:variant>
      <vt:variant>
        <vt:i4>5</vt:i4>
      </vt:variant>
      <vt:variant>
        <vt:lpwstr/>
      </vt:variant>
      <vt:variant>
        <vt:lpwstr>_Toc409940950</vt:lpwstr>
      </vt:variant>
      <vt:variant>
        <vt:i4>1703984</vt:i4>
      </vt:variant>
      <vt:variant>
        <vt:i4>218</vt:i4>
      </vt:variant>
      <vt:variant>
        <vt:i4>0</vt:i4>
      </vt:variant>
      <vt:variant>
        <vt:i4>5</vt:i4>
      </vt:variant>
      <vt:variant>
        <vt:lpwstr/>
      </vt:variant>
      <vt:variant>
        <vt:lpwstr>_Toc409940949</vt:lpwstr>
      </vt:variant>
      <vt:variant>
        <vt:i4>1703984</vt:i4>
      </vt:variant>
      <vt:variant>
        <vt:i4>212</vt:i4>
      </vt:variant>
      <vt:variant>
        <vt:i4>0</vt:i4>
      </vt:variant>
      <vt:variant>
        <vt:i4>5</vt:i4>
      </vt:variant>
      <vt:variant>
        <vt:lpwstr/>
      </vt:variant>
      <vt:variant>
        <vt:lpwstr>_Toc409940948</vt:lpwstr>
      </vt:variant>
      <vt:variant>
        <vt:i4>1703984</vt:i4>
      </vt:variant>
      <vt:variant>
        <vt:i4>206</vt:i4>
      </vt:variant>
      <vt:variant>
        <vt:i4>0</vt:i4>
      </vt:variant>
      <vt:variant>
        <vt:i4>5</vt:i4>
      </vt:variant>
      <vt:variant>
        <vt:lpwstr/>
      </vt:variant>
      <vt:variant>
        <vt:lpwstr>_Toc409940947</vt:lpwstr>
      </vt:variant>
      <vt:variant>
        <vt:i4>1703984</vt:i4>
      </vt:variant>
      <vt:variant>
        <vt:i4>200</vt:i4>
      </vt:variant>
      <vt:variant>
        <vt:i4>0</vt:i4>
      </vt:variant>
      <vt:variant>
        <vt:i4>5</vt:i4>
      </vt:variant>
      <vt:variant>
        <vt:lpwstr/>
      </vt:variant>
      <vt:variant>
        <vt:lpwstr>_Toc409940946</vt:lpwstr>
      </vt:variant>
      <vt:variant>
        <vt:i4>1703984</vt:i4>
      </vt:variant>
      <vt:variant>
        <vt:i4>194</vt:i4>
      </vt:variant>
      <vt:variant>
        <vt:i4>0</vt:i4>
      </vt:variant>
      <vt:variant>
        <vt:i4>5</vt:i4>
      </vt:variant>
      <vt:variant>
        <vt:lpwstr/>
      </vt:variant>
      <vt:variant>
        <vt:lpwstr>_Toc409940945</vt:lpwstr>
      </vt:variant>
      <vt:variant>
        <vt:i4>1703984</vt:i4>
      </vt:variant>
      <vt:variant>
        <vt:i4>188</vt:i4>
      </vt:variant>
      <vt:variant>
        <vt:i4>0</vt:i4>
      </vt:variant>
      <vt:variant>
        <vt:i4>5</vt:i4>
      </vt:variant>
      <vt:variant>
        <vt:lpwstr/>
      </vt:variant>
      <vt:variant>
        <vt:lpwstr>_Toc409940944</vt:lpwstr>
      </vt:variant>
      <vt:variant>
        <vt:i4>1703984</vt:i4>
      </vt:variant>
      <vt:variant>
        <vt:i4>182</vt:i4>
      </vt:variant>
      <vt:variant>
        <vt:i4>0</vt:i4>
      </vt:variant>
      <vt:variant>
        <vt:i4>5</vt:i4>
      </vt:variant>
      <vt:variant>
        <vt:lpwstr/>
      </vt:variant>
      <vt:variant>
        <vt:lpwstr>_Toc409940943</vt:lpwstr>
      </vt:variant>
      <vt:variant>
        <vt:i4>1703984</vt:i4>
      </vt:variant>
      <vt:variant>
        <vt:i4>176</vt:i4>
      </vt:variant>
      <vt:variant>
        <vt:i4>0</vt:i4>
      </vt:variant>
      <vt:variant>
        <vt:i4>5</vt:i4>
      </vt:variant>
      <vt:variant>
        <vt:lpwstr/>
      </vt:variant>
      <vt:variant>
        <vt:lpwstr>_Toc409940942</vt:lpwstr>
      </vt:variant>
      <vt:variant>
        <vt:i4>1703984</vt:i4>
      </vt:variant>
      <vt:variant>
        <vt:i4>170</vt:i4>
      </vt:variant>
      <vt:variant>
        <vt:i4>0</vt:i4>
      </vt:variant>
      <vt:variant>
        <vt:i4>5</vt:i4>
      </vt:variant>
      <vt:variant>
        <vt:lpwstr/>
      </vt:variant>
      <vt:variant>
        <vt:lpwstr>_Toc409940941</vt:lpwstr>
      </vt:variant>
      <vt:variant>
        <vt:i4>1703984</vt:i4>
      </vt:variant>
      <vt:variant>
        <vt:i4>164</vt:i4>
      </vt:variant>
      <vt:variant>
        <vt:i4>0</vt:i4>
      </vt:variant>
      <vt:variant>
        <vt:i4>5</vt:i4>
      </vt:variant>
      <vt:variant>
        <vt:lpwstr/>
      </vt:variant>
      <vt:variant>
        <vt:lpwstr>_Toc409940940</vt:lpwstr>
      </vt:variant>
      <vt:variant>
        <vt:i4>1900592</vt:i4>
      </vt:variant>
      <vt:variant>
        <vt:i4>158</vt:i4>
      </vt:variant>
      <vt:variant>
        <vt:i4>0</vt:i4>
      </vt:variant>
      <vt:variant>
        <vt:i4>5</vt:i4>
      </vt:variant>
      <vt:variant>
        <vt:lpwstr/>
      </vt:variant>
      <vt:variant>
        <vt:lpwstr>_Toc409940939</vt:lpwstr>
      </vt:variant>
      <vt:variant>
        <vt:i4>1900592</vt:i4>
      </vt:variant>
      <vt:variant>
        <vt:i4>152</vt:i4>
      </vt:variant>
      <vt:variant>
        <vt:i4>0</vt:i4>
      </vt:variant>
      <vt:variant>
        <vt:i4>5</vt:i4>
      </vt:variant>
      <vt:variant>
        <vt:lpwstr/>
      </vt:variant>
      <vt:variant>
        <vt:lpwstr>_Toc409940938</vt:lpwstr>
      </vt:variant>
      <vt:variant>
        <vt:i4>1900592</vt:i4>
      </vt:variant>
      <vt:variant>
        <vt:i4>146</vt:i4>
      </vt:variant>
      <vt:variant>
        <vt:i4>0</vt:i4>
      </vt:variant>
      <vt:variant>
        <vt:i4>5</vt:i4>
      </vt:variant>
      <vt:variant>
        <vt:lpwstr/>
      </vt:variant>
      <vt:variant>
        <vt:lpwstr>_Toc409940937</vt:lpwstr>
      </vt:variant>
      <vt:variant>
        <vt:i4>1900592</vt:i4>
      </vt:variant>
      <vt:variant>
        <vt:i4>140</vt:i4>
      </vt:variant>
      <vt:variant>
        <vt:i4>0</vt:i4>
      </vt:variant>
      <vt:variant>
        <vt:i4>5</vt:i4>
      </vt:variant>
      <vt:variant>
        <vt:lpwstr/>
      </vt:variant>
      <vt:variant>
        <vt:lpwstr>_Toc409940936</vt:lpwstr>
      </vt:variant>
      <vt:variant>
        <vt:i4>1900592</vt:i4>
      </vt:variant>
      <vt:variant>
        <vt:i4>134</vt:i4>
      </vt:variant>
      <vt:variant>
        <vt:i4>0</vt:i4>
      </vt:variant>
      <vt:variant>
        <vt:i4>5</vt:i4>
      </vt:variant>
      <vt:variant>
        <vt:lpwstr/>
      </vt:variant>
      <vt:variant>
        <vt:lpwstr>_Toc409940935</vt:lpwstr>
      </vt:variant>
      <vt:variant>
        <vt:i4>1900592</vt:i4>
      </vt:variant>
      <vt:variant>
        <vt:i4>128</vt:i4>
      </vt:variant>
      <vt:variant>
        <vt:i4>0</vt:i4>
      </vt:variant>
      <vt:variant>
        <vt:i4>5</vt:i4>
      </vt:variant>
      <vt:variant>
        <vt:lpwstr/>
      </vt:variant>
      <vt:variant>
        <vt:lpwstr>_Toc409940934</vt:lpwstr>
      </vt:variant>
      <vt:variant>
        <vt:i4>1900592</vt:i4>
      </vt:variant>
      <vt:variant>
        <vt:i4>122</vt:i4>
      </vt:variant>
      <vt:variant>
        <vt:i4>0</vt:i4>
      </vt:variant>
      <vt:variant>
        <vt:i4>5</vt:i4>
      </vt:variant>
      <vt:variant>
        <vt:lpwstr/>
      </vt:variant>
      <vt:variant>
        <vt:lpwstr>_Toc409940933</vt:lpwstr>
      </vt:variant>
      <vt:variant>
        <vt:i4>1900592</vt:i4>
      </vt:variant>
      <vt:variant>
        <vt:i4>116</vt:i4>
      </vt:variant>
      <vt:variant>
        <vt:i4>0</vt:i4>
      </vt:variant>
      <vt:variant>
        <vt:i4>5</vt:i4>
      </vt:variant>
      <vt:variant>
        <vt:lpwstr/>
      </vt:variant>
      <vt:variant>
        <vt:lpwstr>_Toc409940932</vt:lpwstr>
      </vt:variant>
      <vt:variant>
        <vt:i4>1900592</vt:i4>
      </vt:variant>
      <vt:variant>
        <vt:i4>110</vt:i4>
      </vt:variant>
      <vt:variant>
        <vt:i4>0</vt:i4>
      </vt:variant>
      <vt:variant>
        <vt:i4>5</vt:i4>
      </vt:variant>
      <vt:variant>
        <vt:lpwstr/>
      </vt:variant>
      <vt:variant>
        <vt:lpwstr>_Toc409940931</vt:lpwstr>
      </vt:variant>
      <vt:variant>
        <vt:i4>1900592</vt:i4>
      </vt:variant>
      <vt:variant>
        <vt:i4>104</vt:i4>
      </vt:variant>
      <vt:variant>
        <vt:i4>0</vt:i4>
      </vt:variant>
      <vt:variant>
        <vt:i4>5</vt:i4>
      </vt:variant>
      <vt:variant>
        <vt:lpwstr/>
      </vt:variant>
      <vt:variant>
        <vt:lpwstr>_Toc409940930</vt:lpwstr>
      </vt:variant>
      <vt:variant>
        <vt:i4>1835056</vt:i4>
      </vt:variant>
      <vt:variant>
        <vt:i4>98</vt:i4>
      </vt:variant>
      <vt:variant>
        <vt:i4>0</vt:i4>
      </vt:variant>
      <vt:variant>
        <vt:i4>5</vt:i4>
      </vt:variant>
      <vt:variant>
        <vt:lpwstr/>
      </vt:variant>
      <vt:variant>
        <vt:lpwstr>_Toc409940929</vt:lpwstr>
      </vt:variant>
      <vt:variant>
        <vt:i4>1835056</vt:i4>
      </vt:variant>
      <vt:variant>
        <vt:i4>92</vt:i4>
      </vt:variant>
      <vt:variant>
        <vt:i4>0</vt:i4>
      </vt:variant>
      <vt:variant>
        <vt:i4>5</vt:i4>
      </vt:variant>
      <vt:variant>
        <vt:lpwstr/>
      </vt:variant>
      <vt:variant>
        <vt:lpwstr>_Toc409940928</vt:lpwstr>
      </vt:variant>
      <vt:variant>
        <vt:i4>1835056</vt:i4>
      </vt:variant>
      <vt:variant>
        <vt:i4>86</vt:i4>
      </vt:variant>
      <vt:variant>
        <vt:i4>0</vt:i4>
      </vt:variant>
      <vt:variant>
        <vt:i4>5</vt:i4>
      </vt:variant>
      <vt:variant>
        <vt:lpwstr/>
      </vt:variant>
      <vt:variant>
        <vt:lpwstr>_Toc409940927</vt:lpwstr>
      </vt:variant>
      <vt:variant>
        <vt:i4>1835056</vt:i4>
      </vt:variant>
      <vt:variant>
        <vt:i4>80</vt:i4>
      </vt:variant>
      <vt:variant>
        <vt:i4>0</vt:i4>
      </vt:variant>
      <vt:variant>
        <vt:i4>5</vt:i4>
      </vt:variant>
      <vt:variant>
        <vt:lpwstr/>
      </vt:variant>
      <vt:variant>
        <vt:lpwstr>_Toc409940926</vt:lpwstr>
      </vt:variant>
      <vt:variant>
        <vt:i4>1835056</vt:i4>
      </vt:variant>
      <vt:variant>
        <vt:i4>74</vt:i4>
      </vt:variant>
      <vt:variant>
        <vt:i4>0</vt:i4>
      </vt:variant>
      <vt:variant>
        <vt:i4>5</vt:i4>
      </vt:variant>
      <vt:variant>
        <vt:lpwstr/>
      </vt:variant>
      <vt:variant>
        <vt:lpwstr>_Toc409940925</vt:lpwstr>
      </vt:variant>
      <vt:variant>
        <vt:i4>1835056</vt:i4>
      </vt:variant>
      <vt:variant>
        <vt:i4>68</vt:i4>
      </vt:variant>
      <vt:variant>
        <vt:i4>0</vt:i4>
      </vt:variant>
      <vt:variant>
        <vt:i4>5</vt:i4>
      </vt:variant>
      <vt:variant>
        <vt:lpwstr/>
      </vt:variant>
      <vt:variant>
        <vt:lpwstr>_Toc409940924</vt:lpwstr>
      </vt:variant>
      <vt:variant>
        <vt:i4>1835056</vt:i4>
      </vt:variant>
      <vt:variant>
        <vt:i4>62</vt:i4>
      </vt:variant>
      <vt:variant>
        <vt:i4>0</vt:i4>
      </vt:variant>
      <vt:variant>
        <vt:i4>5</vt:i4>
      </vt:variant>
      <vt:variant>
        <vt:lpwstr/>
      </vt:variant>
      <vt:variant>
        <vt:lpwstr>_Toc409940923</vt:lpwstr>
      </vt:variant>
      <vt:variant>
        <vt:i4>1835056</vt:i4>
      </vt:variant>
      <vt:variant>
        <vt:i4>56</vt:i4>
      </vt:variant>
      <vt:variant>
        <vt:i4>0</vt:i4>
      </vt:variant>
      <vt:variant>
        <vt:i4>5</vt:i4>
      </vt:variant>
      <vt:variant>
        <vt:lpwstr/>
      </vt:variant>
      <vt:variant>
        <vt:lpwstr>_Toc409940922</vt:lpwstr>
      </vt:variant>
      <vt:variant>
        <vt:i4>1835056</vt:i4>
      </vt:variant>
      <vt:variant>
        <vt:i4>50</vt:i4>
      </vt:variant>
      <vt:variant>
        <vt:i4>0</vt:i4>
      </vt:variant>
      <vt:variant>
        <vt:i4>5</vt:i4>
      </vt:variant>
      <vt:variant>
        <vt:lpwstr/>
      </vt:variant>
      <vt:variant>
        <vt:lpwstr>_Toc409940921</vt:lpwstr>
      </vt:variant>
      <vt:variant>
        <vt:i4>1835056</vt:i4>
      </vt:variant>
      <vt:variant>
        <vt:i4>44</vt:i4>
      </vt:variant>
      <vt:variant>
        <vt:i4>0</vt:i4>
      </vt:variant>
      <vt:variant>
        <vt:i4>5</vt:i4>
      </vt:variant>
      <vt:variant>
        <vt:lpwstr/>
      </vt:variant>
      <vt:variant>
        <vt:lpwstr>_Toc409940920</vt:lpwstr>
      </vt:variant>
      <vt:variant>
        <vt:i4>2031664</vt:i4>
      </vt:variant>
      <vt:variant>
        <vt:i4>38</vt:i4>
      </vt:variant>
      <vt:variant>
        <vt:i4>0</vt:i4>
      </vt:variant>
      <vt:variant>
        <vt:i4>5</vt:i4>
      </vt:variant>
      <vt:variant>
        <vt:lpwstr/>
      </vt:variant>
      <vt:variant>
        <vt:lpwstr>_Toc409940919</vt:lpwstr>
      </vt:variant>
      <vt:variant>
        <vt:i4>2031664</vt:i4>
      </vt:variant>
      <vt:variant>
        <vt:i4>32</vt:i4>
      </vt:variant>
      <vt:variant>
        <vt:i4>0</vt:i4>
      </vt:variant>
      <vt:variant>
        <vt:i4>5</vt:i4>
      </vt:variant>
      <vt:variant>
        <vt:lpwstr/>
      </vt:variant>
      <vt:variant>
        <vt:lpwstr>_Toc409940918</vt:lpwstr>
      </vt:variant>
      <vt:variant>
        <vt:i4>2031664</vt:i4>
      </vt:variant>
      <vt:variant>
        <vt:i4>26</vt:i4>
      </vt:variant>
      <vt:variant>
        <vt:i4>0</vt:i4>
      </vt:variant>
      <vt:variant>
        <vt:i4>5</vt:i4>
      </vt:variant>
      <vt:variant>
        <vt:lpwstr/>
      </vt:variant>
      <vt:variant>
        <vt:lpwstr>_Toc409940917</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Admin</cp:lastModifiedBy>
  <cp:revision>2</cp:revision>
  <cp:lastPrinted>2015-03-04T17:25:00Z</cp:lastPrinted>
  <dcterms:created xsi:type="dcterms:W3CDTF">2015-03-04T18:13:00Z</dcterms:created>
  <dcterms:modified xsi:type="dcterms:W3CDTF">2015-03-04T18:13:00Z</dcterms:modified>
  <cp:category>IHE Supplement Template</cp:category>
</cp:coreProperties>
</file>