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C685B" w14:textId="77777777" w:rsidR="00D732B7" w:rsidRDefault="00D732B7">
      <w:pPr>
        <w:pStyle w:val="Title"/>
      </w:pPr>
      <w:r>
        <w:t>IHE Change Proposal</w:t>
      </w:r>
    </w:p>
    <w:p w14:paraId="15EC5396" w14:textId="77777777" w:rsidR="00D732B7" w:rsidRDefault="00D732B7">
      <w:pPr>
        <w:pStyle w:val="BodyText"/>
        <w:tabs>
          <w:tab w:val="left" w:pos="9180"/>
        </w:tabs>
        <w:rPr>
          <w:strike/>
        </w:rPr>
      </w:pPr>
      <w:r>
        <w:rPr>
          <w:strike/>
        </w:rPr>
        <w:tab/>
      </w:r>
    </w:p>
    <w:p w14:paraId="264F63F5" w14:textId="77777777" w:rsidR="00D732B7" w:rsidRDefault="00D732B7">
      <w:pPr>
        <w:pStyle w:val="BodyText"/>
      </w:pPr>
    </w:p>
    <w:p w14:paraId="4EBA65E6"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14:paraId="5AF0B6F7" w14:textId="77777777">
        <w:tc>
          <w:tcPr>
            <w:tcW w:w="4788" w:type="dxa"/>
          </w:tcPr>
          <w:p w14:paraId="5FE415B9" w14:textId="77777777" w:rsidR="00D732B7" w:rsidRDefault="00D732B7">
            <w:pPr>
              <w:pStyle w:val="TableEntry"/>
            </w:pPr>
            <w:r>
              <w:t>IHE Domain</w:t>
            </w:r>
          </w:p>
        </w:tc>
        <w:tc>
          <w:tcPr>
            <w:tcW w:w="4788" w:type="dxa"/>
          </w:tcPr>
          <w:p w14:paraId="4C224CFF" w14:textId="1E7788A3" w:rsidR="00D732B7" w:rsidRPr="005462D2" w:rsidRDefault="00381277" w:rsidP="00A62601">
            <w:pPr>
              <w:pStyle w:val="TableEntry"/>
              <w:rPr>
                <w:color w:val="000000" w:themeColor="text1"/>
              </w:rPr>
            </w:pPr>
            <w:r>
              <w:rPr>
                <w:color w:val="000000" w:themeColor="text1"/>
              </w:rPr>
              <w:t>Patient Care Coordination</w:t>
            </w:r>
          </w:p>
        </w:tc>
      </w:tr>
      <w:tr w:rsidR="00D732B7" w14:paraId="51E9C65F" w14:textId="77777777">
        <w:tc>
          <w:tcPr>
            <w:tcW w:w="4788" w:type="dxa"/>
          </w:tcPr>
          <w:p w14:paraId="5FA803E3" w14:textId="77777777" w:rsidR="00D732B7" w:rsidRDefault="00D732B7">
            <w:pPr>
              <w:pStyle w:val="TableEntry"/>
            </w:pPr>
            <w:r>
              <w:t xml:space="preserve">Change Proposal </w:t>
            </w:r>
            <w:r w:rsidR="00766FFD">
              <w:t>ID</w:t>
            </w:r>
            <w:r w:rsidR="00A43CFF">
              <w:t>:</w:t>
            </w:r>
          </w:p>
        </w:tc>
        <w:tc>
          <w:tcPr>
            <w:tcW w:w="4788" w:type="dxa"/>
          </w:tcPr>
          <w:p w14:paraId="4BA9F35B" w14:textId="1AB2F1C6" w:rsidR="00D732B7" w:rsidRDefault="00766FFD" w:rsidP="00A62601">
            <w:pPr>
              <w:pStyle w:val="TableEntry"/>
            </w:pPr>
            <w:r>
              <w:t>CP-</w:t>
            </w:r>
            <w:r w:rsidR="00381277">
              <w:t>PCC</w:t>
            </w:r>
            <w:r>
              <w:t>-</w:t>
            </w:r>
            <w:r w:rsidR="00FF152D">
              <w:t>269-00</w:t>
            </w:r>
            <w:bookmarkStart w:id="0" w:name="_GoBack"/>
            <w:bookmarkEnd w:id="0"/>
          </w:p>
        </w:tc>
      </w:tr>
      <w:tr w:rsidR="00D732B7" w14:paraId="3C3215C9" w14:textId="77777777">
        <w:tc>
          <w:tcPr>
            <w:tcW w:w="4788" w:type="dxa"/>
          </w:tcPr>
          <w:p w14:paraId="106BFBF6" w14:textId="77777777" w:rsidR="00D732B7" w:rsidRDefault="00D732B7">
            <w:pPr>
              <w:pStyle w:val="TableEntry"/>
            </w:pPr>
            <w:r>
              <w:t>Change Proposal Status:</w:t>
            </w:r>
          </w:p>
        </w:tc>
        <w:tc>
          <w:tcPr>
            <w:tcW w:w="4788" w:type="dxa"/>
          </w:tcPr>
          <w:p w14:paraId="19ADD0DB" w14:textId="77777777" w:rsidR="00D732B7" w:rsidRDefault="00F25F75">
            <w:pPr>
              <w:pStyle w:val="TableEntry"/>
            </w:pPr>
            <w:r>
              <w:t>Submitted</w:t>
            </w:r>
          </w:p>
        </w:tc>
      </w:tr>
      <w:tr w:rsidR="005462D2" w14:paraId="06FCCECF" w14:textId="77777777">
        <w:tc>
          <w:tcPr>
            <w:tcW w:w="4788" w:type="dxa"/>
          </w:tcPr>
          <w:p w14:paraId="687A8AA5" w14:textId="77777777" w:rsidR="005462D2" w:rsidRDefault="005462D2">
            <w:pPr>
              <w:pStyle w:val="TableEntry"/>
            </w:pPr>
            <w:r>
              <w:t>Date of last update:</w:t>
            </w:r>
          </w:p>
        </w:tc>
        <w:tc>
          <w:tcPr>
            <w:tcW w:w="4788" w:type="dxa"/>
          </w:tcPr>
          <w:p w14:paraId="4025D8D9" w14:textId="6DA3A067" w:rsidR="005462D2" w:rsidRPr="00A62601" w:rsidRDefault="005462D2" w:rsidP="00054708">
            <w:pPr>
              <w:pStyle w:val="TableEntry"/>
              <w:rPr>
                <w:color w:val="000000" w:themeColor="text1"/>
              </w:rPr>
            </w:pPr>
            <w:r w:rsidRPr="00A62601">
              <w:rPr>
                <w:color w:val="000000" w:themeColor="text1"/>
              </w:rPr>
              <w:t>201</w:t>
            </w:r>
            <w:r w:rsidR="00381277">
              <w:rPr>
                <w:color w:val="000000" w:themeColor="text1"/>
              </w:rPr>
              <w:t>8-03-09</w:t>
            </w:r>
          </w:p>
        </w:tc>
      </w:tr>
      <w:tr w:rsidR="005462D2" w14:paraId="264AE7AC" w14:textId="77777777">
        <w:tc>
          <w:tcPr>
            <w:tcW w:w="4788" w:type="dxa"/>
          </w:tcPr>
          <w:p w14:paraId="2B9683BD" w14:textId="77777777" w:rsidR="005462D2" w:rsidRDefault="005462D2">
            <w:pPr>
              <w:pStyle w:val="TableEntry"/>
            </w:pPr>
            <w:r>
              <w:t>Person assigned:</w:t>
            </w:r>
          </w:p>
        </w:tc>
        <w:tc>
          <w:tcPr>
            <w:tcW w:w="4788" w:type="dxa"/>
          </w:tcPr>
          <w:p w14:paraId="4848A767" w14:textId="77777777" w:rsidR="005462D2" w:rsidRDefault="005462D2">
            <w:pPr>
              <w:pStyle w:val="TableEntry"/>
            </w:pPr>
          </w:p>
        </w:tc>
      </w:tr>
    </w:tbl>
    <w:p w14:paraId="22A66F61" w14:textId="77777777" w:rsidR="00D732B7" w:rsidRDefault="00D732B7">
      <w:pPr>
        <w:pStyle w:val="TableTitle"/>
      </w:pPr>
    </w:p>
    <w:p w14:paraId="660B9110"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701"/>
      </w:tblGrid>
      <w:tr w:rsidR="00D732B7" w14:paraId="0B7EF098" w14:textId="77777777">
        <w:trPr>
          <w:cantSplit/>
        </w:trPr>
        <w:tc>
          <w:tcPr>
            <w:tcW w:w="9576" w:type="dxa"/>
            <w:gridSpan w:val="2"/>
          </w:tcPr>
          <w:p w14:paraId="64C8EED3" w14:textId="785B4732" w:rsidR="00D732B7" w:rsidRPr="00A62601" w:rsidRDefault="009F1C65" w:rsidP="00A62601">
            <w:pPr>
              <w:pStyle w:val="TableEntryHeader"/>
              <w:rPr>
                <w:color w:val="000000" w:themeColor="text1"/>
              </w:rPr>
            </w:pPr>
            <w:r>
              <w:rPr>
                <w:color w:val="000000" w:themeColor="text1"/>
              </w:rPr>
              <w:t>WD typeCode for XCHT-WD</w:t>
            </w:r>
          </w:p>
        </w:tc>
      </w:tr>
      <w:tr w:rsidR="00D732B7" w:rsidRPr="009F1C65" w14:paraId="102D19BE" w14:textId="77777777">
        <w:tc>
          <w:tcPr>
            <w:tcW w:w="4788" w:type="dxa"/>
          </w:tcPr>
          <w:p w14:paraId="1FE0A5D4" w14:textId="77777777" w:rsidR="00D732B7" w:rsidRDefault="00D732B7">
            <w:pPr>
              <w:pStyle w:val="TableEntry"/>
            </w:pPr>
            <w:r>
              <w:t>Submitter’s Name(s) and e-mail address(es):</w:t>
            </w:r>
          </w:p>
        </w:tc>
        <w:tc>
          <w:tcPr>
            <w:tcW w:w="4788" w:type="dxa"/>
          </w:tcPr>
          <w:p w14:paraId="084668BF" w14:textId="77777777" w:rsidR="00D732B7" w:rsidRPr="00381277" w:rsidRDefault="00A62601">
            <w:pPr>
              <w:pStyle w:val="TableEntry"/>
              <w:rPr>
                <w:color w:val="000000" w:themeColor="text1"/>
                <w:lang w:val="it-IT"/>
              </w:rPr>
            </w:pPr>
            <w:r w:rsidRPr="00381277">
              <w:rPr>
                <w:color w:val="000000" w:themeColor="text1"/>
                <w:lang w:val="it-IT"/>
              </w:rPr>
              <w:t>Gregorio Canal (gcanal@consorzioarsenal.it)</w:t>
            </w:r>
          </w:p>
        </w:tc>
      </w:tr>
      <w:tr w:rsidR="00D732B7" w14:paraId="32B9B6E0" w14:textId="77777777">
        <w:tc>
          <w:tcPr>
            <w:tcW w:w="4788" w:type="dxa"/>
          </w:tcPr>
          <w:p w14:paraId="2D4143E6" w14:textId="77777777" w:rsidR="00D732B7" w:rsidRDefault="00D732B7">
            <w:pPr>
              <w:pStyle w:val="TableEntry"/>
            </w:pPr>
            <w:r>
              <w:t>Submission Date:</w:t>
            </w:r>
          </w:p>
        </w:tc>
        <w:tc>
          <w:tcPr>
            <w:tcW w:w="4788" w:type="dxa"/>
          </w:tcPr>
          <w:p w14:paraId="3BD69909" w14:textId="0B801B45" w:rsidR="00D732B7" w:rsidRPr="00A62601" w:rsidRDefault="00A62601">
            <w:pPr>
              <w:pStyle w:val="TableEntry"/>
              <w:rPr>
                <w:color w:val="000000" w:themeColor="text1"/>
              </w:rPr>
            </w:pPr>
            <w:r w:rsidRPr="00A62601">
              <w:rPr>
                <w:color w:val="000000" w:themeColor="text1"/>
              </w:rPr>
              <w:t>201</w:t>
            </w:r>
            <w:r w:rsidR="00702EC1">
              <w:rPr>
                <w:color w:val="000000" w:themeColor="text1"/>
              </w:rPr>
              <w:t>8</w:t>
            </w:r>
            <w:r w:rsidRPr="00A62601">
              <w:rPr>
                <w:color w:val="000000" w:themeColor="text1"/>
              </w:rPr>
              <w:t>-</w:t>
            </w:r>
            <w:r w:rsidR="00381277">
              <w:rPr>
                <w:color w:val="000000" w:themeColor="text1"/>
              </w:rPr>
              <w:t>03</w:t>
            </w:r>
            <w:r w:rsidR="00C21020">
              <w:rPr>
                <w:color w:val="000000" w:themeColor="text1"/>
              </w:rPr>
              <w:t>-</w:t>
            </w:r>
            <w:r w:rsidR="00CB5D43">
              <w:rPr>
                <w:color w:val="000000" w:themeColor="text1"/>
              </w:rPr>
              <w:t>09</w:t>
            </w:r>
          </w:p>
        </w:tc>
      </w:tr>
      <w:tr w:rsidR="00D732B7" w14:paraId="40A7F583" w14:textId="77777777" w:rsidTr="00A62601">
        <w:trPr>
          <w:trHeight w:val="465"/>
        </w:trPr>
        <w:tc>
          <w:tcPr>
            <w:tcW w:w="4788" w:type="dxa"/>
          </w:tcPr>
          <w:p w14:paraId="19A98997" w14:textId="77777777" w:rsidR="00D732B7" w:rsidRDefault="00D732B7">
            <w:pPr>
              <w:pStyle w:val="TableEntry"/>
            </w:pPr>
            <w:r>
              <w:t>Integration Profile</w:t>
            </w:r>
            <w:r w:rsidR="002D46B1">
              <w:t>(s)</w:t>
            </w:r>
            <w:r>
              <w:t xml:space="preserve"> affected:</w:t>
            </w:r>
          </w:p>
        </w:tc>
        <w:tc>
          <w:tcPr>
            <w:tcW w:w="4788" w:type="dxa"/>
          </w:tcPr>
          <w:p w14:paraId="18103402" w14:textId="56271BE3" w:rsidR="00D732B7" w:rsidRPr="00A62601" w:rsidRDefault="0017645A">
            <w:pPr>
              <w:pStyle w:val="TableEntry"/>
              <w:rPr>
                <w:color w:val="000000" w:themeColor="text1"/>
              </w:rPr>
            </w:pPr>
            <w:r>
              <w:rPr>
                <w:color w:val="000000" w:themeColor="text1"/>
              </w:rPr>
              <w:t>XCHT</w:t>
            </w:r>
            <w:r w:rsidR="00381277">
              <w:rPr>
                <w:color w:val="000000" w:themeColor="text1"/>
              </w:rPr>
              <w:t>-WD</w:t>
            </w:r>
          </w:p>
        </w:tc>
      </w:tr>
      <w:tr w:rsidR="00766FFD" w14:paraId="4475AF74" w14:textId="77777777">
        <w:tc>
          <w:tcPr>
            <w:tcW w:w="4788" w:type="dxa"/>
          </w:tcPr>
          <w:p w14:paraId="068272B1" w14:textId="77777777" w:rsidR="00766FFD" w:rsidRPr="00A62601" w:rsidRDefault="00766FFD">
            <w:pPr>
              <w:pStyle w:val="TableEntry"/>
              <w:rPr>
                <w:color w:val="000000" w:themeColor="text1"/>
              </w:rPr>
            </w:pPr>
            <w:r w:rsidRPr="00A62601">
              <w:rPr>
                <w:color w:val="000000" w:themeColor="text1"/>
              </w:rPr>
              <w:t>Actor(s) affected:</w:t>
            </w:r>
          </w:p>
        </w:tc>
        <w:tc>
          <w:tcPr>
            <w:tcW w:w="4788" w:type="dxa"/>
          </w:tcPr>
          <w:p w14:paraId="5576AA72" w14:textId="77777777" w:rsidR="00766FFD" w:rsidRPr="00A62601" w:rsidRDefault="00A62601">
            <w:pPr>
              <w:pStyle w:val="TableEntry"/>
              <w:rPr>
                <w:color w:val="000000" w:themeColor="text1"/>
              </w:rPr>
            </w:pPr>
            <w:r w:rsidRPr="00A62601">
              <w:rPr>
                <w:color w:val="000000" w:themeColor="text1"/>
              </w:rPr>
              <w:t>None</w:t>
            </w:r>
          </w:p>
        </w:tc>
      </w:tr>
      <w:tr w:rsidR="00D732B7" w:rsidRPr="00381277" w14:paraId="745FF513" w14:textId="77777777">
        <w:trPr>
          <w:cantSplit/>
        </w:trPr>
        <w:tc>
          <w:tcPr>
            <w:tcW w:w="4788" w:type="dxa"/>
          </w:tcPr>
          <w:p w14:paraId="71D8DF63"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27FEC889" w14:textId="0D03D6AC" w:rsidR="008D59F2" w:rsidRPr="00381277" w:rsidRDefault="008E5483" w:rsidP="00702EC1">
            <w:pPr>
              <w:pStyle w:val="TableEntry"/>
              <w:rPr>
                <w:color w:val="000000" w:themeColor="text1"/>
              </w:rPr>
            </w:pPr>
            <w:r w:rsidRPr="008E5483">
              <w:rPr>
                <w:color w:val="000000" w:themeColor="text1"/>
              </w:rPr>
              <w:t>IHE_PCC_Suppl_XCHT-WD_Rev1.1_TI_2016-09-09</w:t>
            </w:r>
          </w:p>
        </w:tc>
      </w:tr>
      <w:tr w:rsidR="00D732B7" w14:paraId="57757417" w14:textId="77777777">
        <w:tc>
          <w:tcPr>
            <w:tcW w:w="4788" w:type="dxa"/>
          </w:tcPr>
          <w:p w14:paraId="2049DAC8" w14:textId="77777777" w:rsidR="00D732B7" w:rsidRDefault="00D732B7">
            <w:pPr>
              <w:pStyle w:val="TableEntry"/>
            </w:pPr>
            <w:r>
              <w:t>Volume(s) and Section(s) affected:</w:t>
            </w:r>
          </w:p>
        </w:tc>
        <w:tc>
          <w:tcPr>
            <w:tcW w:w="4788" w:type="dxa"/>
          </w:tcPr>
          <w:p w14:paraId="4C5AEE51" w14:textId="3F100533" w:rsidR="008D59F2" w:rsidRPr="00702EC1" w:rsidRDefault="008D59F2" w:rsidP="00702EC1">
            <w:pPr>
              <w:pStyle w:val="TableTitle"/>
              <w:jc w:val="left"/>
              <w:rPr>
                <w:rFonts w:ascii="Times New Roman" w:hAnsi="Times New Roman"/>
                <w:b w:val="0"/>
                <w:sz w:val="18"/>
                <w:szCs w:val="18"/>
              </w:rPr>
            </w:pPr>
            <w:r>
              <w:rPr>
                <w:rFonts w:ascii="Times New Roman" w:hAnsi="Times New Roman"/>
                <w:b w:val="0"/>
                <w:color w:val="000000" w:themeColor="text1"/>
                <w:sz w:val="18"/>
                <w:szCs w:val="18"/>
              </w:rPr>
              <w:t xml:space="preserve">Update </w:t>
            </w:r>
            <w:r w:rsidR="0017645A">
              <w:rPr>
                <w:rFonts w:ascii="Times New Roman" w:hAnsi="Times New Roman"/>
                <w:b w:val="0"/>
                <w:color w:val="000000" w:themeColor="text1"/>
                <w:sz w:val="18"/>
                <w:szCs w:val="18"/>
              </w:rPr>
              <w:t>section 3.26.4.1.2.3</w:t>
            </w:r>
          </w:p>
        </w:tc>
      </w:tr>
      <w:tr w:rsidR="00D732B7" w14:paraId="002ACBAA" w14:textId="77777777">
        <w:trPr>
          <w:cantSplit/>
        </w:trPr>
        <w:tc>
          <w:tcPr>
            <w:tcW w:w="9576" w:type="dxa"/>
            <w:gridSpan w:val="2"/>
          </w:tcPr>
          <w:p w14:paraId="0FBBE718" w14:textId="77777777" w:rsidR="00D732B7" w:rsidRDefault="00D732B7" w:rsidP="009C3E6C">
            <w:pPr>
              <w:pStyle w:val="TableEntry"/>
            </w:pPr>
            <w:r>
              <w:t>Rationale for Change:</w:t>
            </w:r>
          </w:p>
          <w:p w14:paraId="3B32D2C0" w14:textId="77777777" w:rsidR="009C3E6C" w:rsidRDefault="00034C40" w:rsidP="009C3E6C">
            <w:pPr>
              <w:pStyle w:val="TableEntry"/>
            </w:pPr>
            <w:r>
              <w:t>LOINC has not yet defined the the OID to be used for the typeCode. At this point PCC should define it and update the supplement.</w:t>
            </w:r>
          </w:p>
          <w:p w14:paraId="27CBEAA4" w14:textId="77777777" w:rsidR="008E5483" w:rsidRDefault="008E5483" w:rsidP="008E5483">
            <w:pPr>
              <w:shd w:val="clear" w:color="auto" w:fill="FFFFFF"/>
              <w:rPr>
                <w:rFonts w:ascii="Arial" w:hAnsi="Arial" w:cs="Arial"/>
                <w:color w:val="222222"/>
                <w:sz w:val="19"/>
                <w:szCs w:val="19"/>
                <w:lang w:eastAsia="it-IT"/>
              </w:rPr>
            </w:pPr>
            <w:r w:rsidRPr="00001860">
              <w:rPr>
                <w:noProof/>
                <w:sz w:val="18"/>
              </w:rPr>
              <w:t>For more details see</w:t>
            </w:r>
            <w:r>
              <w:t xml:space="preserve"> </w:t>
            </w:r>
            <w:hyperlink r:id="rId7" w:tgtFrame="_blank" w:history="1">
              <w:r>
                <w:rPr>
                  <w:rStyle w:val="Hyperlink"/>
                  <w:rFonts w:ascii="Arial" w:hAnsi="Arial" w:cs="Arial"/>
                  <w:color w:val="1155CC"/>
                  <w:sz w:val="19"/>
                  <w:szCs w:val="19"/>
                </w:rPr>
                <w:t>https://groups.google.com/d/msgid/pcctech/50cde85a-d10c-44e1-b13e-3c57b6b36e44%40googlegroups.com</w:t>
              </w:r>
            </w:hyperlink>
          </w:p>
          <w:p w14:paraId="4E5A7AEE" w14:textId="41281ECF" w:rsidR="008E5483" w:rsidRDefault="008E5483" w:rsidP="008E5483">
            <w:pPr>
              <w:pStyle w:val="TableEntry"/>
              <w:ind w:left="0"/>
            </w:pPr>
          </w:p>
        </w:tc>
      </w:tr>
    </w:tbl>
    <w:p w14:paraId="04D3EC03" w14:textId="750E24DB" w:rsidR="0096532F" w:rsidRDefault="0096532F">
      <w:pPr>
        <w:pStyle w:val="BodyText"/>
        <w:rPr>
          <w:color w:val="FF0000"/>
        </w:rPr>
      </w:pPr>
    </w:p>
    <w:p w14:paraId="67C1BE3C" w14:textId="3F777896" w:rsidR="00B214F6" w:rsidRPr="005462D2" w:rsidRDefault="00B214F6" w:rsidP="00B214F6">
      <w:pPr>
        <w:pStyle w:val="EditorInstructions"/>
        <w:rPr>
          <w:color w:val="000000" w:themeColor="text1"/>
        </w:rPr>
      </w:pPr>
      <w:r>
        <w:rPr>
          <w:color w:val="000000" w:themeColor="text1"/>
        </w:rPr>
        <w:t xml:space="preserve">Editor: </w:t>
      </w:r>
      <w:r w:rsidR="00702EC1">
        <w:rPr>
          <w:color w:val="000000" w:themeColor="text1"/>
        </w:rPr>
        <w:t>Update</w:t>
      </w:r>
      <w:r>
        <w:rPr>
          <w:color w:val="000000" w:themeColor="text1"/>
        </w:rPr>
        <w:t xml:space="preserve"> </w:t>
      </w:r>
      <w:r w:rsidR="008E5483">
        <w:rPr>
          <w:color w:val="000000" w:themeColor="text1"/>
        </w:rPr>
        <w:t>section 3.26.4.1.2.3</w:t>
      </w:r>
    </w:p>
    <w:p w14:paraId="6F63D306" w14:textId="77777777" w:rsidR="008E5483" w:rsidRDefault="008E5483" w:rsidP="008E5483">
      <w:pPr>
        <w:pStyle w:val="Heading6"/>
        <w:numPr>
          <w:ilvl w:val="0"/>
          <w:numId w:val="0"/>
        </w:numPr>
        <w:tabs>
          <w:tab w:val="left" w:pos="708"/>
        </w:tabs>
      </w:pPr>
      <w:bookmarkStart w:id="1" w:name="_Toc313888834"/>
      <w:r>
        <w:t>3.26.4.1.2.3 Document Sharing Metadata Requirements</w:t>
      </w:r>
      <w:bookmarkEnd w:id="1"/>
    </w:p>
    <w:p w14:paraId="63A3843D" w14:textId="77777777" w:rsidR="008E5483" w:rsidRDefault="008E5483" w:rsidP="008E5483">
      <w:pPr>
        <w:pStyle w:val="BodyText"/>
      </w:pPr>
      <w:r>
        <w:t>Document metadata for this transaction shall comply with the requirements in ITI TF-3:4 “Metadata used in Document Sharing Profiles”.</w:t>
      </w:r>
    </w:p>
    <w:p w14:paraId="13150A21" w14:textId="77777777" w:rsidR="008E5483" w:rsidRDefault="008E5483" w:rsidP="008E5483">
      <w:pPr>
        <w:pStyle w:val="BodyText"/>
      </w:pPr>
      <w:r>
        <w:t>This section specifies additional Document Sharing Metadata requirements for the Heart Team Workflow Document.</w:t>
      </w:r>
    </w:p>
    <w:p w14:paraId="29325208" w14:textId="77777777" w:rsidR="008E5483" w:rsidRDefault="008E5483" w:rsidP="008E5483">
      <w:pPr>
        <w:pStyle w:val="BodyText"/>
      </w:pPr>
      <w:r>
        <w:t xml:space="preserve">The </w:t>
      </w:r>
      <w:r>
        <w:rPr>
          <w:b/>
        </w:rPr>
        <w:t>DocumentEntry metadata of the Heart Team Workflow Document</w:t>
      </w:r>
      <w:r>
        <w:t xml:space="preserve"> shall meet the following constraints: </w:t>
      </w:r>
    </w:p>
    <w:p w14:paraId="0A81BFAC" w14:textId="77777777" w:rsidR="008E5483" w:rsidRDefault="008E5483" w:rsidP="008E5483">
      <w:pPr>
        <w:pStyle w:val="ListBullet2"/>
      </w:pPr>
      <w:r>
        <w:t xml:space="preserve">The eventCodeList metadata attribute is used to document the current status of the workflow and the status of task(s) within the workflow. This enables queries or DSUB notifications about status based on the values in eventCodeList: </w:t>
      </w:r>
    </w:p>
    <w:p w14:paraId="2EA2D6E4" w14:textId="77777777" w:rsidR="008E5483" w:rsidRDefault="008E5483" w:rsidP="008E5483">
      <w:pPr>
        <w:pStyle w:val="ListBullet3"/>
      </w:pPr>
      <w:r>
        <w:lastRenderedPageBreak/>
        <w:t>A single entry of eventCodeList shall convey the actual status (OPEN) of the workflow: code = “urn:ihe:iti:xdw:2011:eventCode:open” codingScheme=” 1.3.6.1.4.1.19376.1.2.3”</w:t>
      </w:r>
    </w:p>
    <w:p w14:paraId="381AC584" w14:textId="77777777" w:rsidR="008E5483" w:rsidRDefault="008E5483" w:rsidP="008E5483">
      <w:pPr>
        <w:pStyle w:val="ListBullet3"/>
      </w:pPr>
      <w:r>
        <w:t>A single entry of the eventCodeList metadata shall convey the actual status of the HT Request task: code=”urn:ihe:pcc:xcht-wd:2015:eventCodeTaskStatus:HTRequestCompleted” codingScheme=”</w:t>
      </w:r>
      <w:r>
        <w:rPr>
          <w:i/>
        </w:rPr>
        <w:t>1.3.6.1.4.1.19376.1.5.3.1.5.6.6.1</w:t>
      </w:r>
      <w:r>
        <w:t>”</w:t>
      </w:r>
    </w:p>
    <w:p w14:paraId="761826E0" w14:textId="77777777" w:rsidR="008E5483" w:rsidRDefault="008E5483" w:rsidP="008E5483">
      <w:pPr>
        <w:pStyle w:val="ListBullet3"/>
      </w:pPr>
      <w:r>
        <w:t xml:space="preserve">A single entry of the eventCodeList metadata shall convey the status of the HT Lead task: code=”urn:ihe:pcc:xcht-wd:2015:eventCodeTaskStatus:HTLeadReady” codingScheme=”1.3.6.1.4.1.19376.1.5.3.1.5.6.6.1” </w:t>
      </w:r>
    </w:p>
    <w:p w14:paraId="17985BFC" w14:textId="77777777" w:rsidR="008E5483" w:rsidRDefault="008E5483" w:rsidP="008E5483">
      <w:pPr>
        <w:pStyle w:val="ListBullet2"/>
      </w:pPr>
      <w:r>
        <w:t>The referenceIdList metadata shall provide the accession number in accordance with PCC TF-3: Table 4.68.4.1.2.3-1.</w:t>
      </w:r>
    </w:p>
    <w:p w14:paraId="4DD72839" w14:textId="2CF3B00C" w:rsidR="008D59F2" w:rsidRPr="008E5483" w:rsidRDefault="008E5483" w:rsidP="008E5483">
      <w:pPr>
        <w:pStyle w:val="ListBullet3"/>
      </w:pPr>
      <w:r>
        <w:t xml:space="preserve">The typeCode shall convey the following code: “XCHT-WD” codingScheme: </w:t>
      </w:r>
      <w:r w:rsidRPr="008E5483">
        <w:rPr>
          <w:b/>
          <w:strike/>
          <w:highlight w:val="yellow"/>
        </w:rPr>
        <w:t>1.2.3.4.5.6.7.8.9.0</w:t>
      </w:r>
      <w:r>
        <w:t xml:space="preserve"> </w:t>
      </w:r>
      <w:r w:rsidRPr="00CB5D43">
        <w:rPr>
          <w:noProof w:val="0"/>
          <w:highlight w:val="yellow"/>
        </w:rPr>
        <w:t>(insert CodingScheme defined by the PCC)</w:t>
      </w:r>
    </w:p>
    <w:sectPr w:rsidR="008D59F2" w:rsidRPr="008E5483">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A9F1" w14:textId="77777777" w:rsidR="001B29CC" w:rsidRDefault="001B29CC">
      <w:r>
        <w:separator/>
      </w:r>
    </w:p>
  </w:endnote>
  <w:endnote w:type="continuationSeparator" w:id="0">
    <w:p w14:paraId="72C39D60" w14:textId="77777777" w:rsidR="001B29CC" w:rsidRDefault="001B2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3A5D1" w14:textId="77777777" w:rsidR="001B29CC" w:rsidRDefault="001B29CC">
      <w:r>
        <w:separator/>
      </w:r>
    </w:p>
  </w:footnote>
  <w:footnote w:type="continuationSeparator" w:id="0">
    <w:p w14:paraId="7C3B481F" w14:textId="77777777" w:rsidR="001B29CC" w:rsidRDefault="001B2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2D04" w14:textId="77777777"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14:paraId="4771DEE0" w14:textId="77777777" w:rsidR="00415035" w:rsidRDefault="00415035" w:rsidP="00DA4A9D">
    <w:pPr>
      <w:pStyle w:val="Header"/>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5D06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22EAC"/>
    <w:multiLevelType w:val="hybridMultilevel"/>
    <w:tmpl w:val="91CCA886"/>
    <w:lvl w:ilvl="0" w:tplc="966883C0">
      <w:start w:val="1"/>
      <w:numFmt w:val="decimal"/>
      <w:lvlText w:val="%1)"/>
      <w:lvlJc w:val="left"/>
      <w:pPr>
        <w:ind w:left="501" w:hanging="360"/>
      </w:pPr>
      <w:rPr>
        <w:rFonts w:hint="default"/>
        <w:color w:val="000000" w:themeColor="text1"/>
      </w:r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11"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4"/>
  </w:num>
  <w:num w:numId="3">
    <w:abstractNumId w:val="4"/>
  </w:num>
  <w:num w:numId="4">
    <w:abstractNumId w:val="2"/>
  </w:num>
  <w:num w:numId="5">
    <w:abstractNumId w:val="1"/>
  </w:num>
  <w:num w:numId="6">
    <w:abstractNumId w:val="6"/>
  </w:num>
  <w:num w:numId="7">
    <w:abstractNumId w:val="12"/>
  </w:num>
  <w:num w:numId="8">
    <w:abstractNumId w:val="5"/>
  </w:num>
  <w:num w:numId="9">
    <w:abstractNumId w:val="8"/>
  </w:num>
  <w:num w:numId="10">
    <w:abstractNumId w:val="16"/>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5"/>
  </w:num>
  <w:num w:numId="15">
    <w:abstractNumId w:val="7"/>
  </w:num>
  <w:num w:numId="16">
    <w:abstractNumId w:val="13"/>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27"/>
    <w:rsid w:val="00034C40"/>
    <w:rsid w:val="00042635"/>
    <w:rsid w:val="0008785B"/>
    <w:rsid w:val="00097EEE"/>
    <w:rsid w:val="000A7623"/>
    <w:rsid w:val="000D1827"/>
    <w:rsid w:val="000E021E"/>
    <w:rsid w:val="00110FAE"/>
    <w:rsid w:val="00144117"/>
    <w:rsid w:val="0017645A"/>
    <w:rsid w:val="00195176"/>
    <w:rsid w:val="0019694F"/>
    <w:rsid w:val="001B29CC"/>
    <w:rsid w:val="00293018"/>
    <w:rsid w:val="002A4FA7"/>
    <w:rsid w:val="002A5837"/>
    <w:rsid w:val="002D46B1"/>
    <w:rsid w:val="00352155"/>
    <w:rsid w:val="003610CE"/>
    <w:rsid w:val="00381277"/>
    <w:rsid w:val="00395CBF"/>
    <w:rsid w:val="003A6157"/>
    <w:rsid w:val="003B3883"/>
    <w:rsid w:val="003D31CD"/>
    <w:rsid w:val="003E70FA"/>
    <w:rsid w:val="00400140"/>
    <w:rsid w:val="0041108F"/>
    <w:rsid w:val="00414FC3"/>
    <w:rsid w:val="00415035"/>
    <w:rsid w:val="0047694D"/>
    <w:rsid w:val="00477D11"/>
    <w:rsid w:val="00496B9D"/>
    <w:rsid w:val="004A3986"/>
    <w:rsid w:val="004A7CDC"/>
    <w:rsid w:val="004F73DB"/>
    <w:rsid w:val="00532292"/>
    <w:rsid w:val="005462D2"/>
    <w:rsid w:val="005810A1"/>
    <w:rsid w:val="00592911"/>
    <w:rsid w:val="00613439"/>
    <w:rsid w:val="00630D39"/>
    <w:rsid w:val="006E6523"/>
    <w:rsid w:val="00702EC1"/>
    <w:rsid w:val="00705699"/>
    <w:rsid w:val="00707427"/>
    <w:rsid w:val="00766FFD"/>
    <w:rsid w:val="00796726"/>
    <w:rsid w:val="007A724B"/>
    <w:rsid w:val="00801FCA"/>
    <w:rsid w:val="0081159E"/>
    <w:rsid w:val="008140AF"/>
    <w:rsid w:val="0082012D"/>
    <w:rsid w:val="00853182"/>
    <w:rsid w:val="008C6235"/>
    <w:rsid w:val="008D59F2"/>
    <w:rsid w:val="008E5483"/>
    <w:rsid w:val="008F1355"/>
    <w:rsid w:val="00902579"/>
    <w:rsid w:val="009139C9"/>
    <w:rsid w:val="0096532F"/>
    <w:rsid w:val="0097476E"/>
    <w:rsid w:val="009A2588"/>
    <w:rsid w:val="009C3E6C"/>
    <w:rsid w:val="009F1C65"/>
    <w:rsid w:val="00A14E98"/>
    <w:rsid w:val="00A23A94"/>
    <w:rsid w:val="00A43CFF"/>
    <w:rsid w:val="00A62601"/>
    <w:rsid w:val="00AB4A92"/>
    <w:rsid w:val="00AD3D5D"/>
    <w:rsid w:val="00B14786"/>
    <w:rsid w:val="00B1735A"/>
    <w:rsid w:val="00B214F6"/>
    <w:rsid w:val="00B2241B"/>
    <w:rsid w:val="00B878C6"/>
    <w:rsid w:val="00BC59FB"/>
    <w:rsid w:val="00C21020"/>
    <w:rsid w:val="00C638AB"/>
    <w:rsid w:val="00CB5D43"/>
    <w:rsid w:val="00CC4BFA"/>
    <w:rsid w:val="00D23AA5"/>
    <w:rsid w:val="00D362B8"/>
    <w:rsid w:val="00D46961"/>
    <w:rsid w:val="00D732B7"/>
    <w:rsid w:val="00D83EF3"/>
    <w:rsid w:val="00D97F9B"/>
    <w:rsid w:val="00DA4A9D"/>
    <w:rsid w:val="00DD3B36"/>
    <w:rsid w:val="00E67BF7"/>
    <w:rsid w:val="00E877B9"/>
    <w:rsid w:val="00EB5FEC"/>
    <w:rsid w:val="00EE3EC0"/>
    <w:rsid w:val="00F25F75"/>
    <w:rsid w:val="00FF15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C8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lang w:val="en-US" w:eastAsia="en-US"/>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lang w:val="en-US" w:eastAsia="en-US"/>
    </w:rPr>
  </w:style>
  <w:style w:type="paragraph" w:styleId="Heading2">
    <w:name w:val="heading 2"/>
    <w:basedOn w:val="Heading1"/>
    <w:next w:val="BodyText"/>
    <w:link w:val="Heading2Char"/>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lang w:val="en-US" w:eastAsia="en-US"/>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uiPriority w:val="99"/>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lang w:val="en-US" w:eastAsia="en-US"/>
    </w:rPr>
  </w:style>
  <w:style w:type="paragraph" w:customStyle="1" w:styleId="AppendixHeading1">
    <w:name w:val="Appendix Heading 1"/>
    <w:next w:val="BodyText"/>
    <w:pPr>
      <w:numPr>
        <w:numId w:val="17"/>
      </w:numPr>
      <w:spacing w:before="240" w:after="60"/>
    </w:pPr>
    <w:rPr>
      <w:rFonts w:ascii="Arial" w:hAnsi="Arial"/>
      <w:b/>
      <w:noProof/>
      <w:sz w:val="28"/>
      <w:lang w:val="en-US" w:eastAsia="en-US"/>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link w:val="FootnoteTextChar"/>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customStyle="1" w:styleId="TableEntryChar">
    <w:name w:val="Table Entry Char"/>
    <w:link w:val="TableEntry"/>
    <w:rsid w:val="00144117"/>
    <w:rPr>
      <w:noProof/>
      <w:sz w:val="18"/>
      <w:lang w:val="en-US" w:eastAsia="en-US"/>
    </w:rPr>
  </w:style>
  <w:style w:type="character" w:customStyle="1" w:styleId="TableEntryHeaderChar">
    <w:name w:val="Table Entry Header Char"/>
    <w:link w:val="TableEntryHeader"/>
    <w:rsid w:val="00144117"/>
    <w:rPr>
      <w:rFonts w:ascii="Arial" w:hAnsi="Arial"/>
      <w:b/>
      <w:noProof/>
      <w:lang w:val="en-US" w:eastAsia="en-US"/>
    </w:rPr>
  </w:style>
  <w:style w:type="character" w:customStyle="1" w:styleId="TableTitleChar1">
    <w:name w:val="Table Title Char1"/>
    <w:link w:val="TableTitle"/>
    <w:rsid w:val="00144117"/>
    <w:rPr>
      <w:rFonts w:ascii="Arial" w:hAnsi="Arial"/>
      <w:b/>
      <w:noProof/>
      <w:sz w:val="22"/>
      <w:lang w:val="en-US" w:eastAsia="en-US"/>
    </w:rPr>
  </w:style>
  <w:style w:type="character" w:styleId="Hyperlink">
    <w:name w:val="Hyperlink"/>
    <w:basedOn w:val="DefaultParagraphFont"/>
    <w:rsid w:val="005810A1"/>
    <w:rPr>
      <w:color w:val="0563C1" w:themeColor="hyperlink"/>
      <w:u w:val="single"/>
    </w:rPr>
  </w:style>
  <w:style w:type="table" w:styleId="TableGrid">
    <w:name w:val="Table Grid"/>
    <w:basedOn w:val="TableNormal"/>
    <w:rsid w:val="0040014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110FAE"/>
    <w:rPr>
      <w:color w:val="808080"/>
      <w:shd w:val="clear" w:color="auto" w:fill="E6E6E6"/>
    </w:rPr>
  </w:style>
  <w:style w:type="character" w:customStyle="1" w:styleId="Heading2Char">
    <w:name w:val="Heading 2 Char"/>
    <w:basedOn w:val="DefaultParagraphFont"/>
    <w:link w:val="Heading2"/>
    <w:locked/>
    <w:rsid w:val="00702EC1"/>
    <w:rPr>
      <w:rFonts w:ascii="Arial" w:hAnsi="Arial"/>
      <w:b/>
      <w:noProof/>
      <w:kern w:val="28"/>
      <w:sz w:val="28"/>
      <w:lang w:val="en-US" w:eastAsia="en-US"/>
    </w:rPr>
  </w:style>
  <w:style w:type="character" w:styleId="FootnoteReference">
    <w:name w:val="footnote reference"/>
    <w:basedOn w:val="DefaultParagraphFont"/>
    <w:rsid w:val="00702EC1"/>
    <w:rPr>
      <w:rFonts w:cs="Times New Roman"/>
      <w:vertAlign w:val="superscript"/>
    </w:rPr>
  </w:style>
  <w:style w:type="character" w:customStyle="1" w:styleId="FootnoteTextChar">
    <w:name w:val="Footnote Text Char"/>
    <w:basedOn w:val="DefaultParagraphFont"/>
    <w:link w:val="FootnoteText"/>
    <w:semiHidden/>
    <w:rsid w:val="00702E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s.google.com/d/msgid/pcctech/50cde85a-d10c-44e1-b13e-3c57b6b36e44%40googlegroups.com?utm_medium=email&amp;utm_source=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CP.dot</Template>
  <TotalTime>0</TotalTime>
  <Pages>2</Pages>
  <Words>381</Words>
  <Characters>2173</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&lt;Change Proposal Title&gt;</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Gila Monstre</cp:lastModifiedBy>
  <cp:revision>9</cp:revision>
  <cp:lastPrinted>1900-01-01T05:00:00Z</cp:lastPrinted>
  <dcterms:created xsi:type="dcterms:W3CDTF">2018-03-09T10:37:00Z</dcterms:created>
  <dcterms:modified xsi:type="dcterms:W3CDTF">2018-03-16T17:33:00Z</dcterms:modified>
</cp:coreProperties>
</file>