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D12826">
        <w:rPr>
          <w:rFonts w:asciiTheme="minorHAnsi" w:hAnsiTheme="minorHAnsi" w:cstheme="minorHAnsi"/>
          <w:sz w:val="24"/>
        </w:rPr>
        <w:t xml:space="preserve">Data Access Framework </w:t>
      </w:r>
      <w:r w:rsidR="00E53F79">
        <w:rPr>
          <w:rFonts w:asciiTheme="minorHAnsi" w:hAnsiTheme="minorHAnsi" w:cstheme="minorHAnsi"/>
          <w:sz w:val="24"/>
        </w:rPr>
        <w:t xml:space="preserve">Document Access </w:t>
      </w:r>
      <w:r w:rsidR="00D12826">
        <w:rPr>
          <w:rFonts w:asciiTheme="minorHAnsi" w:hAnsiTheme="minorHAnsi" w:cstheme="minorHAnsi"/>
          <w:sz w:val="24"/>
        </w:rPr>
        <w:t>Implementation Guide</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proofErr w:type="spellStart"/>
      <w:r w:rsidR="00D12826">
        <w:rPr>
          <w:rFonts w:asciiTheme="minorHAnsi" w:hAnsiTheme="minorHAnsi" w:cstheme="minorHAnsi"/>
        </w:rPr>
        <w:t>Nagesh</w:t>
      </w:r>
      <w:proofErr w:type="spellEnd"/>
      <w:r w:rsidR="00D12826">
        <w:rPr>
          <w:rFonts w:asciiTheme="minorHAnsi" w:hAnsiTheme="minorHAnsi" w:cstheme="minorHAnsi"/>
        </w:rPr>
        <w:t xml:space="preserve"> Bashyam, ONC S&amp;I Framework DAF Technical Support Lead.</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proofErr w:type="spellStart"/>
      <w:r w:rsidR="00D12826">
        <w:rPr>
          <w:rFonts w:asciiTheme="minorHAnsi" w:hAnsiTheme="minorHAnsi" w:cstheme="minorHAnsi"/>
        </w:rPr>
        <w:t>Nagesh</w:t>
      </w:r>
      <w:proofErr w:type="spellEnd"/>
      <w:r w:rsidR="00D12826">
        <w:rPr>
          <w:rFonts w:asciiTheme="minorHAnsi" w:hAnsiTheme="minorHAnsi" w:cstheme="minorHAnsi"/>
        </w:rPr>
        <w:t xml:space="preserve"> Bashyam, ONC S&amp;I Framework DAF Technical Support Lead.</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D12826">
        <w:rPr>
          <w:rFonts w:asciiTheme="minorHAnsi" w:hAnsiTheme="minorHAnsi" w:cstheme="minorHAnsi"/>
        </w:rPr>
        <w:t>9/23/2014</w:t>
      </w:r>
    </w:p>
    <w:p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D12826">
        <w:rPr>
          <w:rFonts w:asciiTheme="minorHAnsi" w:hAnsiTheme="minorHAnsi" w:cstheme="minorHAnsi"/>
        </w:rPr>
        <w:t>1.0</w:t>
      </w:r>
    </w:p>
    <w:p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D12826">
        <w:rPr>
          <w:rFonts w:asciiTheme="minorHAnsi" w:hAnsiTheme="minorHAnsi" w:cstheme="minorHAnsi"/>
        </w:rPr>
        <w:t>IT Infrastructure Technical Framew</w:t>
      </w:r>
      <w:r w:rsidR="00DB312C">
        <w:rPr>
          <w:rFonts w:asciiTheme="minorHAnsi" w:hAnsiTheme="minorHAnsi" w:cstheme="minorHAnsi"/>
        </w:rPr>
        <w:t>ork and</w:t>
      </w:r>
      <w:r w:rsidR="00D12826">
        <w:rPr>
          <w:rFonts w:asciiTheme="minorHAnsi" w:hAnsiTheme="minorHAnsi" w:cstheme="minorHAnsi"/>
        </w:rPr>
        <w:t xml:space="preserve"> Patient Care Coordination.</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DB312C" w:rsidRDefault="00DB312C" w:rsidP="00DB312C">
      <w:pPr>
        <w:ind w:left="360"/>
        <w:jc w:val="both"/>
        <w:rPr>
          <w:rFonts w:asciiTheme="minorHAnsi" w:hAnsiTheme="minorHAnsi" w:cstheme="minorHAnsi"/>
        </w:rPr>
      </w:pPr>
      <w:r w:rsidRPr="00821F7D">
        <w:rPr>
          <w:rFonts w:asciiTheme="minorHAnsi" w:hAnsiTheme="minorHAnsi" w:cstheme="minorHAnsi"/>
        </w:rPr>
        <w:t>The nation is reaching a critical mass of Health</w:t>
      </w:r>
      <w:r>
        <w:rPr>
          <w:rFonts w:asciiTheme="minorHAnsi" w:hAnsiTheme="minorHAnsi" w:cstheme="minorHAnsi"/>
        </w:rPr>
        <w:t xml:space="preserve"> </w:t>
      </w:r>
      <w:r w:rsidRPr="00821F7D">
        <w:rPr>
          <w:rFonts w:asciiTheme="minorHAnsi" w:hAnsiTheme="minorHAnsi" w:cstheme="minorHAnsi"/>
        </w:rPr>
        <w:t>IT systems (EHRs, Data Warehouses etc</w:t>
      </w:r>
      <w:r>
        <w:rPr>
          <w:rFonts w:asciiTheme="minorHAnsi" w:hAnsiTheme="minorHAnsi" w:cstheme="minorHAnsi"/>
        </w:rPr>
        <w:t>.</w:t>
      </w:r>
      <w:r w:rsidRPr="00821F7D">
        <w:rPr>
          <w:rFonts w:asciiTheme="minorHAnsi" w:hAnsiTheme="minorHAnsi" w:cstheme="minorHAnsi"/>
        </w:rPr>
        <w:t>) that comply with data and vocabulary standards. The wide deployment of Health</w:t>
      </w:r>
      <w:r>
        <w:rPr>
          <w:rFonts w:asciiTheme="minorHAnsi" w:hAnsiTheme="minorHAnsi" w:cstheme="minorHAnsi"/>
        </w:rPr>
        <w:t xml:space="preserve"> </w:t>
      </w:r>
      <w:r w:rsidRPr="00821F7D">
        <w:rPr>
          <w:rFonts w:asciiTheme="minorHAnsi" w:hAnsiTheme="minorHAnsi" w:cstheme="minorHAnsi"/>
        </w:rPr>
        <w:t>IT systems has created unique opportunities for Providers, Provider Support Teams, Healthcare Professionals and Organizations etc. to access and use the patient data that is already collected during clinical workflows. This information</w:t>
      </w:r>
      <w:r w:rsidR="00E53F79">
        <w:rPr>
          <w:rFonts w:asciiTheme="minorHAnsi" w:hAnsiTheme="minorHAnsi" w:cstheme="minorHAnsi"/>
        </w:rPr>
        <w:t xml:space="preserve"> (represented as clinical encounter documents)</w:t>
      </w:r>
      <w:r w:rsidRPr="00821F7D">
        <w:rPr>
          <w:rFonts w:asciiTheme="minorHAnsi" w:hAnsiTheme="minorHAnsi" w:cstheme="minorHAnsi"/>
        </w:rPr>
        <w:t xml:space="preserve"> may not be readily accessible through the applications to which the relevant party has access. Allowing access to </w:t>
      </w:r>
      <w:r w:rsidR="00E53F79">
        <w:rPr>
          <w:rFonts w:asciiTheme="minorHAnsi" w:hAnsiTheme="minorHAnsi" w:cstheme="minorHAnsi"/>
        </w:rPr>
        <w:t>these documents</w:t>
      </w:r>
      <w:r w:rsidRPr="00821F7D">
        <w:rPr>
          <w:rFonts w:asciiTheme="minorHAnsi" w:hAnsiTheme="minorHAnsi" w:cstheme="minorHAnsi"/>
        </w:rPr>
        <w:t xml:space="preserve"> can enable a Provider to further analyze the collected data to understand a patient’s overall health, the health of a Provider’s collective patient population, and use the data to power innovative </w:t>
      </w:r>
      <w:r>
        <w:rPr>
          <w:rFonts w:asciiTheme="minorHAnsi" w:hAnsiTheme="minorHAnsi" w:cstheme="minorHAnsi"/>
        </w:rPr>
        <w:t>analytics</w:t>
      </w:r>
      <w:r w:rsidRPr="00821F7D">
        <w:rPr>
          <w:rFonts w:asciiTheme="minorHAnsi" w:hAnsiTheme="minorHAnsi" w:cstheme="minorHAnsi"/>
        </w:rPr>
        <w:t xml:space="preserve"> applications and tools to take better care of patients and populations.</w:t>
      </w:r>
      <w:r>
        <w:rPr>
          <w:rFonts w:asciiTheme="minorHAnsi" w:hAnsiTheme="minorHAnsi" w:cstheme="minorHAnsi"/>
        </w:rPr>
        <w:t xml:space="preserve"> </w:t>
      </w:r>
    </w:p>
    <w:p w:rsidR="00D47856" w:rsidRPr="00906C8A" w:rsidRDefault="00DB312C" w:rsidP="00F62A63">
      <w:pPr>
        <w:shd w:val="clear" w:color="auto" w:fill="FFFFFF"/>
        <w:spacing w:before="100" w:beforeAutospacing="1" w:after="100" w:afterAutospacing="1"/>
        <w:ind w:left="360"/>
        <w:jc w:val="both"/>
        <w:rPr>
          <w:rFonts w:asciiTheme="minorHAnsi" w:hAnsiTheme="minorHAnsi" w:cstheme="minorHAnsi"/>
        </w:rPr>
      </w:pPr>
      <w:r>
        <w:rPr>
          <w:rFonts w:asciiTheme="minorHAnsi" w:hAnsiTheme="minorHAnsi" w:cstheme="minorHAnsi"/>
        </w:rPr>
        <w:t xml:space="preserve">A single </w:t>
      </w:r>
      <w:r w:rsidR="00E53F79">
        <w:rPr>
          <w:rFonts w:asciiTheme="minorHAnsi" w:hAnsiTheme="minorHAnsi" w:cstheme="minorHAnsi"/>
        </w:rPr>
        <w:t xml:space="preserve">IHE </w:t>
      </w:r>
      <w:r>
        <w:rPr>
          <w:rFonts w:asciiTheme="minorHAnsi" w:hAnsiTheme="minorHAnsi" w:cstheme="minorHAnsi"/>
        </w:rPr>
        <w:t xml:space="preserve">profile typically does not address all of the </w:t>
      </w:r>
      <w:r w:rsidR="00E53F79">
        <w:rPr>
          <w:rFonts w:asciiTheme="minorHAnsi" w:hAnsiTheme="minorHAnsi" w:cstheme="minorHAnsi"/>
        </w:rPr>
        <w:t xml:space="preserve">document </w:t>
      </w:r>
      <w:r w:rsidR="0010771A">
        <w:rPr>
          <w:rFonts w:asciiTheme="minorHAnsi" w:hAnsiTheme="minorHAnsi" w:cstheme="minorHAnsi"/>
        </w:rPr>
        <w:t xml:space="preserve">access requirements outlined in </w:t>
      </w:r>
      <w:hyperlink r:id="rId8" w:history="1">
        <w:r w:rsidR="0010771A" w:rsidRPr="00F62A63">
          <w:rPr>
            <w:rStyle w:val="Hyperlink"/>
            <w:rFonts w:asciiTheme="minorHAnsi" w:hAnsiTheme="minorHAnsi" w:cstheme="minorHAnsi"/>
          </w:rPr>
          <w:t>DAF use cases</w:t>
        </w:r>
      </w:hyperlink>
      <w:r>
        <w:rPr>
          <w:rFonts w:asciiTheme="minorHAnsi" w:hAnsiTheme="minorHAnsi" w:cstheme="minorHAnsi"/>
        </w:rPr>
        <w:t xml:space="preserve">, however a Data Access Framework using </w:t>
      </w:r>
      <w:r w:rsidR="00E53F79">
        <w:rPr>
          <w:rFonts w:asciiTheme="minorHAnsi" w:hAnsiTheme="minorHAnsi" w:cstheme="minorHAnsi"/>
        </w:rPr>
        <w:t xml:space="preserve">multiple </w:t>
      </w:r>
      <w:r>
        <w:rPr>
          <w:rFonts w:asciiTheme="minorHAnsi" w:hAnsiTheme="minorHAnsi" w:cstheme="minorHAnsi"/>
        </w:rPr>
        <w:t xml:space="preserve">existing IHE profiles will enable </w:t>
      </w:r>
      <w:r w:rsidR="00E53F79">
        <w:rPr>
          <w:rFonts w:asciiTheme="minorHAnsi" w:hAnsiTheme="minorHAnsi" w:cstheme="minorHAnsi"/>
        </w:rPr>
        <w:t>document</w:t>
      </w:r>
      <w:r>
        <w:rPr>
          <w:rFonts w:asciiTheme="minorHAnsi" w:hAnsiTheme="minorHAnsi" w:cstheme="minorHAnsi"/>
        </w:rPr>
        <w:t xml:space="preserve"> access for a wide variety of use cases and reduce integration costs by encouraging standards based integration both within an across communities. </w:t>
      </w:r>
      <w:r w:rsidRPr="00906C8A">
        <w:rPr>
          <w:rFonts w:asciiTheme="minorHAnsi" w:hAnsiTheme="minorHAnsi" w:cstheme="minorHAnsi"/>
        </w:rPr>
        <w:t xml:space="preserve"> </w:t>
      </w:r>
      <w:r w:rsidR="0096127A">
        <w:rPr>
          <w:rFonts w:asciiTheme="minorHAnsi" w:hAnsiTheme="minorHAnsi" w:cstheme="minorHAnsi"/>
        </w:rPr>
        <w:t xml:space="preserve">This has been documented as part of the </w:t>
      </w:r>
      <w:hyperlink r:id="rId9" w:history="1">
        <w:r w:rsidR="0096127A" w:rsidRPr="0096127A">
          <w:rPr>
            <w:rStyle w:val="Hyperlink"/>
            <w:rFonts w:asciiTheme="minorHAnsi" w:hAnsiTheme="minorHAnsi" w:cstheme="minorHAnsi"/>
          </w:rPr>
          <w:t>Data Access Framework</w:t>
        </w:r>
        <w:r w:rsidR="0096127A">
          <w:rPr>
            <w:rStyle w:val="Hyperlink"/>
            <w:rFonts w:asciiTheme="minorHAnsi" w:hAnsiTheme="minorHAnsi" w:cstheme="minorHAnsi"/>
          </w:rPr>
          <w:t xml:space="preserve"> IHE white p</w:t>
        </w:r>
        <w:r w:rsidR="0096127A" w:rsidRPr="0096127A">
          <w:rPr>
            <w:rStyle w:val="Hyperlink"/>
            <w:rFonts w:asciiTheme="minorHAnsi" w:hAnsiTheme="minorHAnsi" w:cstheme="minorHAnsi"/>
          </w:rPr>
          <w:t>aper</w:t>
        </w:r>
      </w:hyperlink>
      <w:r w:rsidR="0096127A">
        <w:rPr>
          <w:rFonts w:asciiTheme="minorHAnsi" w:hAnsiTheme="minorHAnsi" w:cstheme="minorHAnsi"/>
        </w:rPr>
        <w:t xml:space="preserve">. While the DAF IHE white paper identifies the various combinations of IHE profiles that can be used to accomplish various </w:t>
      </w:r>
      <w:hyperlink r:id="rId10" w:history="1">
        <w:r w:rsidR="00F62A63" w:rsidRPr="00F62A63">
          <w:rPr>
            <w:rStyle w:val="Hyperlink"/>
            <w:rFonts w:asciiTheme="minorHAnsi" w:hAnsiTheme="minorHAnsi" w:cstheme="minorHAnsi"/>
          </w:rPr>
          <w:t>DAF</w:t>
        </w:r>
        <w:r w:rsidR="0096127A" w:rsidRPr="00F62A63">
          <w:rPr>
            <w:rStyle w:val="Hyperlink"/>
            <w:rFonts w:asciiTheme="minorHAnsi" w:hAnsiTheme="minorHAnsi" w:cstheme="minorHAnsi"/>
          </w:rPr>
          <w:t xml:space="preserve"> use cases</w:t>
        </w:r>
      </w:hyperlink>
      <w:r w:rsidR="0096127A">
        <w:rPr>
          <w:rFonts w:asciiTheme="minorHAnsi" w:hAnsiTheme="minorHAnsi" w:cstheme="minorHAnsi"/>
        </w:rPr>
        <w:t xml:space="preserve">, it does not specify </w:t>
      </w:r>
      <w:r w:rsidR="00F62A63">
        <w:rPr>
          <w:rFonts w:asciiTheme="minorHAnsi" w:hAnsiTheme="minorHAnsi" w:cstheme="minorHAnsi"/>
        </w:rPr>
        <w:t>detailed conformance</w:t>
      </w:r>
      <w:r w:rsidR="0096127A">
        <w:rPr>
          <w:rFonts w:asciiTheme="minorHAnsi" w:hAnsiTheme="minorHAnsi" w:cstheme="minorHAnsi"/>
        </w:rPr>
        <w:t xml:space="preserve"> requirements </w:t>
      </w:r>
      <w:r w:rsidR="00F62A63">
        <w:rPr>
          <w:rFonts w:asciiTheme="minorHAnsi" w:hAnsiTheme="minorHAnsi" w:cstheme="minorHAnsi"/>
        </w:rPr>
        <w:t xml:space="preserve">across the various profiles </w:t>
      </w:r>
      <w:r w:rsidR="0096127A">
        <w:rPr>
          <w:rFonts w:asciiTheme="minorHAnsi" w:hAnsiTheme="minorHAnsi" w:cstheme="minorHAnsi"/>
        </w:rPr>
        <w:t xml:space="preserve">for implementers to achieve interoperability. </w:t>
      </w:r>
      <w:r w:rsidR="00F62A63">
        <w:rPr>
          <w:rFonts w:asciiTheme="minorHAnsi" w:hAnsiTheme="minorHAnsi" w:cstheme="minorHAnsi"/>
        </w:rPr>
        <w:t xml:space="preserve">In other words specific profiles have to be chosen (for </w:t>
      </w:r>
      <w:proofErr w:type="spellStart"/>
      <w:r w:rsidR="00F62A63">
        <w:rPr>
          <w:rFonts w:asciiTheme="minorHAnsi" w:hAnsiTheme="minorHAnsi" w:cstheme="minorHAnsi"/>
        </w:rPr>
        <w:t>e.g</w:t>
      </w:r>
      <w:proofErr w:type="spellEnd"/>
      <w:r w:rsidR="00F62A63">
        <w:rPr>
          <w:rFonts w:asciiTheme="minorHAnsi" w:hAnsiTheme="minorHAnsi" w:cstheme="minorHAnsi"/>
        </w:rPr>
        <w:t xml:space="preserve"> XCA vs XDS, EUA vs XUA vs IUA) and implemented by vendors to achieve </w:t>
      </w:r>
      <w:r w:rsidR="00E53F79">
        <w:rPr>
          <w:rFonts w:asciiTheme="minorHAnsi" w:hAnsiTheme="minorHAnsi" w:cstheme="minorHAnsi"/>
        </w:rPr>
        <w:t>interoperability for DAF use cases</w:t>
      </w:r>
      <w:r w:rsidR="00F62A63">
        <w:rPr>
          <w:rFonts w:asciiTheme="minorHAnsi" w:hAnsiTheme="minorHAnsi" w:cstheme="minorHAnsi"/>
        </w:rPr>
        <w:t>.</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rsidR="00F62A63" w:rsidRDefault="00F62A63" w:rsidP="00F62A63">
      <w:pPr>
        <w:ind w:firstLine="360"/>
        <w:jc w:val="both"/>
        <w:rPr>
          <w:rFonts w:asciiTheme="minorHAnsi" w:hAnsiTheme="minorHAnsi" w:cs="Arial"/>
        </w:rPr>
      </w:pPr>
      <w:r>
        <w:rPr>
          <w:rFonts w:asciiTheme="minorHAnsi" w:hAnsiTheme="minorHAnsi" w:cs="Arial"/>
        </w:rPr>
        <w:t xml:space="preserve">The following are some key use cases that DAF is expected to support </w:t>
      </w:r>
    </w:p>
    <w:p w:rsidR="00F62A63" w:rsidRDefault="00F62A63" w:rsidP="00F62A63">
      <w:pPr>
        <w:pStyle w:val="ListParagraph"/>
        <w:numPr>
          <w:ilvl w:val="0"/>
          <w:numId w:val="33"/>
        </w:numPr>
        <w:jc w:val="both"/>
        <w:rPr>
          <w:rFonts w:asciiTheme="minorHAnsi" w:hAnsiTheme="minorHAnsi" w:cs="Arial"/>
        </w:rPr>
      </w:pPr>
      <w:r>
        <w:rPr>
          <w:rFonts w:asciiTheme="minorHAnsi" w:hAnsiTheme="minorHAnsi" w:cs="Arial"/>
        </w:rPr>
        <w:lastRenderedPageBreak/>
        <w:t xml:space="preserve">Allow healthcare professional to access patient </w:t>
      </w:r>
      <w:r w:rsidR="00E53F79">
        <w:rPr>
          <w:rFonts w:asciiTheme="minorHAnsi" w:hAnsiTheme="minorHAnsi" w:cs="Arial"/>
        </w:rPr>
        <w:t>encounter documents</w:t>
      </w:r>
      <w:r>
        <w:rPr>
          <w:rFonts w:asciiTheme="minorHAnsi" w:hAnsiTheme="minorHAnsi" w:cs="Arial"/>
        </w:rPr>
        <w:t xml:space="preserve"> using ad-hoc queries for the past 5 years to check for their HbA1C levels </w:t>
      </w:r>
      <w:r w:rsidR="00E53F79">
        <w:rPr>
          <w:rFonts w:asciiTheme="minorHAnsi" w:hAnsiTheme="minorHAnsi" w:cs="Arial"/>
        </w:rPr>
        <w:t xml:space="preserve">both </w:t>
      </w:r>
      <w:r>
        <w:rPr>
          <w:rFonts w:asciiTheme="minorHAnsi" w:hAnsiTheme="minorHAnsi" w:cs="Arial"/>
        </w:rPr>
        <w:t xml:space="preserve">within and across </w:t>
      </w:r>
      <w:r w:rsidR="0010771A">
        <w:rPr>
          <w:rFonts w:asciiTheme="minorHAnsi" w:hAnsiTheme="minorHAnsi" w:cs="Arial"/>
        </w:rPr>
        <w:t>enterprises</w:t>
      </w:r>
      <w:r>
        <w:rPr>
          <w:rFonts w:asciiTheme="minorHAnsi" w:hAnsiTheme="minorHAnsi" w:cs="Arial"/>
        </w:rPr>
        <w:t>.</w:t>
      </w:r>
    </w:p>
    <w:p w:rsidR="008B4AD1" w:rsidRPr="00F62A63" w:rsidRDefault="00F62A63" w:rsidP="00F62A63">
      <w:pPr>
        <w:pStyle w:val="ListParagraph"/>
        <w:numPr>
          <w:ilvl w:val="0"/>
          <w:numId w:val="33"/>
        </w:numPr>
        <w:jc w:val="both"/>
        <w:rPr>
          <w:rFonts w:asciiTheme="minorHAnsi" w:hAnsiTheme="minorHAnsi" w:cs="Arial"/>
        </w:rPr>
      </w:pPr>
      <w:r>
        <w:rPr>
          <w:rFonts w:asciiTheme="minorHAnsi" w:hAnsiTheme="minorHAnsi" w:cs="Arial"/>
        </w:rPr>
        <w:t>Allow healthcare professionals to extract all healthcare records</w:t>
      </w:r>
      <w:r w:rsidR="00E53F79">
        <w:rPr>
          <w:rFonts w:asciiTheme="minorHAnsi" w:hAnsiTheme="minorHAnsi" w:cs="Arial"/>
        </w:rPr>
        <w:t xml:space="preserve"> (documents)</w:t>
      </w:r>
      <w:r>
        <w:rPr>
          <w:rFonts w:asciiTheme="minorHAnsi" w:hAnsiTheme="minorHAnsi" w:cs="Arial"/>
        </w:rPr>
        <w:t xml:space="preserve"> for a patient who is moving from one state to another</w:t>
      </w:r>
      <w:r w:rsidR="00E53F79">
        <w:rPr>
          <w:rFonts w:asciiTheme="minorHAnsi" w:hAnsiTheme="minorHAnsi" w:cs="Arial"/>
        </w:rPr>
        <w:t xml:space="preserve"> state and requires the records to establish a health baseline.</w:t>
      </w:r>
    </w:p>
    <w:p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F62A63" w:rsidRDefault="00F62A63" w:rsidP="008B4AD1">
      <w:pPr>
        <w:ind w:left="360"/>
        <w:rPr>
          <w:rFonts w:asciiTheme="minorHAnsi" w:hAnsiTheme="minorHAnsi" w:cstheme="minorHAnsi"/>
        </w:rPr>
      </w:pPr>
      <w:r>
        <w:rPr>
          <w:rFonts w:asciiTheme="minorHAnsi" w:hAnsiTheme="minorHAnsi" w:cstheme="minorHAnsi"/>
        </w:rPr>
        <w:t xml:space="preserve">The following is an excerpt from the </w:t>
      </w:r>
      <w:hyperlink r:id="rId11" w:history="1">
        <w:r w:rsidRPr="0096127A">
          <w:rPr>
            <w:rStyle w:val="Hyperlink"/>
            <w:rFonts w:asciiTheme="minorHAnsi" w:hAnsiTheme="minorHAnsi" w:cstheme="minorHAnsi"/>
          </w:rPr>
          <w:t>Data Access Framework</w:t>
        </w:r>
        <w:r>
          <w:rPr>
            <w:rStyle w:val="Hyperlink"/>
            <w:rFonts w:asciiTheme="minorHAnsi" w:hAnsiTheme="minorHAnsi" w:cstheme="minorHAnsi"/>
          </w:rPr>
          <w:t xml:space="preserve"> IHE white p</w:t>
        </w:r>
        <w:r w:rsidRPr="0096127A">
          <w:rPr>
            <w:rStyle w:val="Hyperlink"/>
            <w:rFonts w:asciiTheme="minorHAnsi" w:hAnsiTheme="minorHAnsi" w:cstheme="minorHAnsi"/>
          </w:rPr>
          <w:t>aper</w:t>
        </w:r>
      </w:hyperlink>
      <w:r>
        <w:rPr>
          <w:rFonts w:asciiTheme="minorHAnsi" w:hAnsiTheme="minorHAnsi" w:cstheme="minorHAnsi"/>
        </w:rPr>
        <w:t xml:space="preserve"> identifying the various</w:t>
      </w:r>
      <w:r w:rsidR="00E53F79">
        <w:rPr>
          <w:rFonts w:asciiTheme="minorHAnsi" w:hAnsiTheme="minorHAnsi" w:cstheme="minorHAnsi"/>
        </w:rPr>
        <w:t xml:space="preserve"> standards that are applicable to DAF Document Access.</w:t>
      </w:r>
    </w:p>
    <w:tbl>
      <w:tblPr>
        <w:tblW w:w="9678" w:type="dxa"/>
        <w:jc w:val="center"/>
        <w:tblLayout w:type="fixed"/>
        <w:tblCellMar>
          <w:left w:w="72" w:type="dxa"/>
          <w:right w:w="72" w:type="dxa"/>
        </w:tblCellMar>
        <w:tblLook w:val="0000" w:firstRow="0" w:lastRow="0" w:firstColumn="0" w:lastColumn="0" w:noHBand="0" w:noVBand="0"/>
      </w:tblPr>
      <w:tblGrid>
        <w:gridCol w:w="1578"/>
        <w:gridCol w:w="1620"/>
        <w:gridCol w:w="1260"/>
        <w:gridCol w:w="1980"/>
        <w:gridCol w:w="1710"/>
        <w:gridCol w:w="1530"/>
      </w:tblGrid>
      <w:tr w:rsidR="00E53F79" w:rsidRPr="002A1B47" w:rsidTr="00E53F79">
        <w:trPr>
          <w:trHeight w:val="405"/>
          <w:jc w:val="center"/>
        </w:trPr>
        <w:tc>
          <w:tcPr>
            <w:tcW w:w="1578" w:type="dxa"/>
            <w:vMerge w:val="restart"/>
            <w:tcBorders>
              <w:top w:val="single" w:sz="4" w:space="0" w:color="auto"/>
              <w:left w:val="single" w:sz="4" w:space="0" w:color="auto"/>
              <w:right w:val="single" w:sz="12" w:space="0" w:color="auto"/>
            </w:tcBorders>
            <w:shd w:val="clear" w:color="auto" w:fill="D9D9D9" w:themeFill="background1" w:themeFillShade="D9"/>
          </w:tcPr>
          <w:p w:rsidR="00E53F79" w:rsidRPr="002A1B47" w:rsidRDefault="00E53F79" w:rsidP="000D4FC0">
            <w:pPr>
              <w:pStyle w:val="TableEntryHeader"/>
              <w:rPr>
                <w:noProof w:val="0"/>
                <w:lang w:eastAsia="zh-CN"/>
              </w:rPr>
            </w:pPr>
            <w:r w:rsidRPr="002A1B47">
              <w:rPr>
                <w:noProof w:val="0"/>
                <w:lang w:eastAsia="zh-CN"/>
              </w:rPr>
              <w:t>Data Access</w:t>
            </w:r>
          </w:p>
        </w:tc>
        <w:tc>
          <w:tcPr>
            <w:tcW w:w="1620" w:type="dxa"/>
            <w:vMerge w:val="restart"/>
            <w:tcBorders>
              <w:top w:val="single" w:sz="4" w:space="0" w:color="auto"/>
              <w:left w:val="nil"/>
              <w:right w:val="single" w:sz="12" w:space="0" w:color="auto"/>
            </w:tcBorders>
            <w:shd w:val="clear" w:color="auto" w:fill="D9D9D9" w:themeFill="background1" w:themeFillShade="D9"/>
          </w:tcPr>
          <w:p w:rsidR="00E53F79" w:rsidRPr="002A1B47" w:rsidRDefault="00E53F79" w:rsidP="000D4FC0">
            <w:pPr>
              <w:pStyle w:val="TableEntryHeader"/>
              <w:rPr>
                <w:noProof w:val="0"/>
                <w:lang w:eastAsia="zh-CN"/>
              </w:rPr>
            </w:pPr>
            <w:r w:rsidRPr="002A1B47">
              <w:rPr>
                <w:noProof w:val="0"/>
                <w:lang w:eastAsia="zh-CN"/>
              </w:rPr>
              <w:t>Behavior Model</w:t>
            </w:r>
          </w:p>
        </w:tc>
        <w:tc>
          <w:tcPr>
            <w:tcW w:w="1260" w:type="dxa"/>
            <w:vMerge w:val="restart"/>
            <w:tcBorders>
              <w:top w:val="single" w:sz="4" w:space="0" w:color="auto"/>
              <w:left w:val="nil"/>
              <w:right w:val="single" w:sz="12" w:space="0" w:color="auto"/>
            </w:tcBorders>
            <w:shd w:val="clear" w:color="auto" w:fill="D9D9D9" w:themeFill="background1" w:themeFillShade="D9"/>
          </w:tcPr>
          <w:p w:rsidR="00E53F79" w:rsidRPr="002A1B47" w:rsidRDefault="00E53F79" w:rsidP="000D4FC0">
            <w:pPr>
              <w:pStyle w:val="TableEntryHeader"/>
              <w:rPr>
                <w:noProof w:val="0"/>
                <w:lang w:eastAsia="zh-CN"/>
              </w:rPr>
            </w:pPr>
            <w:r w:rsidRPr="002A1B47">
              <w:rPr>
                <w:noProof w:val="0"/>
                <w:lang w:eastAsia="zh-CN"/>
              </w:rPr>
              <w:t>Network Transport</w:t>
            </w:r>
          </w:p>
        </w:tc>
        <w:tc>
          <w:tcPr>
            <w:tcW w:w="1980" w:type="dxa"/>
            <w:vMerge w:val="restart"/>
            <w:tcBorders>
              <w:top w:val="single" w:sz="4" w:space="0" w:color="auto"/>
              <w:left w:val="nil"/>
              <w:right w:val="single" w:sz="12" w:space="0" w:color="auto"/>
            </w:tcBorders>
            <w:shd w:val="clear" w:color="auto" w:fill="D9D9D9" w:themeFill="background1" w:themeFillShade="D9"/>
          </w:tcPr>
          <w:p w:rsidR="00E53F79" w:rsidRPr="002A1B47" w:rsidRDefault="00E53F79" w:rsidP="000D4FC0">
            <w:pPr>
              <w:pStyle w:val="TableEntryHeader"/>
              <w:rPr>
                <w:noProof w:val="0"/>
                <w:lang w:eastAsia="zh-CN"/>
              </w:rPr>
            </w:pPr>
            <w:r w:rsidRPr="002A1B47">
              <w:rPr>
                <w:noProof w:val="0"/>
                <w:lang w:eastAsia="zh-CN"/>
              </w:rPr>
              <w:t>Implementable Information</w:t>
            </w:r>
          </w:p>
          <w:p w:rsidR="00E53F79" w:rsidRPr="002A1B47" w:rsidRDefault="00E53F79" w:rsidP="000D4FC0">
            <w:pPr>
              <w:pStyle w:val="TableEntryHeader"/>
              <w:rPr>
                <w:noProof w:val="0"/>
                <w:lang w:eastAsia="zh-CN"/>
              </w:rPr>
            </w:pPr>
            <w:r w:rsidRPr="002A1B47">
              <w:rPr>
                <w:noProof w:val="0"/>
                <w:lang w:eastAsia="zh-CN"/>
              </w:rPr>
              <w:t>Model</w:t>
            </w:r>
          </w:p>
        </w:tc>
        <w:tc>
          <w:tcPr>
            <w:tcW w:w="3240" w:type="dxa"/>
            <w:gridSpan w:val="2"/>
            <w:tcBorders>
              <w:top w:val="single" w:sz="4" w:space="0" w:color="auto"/>
              <w:left w:val="nil"/>
              <w:bottom w:val="single" w:sz="12" w:space="0" w:color="auto"/>
              <w:right w:val="single" w:sz="4" w:space="0" w:color="auto"/>
            </w:tcBorders>
            <w:shd w:val="clear" w:color="auto" w:fill="D9D9D9" w:themeFill="background1" w:themeFillShade="D9"/>
          </w:tcPr>
          <w:p w:rsidR="00E53F79" w:rsidRPr="002A1B47" w:rsidRDefault="00E53F79" w:rsidP="000D4FC0">
            <w:pPr>
              <w:pStyle w:val="TableEntryHeader"/>
              <w:rPr>
                <w:noProof w:val="0"/>
                <w:lang w:eastAsia="zh-CN"/>
              </w:rPr>
            </w:pPr>
            <w:r w:rsidRPr="002A1B47">
              <w:rPr>
                <w:noProof w:val="0"/>
                <w:lang w:eastAsia="zh-CN"/>
              </w:rPr>
              <w:t>IHE Profile</w:t>
            </w:r>
          </w:p>
        </w:tc>
      </w:tr>
      <w:tr w:rsidR="00E53F79" w:rsidRPr="002A1B47" w:rsidTr="00E53F79">
        <w:trPr>
          <w:trHeight w:val="405"/>
          <w:jc w:val="center"/>
        </w:trPr>
        <w:tc>
          <w:tcPr>
            <w:tcW w:w="1578" w:type="dxa"/>
            <w:vMerge/>
            <w:tcBorders>
              <w:left w:val="single" w:sz="4" w:space="0" w:color="auto"/>
              <w:bottom w:val="single" w:sz="12" w:space="0" w:color="auto"/>
              <w:right w:val="single" w:sz="12" w:space="0" w:color="auto"/>
            </w:tcBorders>
            <w:shd w:val="clear" w:color="auto" w:fill="D9D9D9" w:themeFill="background1" w:themeFillShade="D9"/>
          </w:tcPr>
          <w:p w:rsidR="00E53F79" w:rsidRPr="002A1B47" w:rsidRDefault="00E53F79" w:rsidP="000D4FC0">
            <w:pPr>
              <w:pStyle w:val="TableEntryHeader"/>
              <w:rPr>
                <w:noProof w:val="0"/>
                <w:lang w:eastAsia="zh-CN"/>
              </w:rPr>
            </w:pPr>
          </w:p>
        </w:tc>
        <w:tc>
          <w:tcPr>
            <w:tcW w:w="1620" w:type="dxa"/>
            <w:vMerge/>
            <w:tcBorders>
              <w:left w:val="nil"/>
              <w:bottom w:val="single" w:sz="12" w:space="0" w:color="auto"/>
              <w:right w:val="single" w:sz="12" w:space="0" w:color="auto"/>
            </w:tcBorders>
            <w:shd w:val="clear" w:color="auto" w:fill="D9D9D9" w:themeFill="background1" w:themeFillShade="D9"/>
          </w:tcPr>
          <w:p w:rsidR="00E53F79" w:rsidRPr="002A1B47" w:rsidRDefault="00E53F79" w:rsidP="000D4FC0">
            <w:pPr>
              <w:pStyle w:val="TableEntryHeader"/>
              <w:rPr>
                <w:noProof w:val="0"/>
                <w:lang w:eastAsia="zh-CN"/>
              </w:rPr>
            </w:pPr>
          </w:p>
        </w:tc>
        <w:tc>
          <w:tcPr>
            <w:tcW w:w="1260" w:type="dxa"/>
            <w:vMerge/>
            <w:tcBorders>
              <w:left w:val="nil"/>
              <w:bottom w:val="single" w:sz="12" w:space="0" w:color="auto"/>
              <w:right w:val="single" w:sz="12" w:space="0" w:color="auto"/>
            </w:tcBorders>
            <w:shd w:val="clear" w:color="auto" w:fill="D9D9D9" w:themeFill="background1" w:themeFillShade="D9"/>
          </w:tcPr>
          <w:p w:rsidR="00E53F79" w:rsidRPr="002A1B47" w:rsidRDefault="00E53F79" w:rsidP="000D4FC0">
            <w:pPr>
              <w:pStyle w:val="TableEntryHeader"/>
              <w:rPr>
                <w:noProof w:val="0"/>
                <w:lang w:eastAsia="zh-CN"/>
              </w:rPr>
            </w:pPr>
          </w:p>
        </w:tc>
        <w:tc>
          <w:tcPr>
            <w:tcW w:w="1980" w:type="dxa"/>
            <w:vMerge/>
            <w:tcBorders>
              <w:left w:val="nil"/>
              <w:bottom w:val="single" w:sz="12" w:space="0" w:color="auto"/>
              <w:right w:val="single" w:sz="12" w:space="0" w:color="auto"/>
            </w:tcBorders>
            <w:shd w:val="clear" w:color="auto" w:fill="D9D9D9" w:themeFill="background1" w:themeFillShade="D9"/>
          </w:tcPr>
          <w:p w:rsidR="00E53F79" w:rsidRPr="002A1B47" w:rsidRDefault="00E53F79" w:rsidP="000D4FC0">
            <w:pPr>
              <w:pStyle w:val="TableEntryHeader"/>
              <w:rPr>
                <w:noProof w:val="0"/>
                <w:lang w:eastAsia="zh-CN"/>
              </w:rPr>
            </w:pPr>
          </w:p>
        </w:tc>
        <w:tc>
          <w:tcPr>
            <w:tcW w:w="1710" w:type="dxa"/>
            <w:tcBorders>
              <w:top w:val="single" w:sz="12" w:space="0" w:color="auto"/>
              <w:left w:val="nil"/>
              <w:bottom w:val="single" w:sz="12" w:space="0" w:color="auto"/>
              <w:right w:val="single" w:sz="12" w:space="0" w:color="auto"/>
            </w:tcBorders>
            <w:shd w:val="clear" w:color="auto" w:fill="D9D9D9" w:themeFill="background1" w:themeFillShade="D9"/>
          </w:tcPr>
          <w:p w:rsidR="00E53F79" w:rsidRPr="002A1B47" w:rsidRDefault="00E53F79" w:rsidP="000D4FC0">
            <w:pPr>
              <w:pStyle w:val="TableEntryHeader"/>
              <w:rPr>
                <w:noProof w:val="0"/>
                <w:lang w:eastAsia="zh-CN"/>
              </w:rPr>
            </w:pPr>
            <w:r w:rsidRPr="002A1B47">
              <w:rPr>
                <w:noProof w:val="0"/>
                <w:lang w:eastAsia="zh-CN"/>
              </w:rPr>
              <w:t>Patient</w:t>
            </w:r>
          </w:p>
        </w:tc>
        <w:tc>
          <w:tcPr>
            <w:tcW w:w="1530" w:type="dxa"/>
            <w:tcBorders>
              <w:top w:val="single" w:sz="12" w:space="0" w:color="auto"/>
              <w:left w:val="nil"/>
              <w:bottom w:val="single" w:sz="12" w:space="0" w:color="auto"/>
              <w:right w:val="single" w:sz="4" w:space="0" w:color="auto"/>
            </w:tcBorders>
            <w:shd w:val="clear" w:color="auto" w:fill="D9D9D9" w:themeFill="background1" w:themeFillShade="D9"/>
          </w:tcPr>
          <w:p w:rsidR="00E53F79" w:rsidRPr="002A1B47" w:rsidRDefault="00E53F79" w:rsidP="000D4FC0">
            <w:pPr>
              <w:pStyle w:val="TableEntryHeader"/>
              <w:rPr>
                <w:noProof w:val="0"/>
                <w:lang w:eastAsia="zh-CN"/>
              </w:rPr>
            </w:pPr>
            <w:r w:rsidRPr="002A1B47">
              <w:rPr>
                <w:noProof w:val="0"/>
                <w:lang w:eastAsia="zh-CN"/>
              </w:rPr>
              <w:t>Population</w:t>
            </w:r>
          </w:p>
        </w:tc>
      </w:tr>
      <w:tr w:rsidR="00E53F79" w:rsidRPr="002A1B47" w:rsidTr="00E53F79">
        <w:trPr>
          <w:trHeight w:val="290"/>
          <w:jc w:val="center"/>
        </w:trPr>
        <w:tc>
          <w:tcPr>
            <w:tcW w:w="1578" w:type="dxa"/>
            <w:vMerge w:val="restart"/>
            <w:tcBorders>
              <w:top w:val="single" w:sz="12" w:space="0" w:color="auto"/>
              <w:left w:val="single" w:sz="4" w:space="0" w:color="auto"/>
              <w:right w:val="single" w:sz="12" w:space="0" w:color="auto"/>
            </w:tcBorders>
          </w:tcPr>
          <w:p w:rsidR="00E53F79" w:rsidRPr="002A1B47" w:rsidRDefault="00E53F79" w:rsidP="000D4FC0">
            <w:pPr>
              <w:pStyle w:val="TableEntry"/>
              <w:rPr>
                <w:noProof w:val="0"/>
                <w:lang w:eastAsia="zh-CN"/>
              </w:rPr>
            </w:pPr>
            <w:r w:rsidRPr="002A1B47">
              <w:rPr>
                <w:noProof w:val="0"/>
                <w:lang w:eastAsia="zh-CN"/>
              </w:rPr>
              <w:t>Encounter Documents and Metadata</w:t>
            </w:r>
          </w:p>
        </w:tc>
        <w:tc>
          <w:tcPr>
            <w:tcW w:w="1620" w:type="dxa"/>
            <w:vMerge w:val="restart"/>
            <w:tcBorders>
              <w:top w:val="single" w:sz="12" w:space="0" w:color="auto"/>
              <w:left w:val="single" w:sz="12" w:space="0" w:color="auto"/>
              <w:right w:val="single" w:sz="12" w:space="0" w:color="auto"/>
            </w:tcBorders>
          </w:tcPr>
          <w:p w:rsidR="00E53F79" w:rsidRPr="002A1B47" w:rsidRDefault="00E53F79" w:rsidP="000D4FC0">
            <w:pPr>
              <w:pStyle w:val="TableEntry"/>
              <w:rPr>
                <w:noProof w:val="0"/>
                <w:lang w:eastAsia="zh-CN"/>
              </w:rPr>
            </w:pPr>
            <w:r w:rsidRPr="002A1B47">
              <w:rPr>
                <w:noProof w:val="0"/>
                <w:lang w:eastAsia="zh-CN"/>
              </w:rPr>
              <w:t>Request/Response</w:t>
            </w:r>
          </w:p>
        </w:tc>
        <w:tc>
          <w:tcPr>
            <w:tcW w:w="1260" w:type="dxa"/>
            <w:tcBorders>
              <w:top w:val="single" w:sz="12" w:space="0" w:color="auto"/>
              <w:left w:val="single" w:sz="12" w:space="0" w:color="auto"/>
              <w:bottom w:val="nil"/>
              <w:right w:val="single" w:sz="12" w:space="0" w:color="auto"/>
            </w:tcBorders>
          </w:tcPr>
          <w:p w:rsidR="00E53F79" w:rsidRPr="002A1B47" w:rsidRDefault="00E53F79" w:rsidP="000D4FC0">
            <w:pPr>
              <w:pStyle w:val="TableEntry"/>
              <w:rPr>
                <w:noProof w:val="0"/>
                <w:lang w:eastAsia="zh-CN"/>
              </w:rPr>
            </w:pPr>
            <w:r w:rsidRPr="002A1B47">
              <w:rPr>
                <w:noProof w:val="0"/>
                <w:lang w:eastAsia="zh-CN"/>
              </w:rPr>
              <w:t>SOAP</w:t>
            </w:r>
          </w:p>
        </w:tc>
        <w:tc>
          <w:tcPr>
            <w:tcW w:w="1980" w:type="dxa"/>
            <w:tcBorders>
              <w:top w:val="single" w:sz="12" w:space="0" w:color="auto"/>
              <w:left w:val="single" w:sz="12" w:space="0" w:color="auto"/>
              <w:bottom w:val="nil"/>
              <w:right w:val="single" w:sz="12" w:space="0" w:color="auto"/>
            </w:tcBorders>
          </w:tcPr>
          <w:p w:rsidR="00E53F79" w:rsidRPr="002A1B47" w:rsidRDefault="00E53F79" w:rsidP="000D4FC0">
            <w:pPr>
              <w:pStyle w:val="TableEntry"/>
              <w:rPr>
                <w:noProof w:val="0"/>
                <w:lang w:eastAsia="zh-CN"/>
              </w:rPr>
            </w:pPr>
            <w:proofErr w:type="spellStart"/>
            <w:r w:rsidRPr="002A1B47">
              <w:rPr>
                <w:noProof w:val="0"/>
                <w:lang w:eastAsia="zh-CN"/>
              </w:rPr>
              <w:t>ebXML</w:t>
            </w:r>
            <w:proofErr w:type="spellEnd"/>
            <w:r w:rsidRPr="002A1B47">
              <w:rPr>
                <w:noProof w:val="0"/>
                <w:lang w:eastAsia="zh-CN"/>
              </w:rPr>
              <w:t xml:space="preserve"> RIM+CDA</w:t>
            </w:r>
          </w:p>
        </w:tc>
        <w:tc>
          <w:tcPr>
            <w:tcW w:w="1710" w:type="dxa"/>
            <w:tcBorders>
              <w:top w:val="single" w:sz="12" w:space="0" w:color="auto"/>
              <w:left w:val="single" w:sz="12" w:space="0" w:color="auto"/>
              <w:bottom w:val="single" w:sz="12" w:space="0" w:color="auto"/>
              <w:right w:val="single" w:sz="12" w:space="0" w:color="auto"/>
            </w:tcBorders>
          </w:tcPr>
          <w:p w:rsidR="00E53F79" w:rsidRPr="002A1B47" w:rsidRDefault="00E53F79" w:rsidP="000D4FC0">
            <w:pPr>
              <w:pStyle w:val="TableEntry"/>
              <w:rPr>
                <w:noProof w:val="0"/>
                <w:lang w:eastAsia="zh-CN"/>
              </w:rPr>
            </w:pPr>
            <w:r w:rsidRPr="002A1B47">
              <w:rPr>
                <w:noProof w:val="0"/>
                <w:lang w:eastAsia="zh-CN"/>
              </w:rPr>
              <w:t>XDS/XCA</w:t>
            </w:r>
          </w:p>
        </w:tc>
        <w:tc>
          <w:tcPr>
            <w:tcW w:w="1530" w:type="dxa"/>
            <w:tcBorders>
              <w:top w:val="single" w:sz="12" w:space="0" w:color="auto"/>
              <w:left w:val="single" w:sz="12" w:space="0" w:color="auto"/>
              <w:bottom w:val="single" w:sz="12" w:space="0" w:color="auto"/>
              <w:right w:val="single" w:sz="4" w:space="0" w:color="auto"/>
            </w:tcBorders>
          </w:tcPr>
          <w:p w:rsidR="00E53F79" w:rsidRPr="002A1B47" w:rsidRDefault="00E53F79" w:rsidP="000D4FC0">
            <w:pPr>
              <w:pStyle w:val="TableEntry"/>
              <w:rPr>
                <w:noProof w:val="0"/>
                <w:lang w:eastAsia="zh-CN"/>
              </w:rPr>
            </w:pPr>
            <w:r w:rsidRPr="002A1B47">
              <w:rPr>
                <w:noProof w:val="0"/>
                <w:lang w:eastAsia="zh-CN"/>
              </w:rPr>
              <w:t>MPQ</w:t>
            </w:r>
          </w:p>
        </w:tc>
      </w:tr>
      <w:tr w:rsidR="00E53F79" w:rsidRPr="002A1B47" w:rsidTr="00E53F79">
        <w:trPr>
          <w:trHeight w:val="290"/>
          <w:jc w:val="center"/>
        </w:trPr>
        <w:tc>
          <w:tcPr>
            <w:tcW w:w="1578" w:type="dxa"/>
            <w:vMerge/>
            <w:tcBorders>
              <w:left w:val="single" w:sz="4" w:space="0" w:color="auto"/>
              <w:right w:val="single" w:sz="12" w:space="0" w:color="auto"/>
            </w:tcBorders>
          </w:tcPr>
          <w:p w:rsidR="00E53F79" w:rsidRPr="002A1B47" w:rsidRDefault="00E53F79" w:rsidP="000D4FC0">
            <w:pPr>
              <w:pStyle w:val="TableEntry"/>
              <w:rPr>
                <w:noProof w:val="0"/>
                <w:lang w:eastAsia="zh-CN"/>
              </w:rPr>
            </w:pPr>
          </w:p>
        </w:tc>
        <w:tc>
          <w:tcPr>
            <w:tcW w:w="1620" w:type="dxa"/>
            <w:vMerge/>
            <w:tcBorders>
              <w:left w:val="single" w:sz="12" w:space="0" w:color="auto"/>
              <w:right w:val="single" w:sz="12" w:space="0" w:color="auto"/>
            </w:tcBorders>
          </w:tcPr>
          <w:p w:rsidR="00E53F79" w:rsidRPr="002A1B47" w:rsidRDefault="00E53F79" w:rsidP="000D4FC0">
            <w:pPr>
              <w:pStyle w:val="TableEntry"/>
              <w:rPr>
                <w:rFonts w:ascii="Calibri" w:hAnsi="Calibri" w:cs="Calibri"/>
                <w:noProof w:val="0"/>
                <w:sz w:val="22"/>
                <w:szCs w:val="22"/>
                <w:lang w:eastAsia="zh-CN"/>
              </w:rPr>
            </w:pPr>
          </w:p>
        </w:tc>
        <w:tc>
          <w:tcPr>
            <w:tcW w:w="1260" w:type="dxa"/>
            <w:tcBorders>
              <w:top w:val="single" w:sz="12" w:space="0" w:color="auto"/>
              <w:left w:val="single" w:sz="12" w:space="0" w:color="auto"/>
              <w:bottom w:val="nil"/>
              <w:right w:val="single" w:sz="12" w:space="0" w:color="auto"/>
            </w:tcBorders>
          </w:tcPr>
          <w:p w:rsidR="00E53F79" w:rsidRPr="002A1B47" w:rsidRDefault="00E53F79" w:rsidP="000D4FC0">
            <w:pPr>
              <w:pStyle w:val="TableEntry"/>
              <w:rPr>
                <w:noProof w:val="0"/>
                <w:lang w:eastAsia="zh-CN"/>
              </w:rPr>
            </w:pPr>
            <w:r w:rsidRPr="002A1B47">
              <w:rPr>
                <w:noProof w:val="0"/>
                <w:lang w:eastAsia="zh-CN"/>
              </w:rPr>
              <w:t>REST</w:t>
            </w:r>
          </w:p>
        </w:tc>
        <w:tc>
          <w:tcPr>
            <w:tcW w:w="1980" w:type="dxa"/>
            <w:tcBorders>
              <w:top w:val="single" w:sz="12" w:space="0" w:color="auto"/>
              <w:left w:val="single" w:sz="12" w:space="0" w:color="auto"/>
              <w:bottom w:val="nil"/>
              <w:right w:val="single" w:sz="12" w:space="0" w:color="auto"/>
            </w:tcBorders>
          </w:tcPr>
          <w:p w:rsidR="00E53F79" w:rsidRPr="002A1B47" w:rsidRDefault="00E53F79" w:rsidP="000D4FC0">
            <w:pPr>
              <w:pStyle w:val="TableEntry"/>
              <w:rPr>
                <w:noProof w:val="0"/>
                <w:lang w:eastAsia="zh-CN"/>
              </w:rPr>
            </w:pPr>
            <w:r w:rsidRPr="002A1B47">
              <w:rPr>
                <w:noProof w:val="0"/>
                <w:lang w:eastAsia="zh-CN"/>
              </w:rPr>
              <w:t>FHIR+CDA</w:t>
            </w:r>
          </w:p>
        </w:tc>
        <w:tc>
          <w:tcPr>
            <w:tcW w:w="1710" w:type="dxa"/>
            <w:tcBorders>
              <w:top w:val="single" w:sz="12" w:space="0" w:color="auto"/>
              <w:left w:val="single" w:sz="12" w:space="0" w:color="auto"/>
              <w:bottom w:val="single" w:sz="12" w:space="0" w:color="auto"/>
              <w:right w:val="single" w:sz="12" w:space="0" w:color="auto"/>
            </w:tcBorders>
          </w:tcPr>
          <w:p w:rsidR="00E53F79" w:rsidRPr="002A1B47" w:rsidRDefault="00E53F79" w:rsidP="000D4FC0">
            <w:pPr>
              <w:pStyle w:val="TableEntry"/>
              <w:rPr>
                <w:noProof w:val="0"/>
                <w:lang w:eastAsia="zh-CN"/>
              </w:rPr>
            </w:pPr>
            <w:r w:rsidRPr="002A1B47">
              <w:rPr>
                <w:noProof w:val="0"/>
                <w:lang w:eastAsia="zh-CN"/>
              </w:rPr>
              <w:t>MHD</w:t>
            </w:r>
          </w:p>
        </w:tc>
        <w:tc>
          <w:tcPr>
            <w:tcW w:w="1530" w:type="dxa"/>
            <w:tcBorders>
              <w:top w:val="single" w:sz="12" w:space="0" w:color="auto"/>
              <w:left w:val="single" w:sz="12" w:space="0" w:color="auto"/>
              <w:bottom w:val="single" w:sz="12" w:space="0" w:color="auto"/>
              <w:right w:val="single" w:sz="4" w:space="0" w:color="auto"/>
            </w:tcBorders>
          </w:tcPr>
          <w:p w:rsidR="00E53F79" w:rsidRPr="002A1B47" w:rsidRDefault="00E53F79" w:rsidP="000D4FC0">
            <w:pPr>
              <w:pStyle w:val="TableEntry"/>
              <w:jc w:val="center"/>
              <w:rPr>
                <w:noProof w:val="0"/>
                <w:lang w:eastAsia="zh-CN"/>
              </w:rPr>
            </w:pPr>
            <w:r w:rsidRPr="002A1B47">
              <w:rPr>
                <w:noProof w:val="0"/>
                <w:lang w:eastAsia="zh-CN"/>
              </w:rPr>
              <w:t>Gap</w:t>
            </w:r>
            <w:r w:rsidRPr="002A1B47">
              <w:rPr>
                <w:noProof w:val="0"/>
                <w:vertAlign w:val="superscript"/>
                <w:lang w:eastAsia="zh-CN"/>
              </w:rPr>
              <w:t>3</w:t>
            </w:r>
          </w:p>
        </w:tc>
      </w:tr>
      <w:tr w:rsidR="00E53F79" w:rsidRPr="002A1B47" w:rsidTr="00E53F79">
        <w:trPr>
          <w:trHeight w:val="290"/>
          <w:jc w:val="center"/>
        </w:trPr>
        <w:tc>
          <w:tcPr>
            <w:tcW w:w="1578" w:type="dxa"/>
            <w:vMerge/>
            <w:tcBorders>
              <w:left w:val="single" w:sz="4" w:space="0" w:color="auto"/>
              <w:right w:val="single" w:sz="12" w:space="0" w:color="auto"/>
            </w:tcBorders>
          </w:tcPr>
          <w:p w:rsidR="00E53F79" w:rsidRPr="002A1B47" w:rsidRDefault="00E53F79" w:rsidP="000D4FC0">
            <w:pPr>
              <w:pStyle w:val="TableEntry"/>
              <w:rPr>
                <w:noProof w:val="0"/>
                <w:lang w:eastAsia="zh-CN"/>
              </w:rPr>
            </w:pPr>
          </w:p>
        </w:tc>
        <w:tc>
          <w:tcPr>
            <w:tcW w:w="1620" w:type="dxa"/>
            <w:vMerge/>
            <w:tcBorders>
              <w:left w:val="single" w:sz="12" w:space="0" w:color="auto"/>
              <w:bottom w:val="nil"/>
              <w:right w:val="single" w:sz="12" w:space="0" w:color="auto"/>
            </w:tcBorders>
          </w:tcPr>
          <w:p w:rsidR="00E53F79" w:rsidRPr="002A1B47" w:rsidRDefault="00E53F79" w:rsidP="000D4FC0">
            <w:pPr>
              <w:pStyle w:val="TableEntry"/>
              <w:rPr>
                <w:rFonts w:ascii="Calibri" w:hAnsi="Calibri" w:cs="Calibri"/>
                <w:noProof w:val="0"/>
                <w:sz w:val="22"/>
                <w:szCs w:val="22"/>
                <w:lang w:eastAsia="zh-CN"/>
              </w:rPr>
            </w:pPr>
          </w:p>
        </w:tc>
        <w:tc>
          <w:tcPr>
            <w:tcW w:w="1260" w:type="dxa"/>
            <w:tcBorders>
              <w:top w:val="single" w:sz="12" w:space="0" w:color="auto"/>
              <w:left w:val="single" w:sz="12" w:space="0" w:color="auto"/>
              <w:bottom w:val="nil"/>
              <w:right w:val="single" w:sz="12" w:space="0" w:color="auto"/>
            </w:tcBorders>
          </w:tcPr>
          <w:p w:rsidR="00E53F79" w:rsidRPr="002A1B47" w:rsidRDefault="00E53F79" w:rsidP="000D4FC0">
            <w:pPr>
              <w:pStyle w:val="TableEntry"/>
              <w:rPr>
                <w:noProof w:val="0"/>
                <w:lang w:eastAsia="zh-CN"/>
              </w:rPr>
            </w:pPr>
            <w:r w:rsidRPr="002A1B47">
              <w:rPr>
                <w:noProof w:val="0"/>
                <w:lang w:eastAsia="zh-CN"/>
              </w:rPr>
              <w:t>SMTP</w:t>
            </w:r>
          </w:p>
        </w:tc>
        <w:tc>
          <w:tcPr>
            <w:tcW w:w="5220" w:type="dxa"/>
            <w:gridSpan w:val="3"/>
            <w:tcBorders>
              <w:top w:val="single" w:sz="12" w:space="0" w:color="auto"/>
              <w:left w:val="single" w:sz="12" w:space="0" w:color="auto"/>
              <w:bottom w:val="nil"/>
              <w:right w:val="single" w:sz="4" w:space="0" w:color="auto"/>
            </w:tcBorders>
          </w:tcPr>
          <w:p w:rsidR="00E53F79" w:rsidRPr="002A1B47" w:rsidRDefault="00E53F79" w:rsidP="000D4FC0">
            <w:pPr>
              <w:pStyle w:val="TableEntry"/>
              <w:jc w:val="center"/>
              <w:rPr>
                <w:noProof w:val="0"/>
                <w:lang w:eastAsia="zh-CN"/>
              </w:rPr>
            </w:pPr>
            <w:r w:rsidRPr="002A1B47">
              <w:rPr>
                <w:noProof w:val="0"/>
                <w:lang w:eastAsia="zh-CN"/>
              </w:rPr>
              <w:t>Gap</w:t>
            </w:r>
            <w:r w:rsidRPr="002A1B47">
              <w:rPr>
                <w:noProof w:val="0"/>
                <w:vertAlign w:val="superscript"/>
                <w:lang w:eastAsia="zh-CN"/>
              </w:rPr>
              <w:t>10</w:t>
            </w:r>
          </w:p>
        </w:tc>
      </w:tr>
      <w:tr w:rsidR="00E53F79" w:rsidRPr="002A1B47" w:rsidTr="00E53F79">
        <w:trPr>
          <w:trHeight w:val="290"/>
          <w:jc w:val="center"/>
        </w:trPr>
        <w:tc>
          <w:tcPr>
            <w:tcW w:w="1578" w:type="dxa"/>
            <w:vMerge/>
            <w:tcBorders>
              <w:left w:val="single" w:sz="4" w:space="0" w:color="auto"/>
              <w:right w:val="single" w:sz="12" w:space="0" w:color="auto"/>
            </w:tcBorders>
          </w:tcPr>
          <w:p w:rsidR="00E53F79" w:rsidRPr="002A1B47" w:rsidRDefault="00E53F79" w:rsidP="000D4FC0">
            <w:pPr>
              <w:pStyle w:val="TableEntry"/>
              <w:rPr>
                <w:noProof w:val="0"/>
                <w:lang w:eastAsia="zh-CN"/>
              </w:rPr>
            </w:pPr>
          </w:p>
        </w:tc>
        <w:tc>
          <w:tcPr>
            <w:tcW w:w="1620" w:type="dxa"/>
            <w:vMerge w:val="restart"/>
            <w:tcBorders>
              <w:top w:val="single" w:sz="12" w:space="0" w:color="auto"/>
              <w:left w:val="single" w:sz="12" w:space="0" w:color="auto"/>
              <w:right w:val="single" w:sz="12" w:space="0" w:color="auto"/>
            </w:tcBorders>
          </w:tcPr>
          <w:p w:rsidR="00E53F79" w:rsidRPr="002A1B47" w:rsidRDefault="00E53F79" w:rsidP="000D4FC0">
            <w:pPr>
              <w:pStyle w:val="TableEntry"/>
              <w:rPr>
                <w:noProof w:val="0"/>
                <w:lang w:eastAsia="zh-CN"/>
              </w:rPr>
            </w:pPr>
            <w:r w:rsidRPr="002A1B47">
              <w:rPr>
                <w:noProof w:val="0"/>
                <w:lang w:eastAsia="zh-CN"/>
              </w:rPr>
              <w:t>Publish/Subscribe</w:t>
            </w:r>
          </w:p>
        </w:tc>
        <w:tc>
          <w:tcPr>
            <w:tcW w:w="1260" w:type="dxa"/>
            <w:tcBorders>
              <w:top w:val="single" w:sz="12" w:space="0" w:color="auto"/>
              <w:left w:val="single" w:sz="12" w:space="0" w:color="auto"/>
              <w:bottom w:val="nil"/>
              <w:right w:val="single" w:sz="12" w:space="0" w:color="auto"/>
            </w:tcBorders>
          </w:tcPr>
          <w:p w:rsidR="00E53F79" w:rsidRPr="002A1B47" w:rsidRDefault="00E53F79" w:rsidP="000D4FC0">
            <w:pPr>
              <w:pStyle w:val="TableEntry"/>
              <w:rPr>
                <w:noProof w:val="0"/>
                <w:lang w:eastAsia="zh-CN"/>
              </w:rPr>
            </w:pPr>
            <w:r w:rsidRPr="002A1B47">
              <w:rPr>
                <w:noProof w:val="0"/>
                <w:lang w:eastAsia="zh-CN"/>
              </w:rPr>
              <w:t>SOAP</w:t>
            </w:r>
          </w:p>
        </w:tc>
        <w:tc>
          <w:tcPr>
            <w:tcW w:w="1980" w:type="dxa"/>
            <w:tcBorders>
              <w:top w:val="single" w:sz="12" w:space="0" w:color="auto"/>
              <w:left w:val="single" w:sz="12" w:space="0" w:color="auto"/>
              <w:bottom w:val="nil"/>
              <w:right w:val="single" w:sz="12" w:space="0" w:color="auto"/>
            </w:tcBorders>
          </w:tcPr>
          <w:p w:rsidR="00E53F79" w:rsidRPr="002A1B47" w:rsidRDefault="00E53F79" w:rsidP="000D4FC0">
            <w:pPr>
              <w:pStyle w:val="TableEntry"/>
              <w:rPr>
                <w:noProof w:val="0"/>
                <w:lang w:eastAsia="zh-CN"/>
              </w:rPr>
            </w:pPr>
            <w:proofErr w:type="spellStart"/>
            <w:r w:rsidRPr="002A1B47">
              <w:rPr>
                <w:noProof w:val="0"/>
                <w:lang w:eastAsia="zh-CN"/>
              </w:rPr>
              <w:t>ebXML</w:t>
            </w:r>
            <w:proofErr w:type="spellEnd"/>
            <w:r w:rsidRPr="002A1B47">
              <w:rPr>
                <w:noProof w:val="0"/>
                <w:lang w:eastAsia="zh-CN"/>
              </w:rPr>
              <w:t xml:space="preserve"> RIM+CDA</w:t>
            </w:r>
          </w:p>
        </w:tc>
        <w:tc>
          <w:tcPr>
            <w:tcW w:w="1710" w:type="dxa"/>
            <w:tcBorders>
              <w:top w:val="single" w:sz="12" w:space="0" w:color="auto"/>
              <w:left w:val="single" w:sz="12" w:space="0" w:color="auto"/>
              <w:bottom w:val="single" w:sz="12" w:space="0" w:color="auto"/>
              <w:right w:val="single" w:sz="12" w:space="0" w:color="auto"/>
            </w:tcBorders>
          </w:tcPr>
          <w:p w:rsidR="00E53F79" w:rsidRPr="002A1B47" w:rsidRDefault="00E53F79" w:rsidP="000D4FC0">
            <w:pPr>
              <w:pStyle w:val="TableEntry"/>
              <w:rPr>
                <w:noProof w:val="0"/>
                <w:lang w:eastAsia="zh-CN"/>
              </w:rPr>
            </w:pPr>
            <w:r w:rsidRPr="002A1B47">
              <w:rPr>
                <w:noProof w:val="0"/>
                <w:lang w:eastAsia="zh-CN"/>
              </w:rPr>
              <w:t>DSUB</w:t>
            </w:r>
          </w:p>
        </w:tc>
        <w:tc>
          <w:tcPr>
            <w:tcW w:w="1530" w:type="dxa"/>
            <w:tcBorders>
              <w:top w:val="single" w:sz="12" w:space="0" w:color="auto"/>
              <w:left w:val="single" w:sz="12" w:space="0" w:color="auto"/>
              <w:bottom w:val="single" w:sz="12" w:space="0" w:color="auto"/>
              <w:right w:val="single" w:sz="4" w:space="0" w:color="auto"/>
            </w:tcBorders>
          </w:tcPr>
          <w:p w:rsidR="00E53F79" w:rsidRPr="002A1B47" w:rsidRDefault="00E53F79" w:rsidP="000D4FC0">
            <w:pPr>
              <w:pStyle w:val="TableEntry"/>
              <w:jc w:val="center"/>
              <w:rPr>
                <w:noProof w:val="0"/>
                <w:lang w:eastAsia="zh-CN"/>
              </w:rPr>
            </w:pPr>
            <w:r w:rsidRPr="002A1B47">
              <w:rPr>
                <w:noProof w:val="0"/>
                <w:lang w:eastAsia="zh-CN"/>
              </w:rPr>
              <w:t>Gap</w:t>
            </w:r>
            <w:r w:rsidRPr="002A1B47">
              <w:rPr>
                <w:noProof w:val="0"/>
                <w:vertAlign w:val="superscript"/>
                <w:lang w:eastAsia="zh-CN"/>
              </w:rPr>
              <w:t>4</w:t>
            </w:r>
          </w:p>
        </w:tc>
      </w:tr>
      <w:tr w:rsidR="00E53F79" w:rsidRPr="002A1B47" w:rsidTr="00E53F79">
        <w:trPr>
          <w:trHeight w:val="290"/>
          <w:jc w:val="center"/>
        </w:trPr>
        <w:tc>
          <w:tcPr>
            <w:tcW w:w="1578" w:type="dxa"/>
            <w:vMerge/>
            <w:tcBorders>
              <w:left w:val="single" w:sz="4" w:space="0" w:color="auto"/>
              <w:right w:val="single" w:sz="12" w:space="0" w:color="auto"/>
            </w:tcBorders>
          </w:tcPr>
          <w:p w:rsidR="00E53F79" w:rsidRPr="002A1B47" w:rsidRDefault="00E53F79" w:rsidP="000D4FC0">
            <w:pPr>
              <w:pStyle w:val="TableEntry"/>
              <w:rPr>
                <w:noProof w:val="0"/>
                <w:lang w:eastAsia="zh-CN"/>
              </w:rPr>
            </w:pPr>
          </w:p>
        </w:tc>
        <w:tc>
          <w:tcPr>
            <w:tcW w:w="1620" w:type="dxa"/>
            <w:vMerge/>
            <w:tcBorders>
              <w:left w:val="single" w:sz="12" w:space="0" w:color="auto"/>
              <w:right w:val="single" w:sz="12" w:space="0" w:color="auto"/>
            </w:tcBorders>
          </w:tcPr>
          <w:p w:rsidR="00E53F79" w:rsidRPr="002A1B47" w:rsidRDefault="00E53F79" w:rsidP="000D4FC0">
            <w:pPr>
              <w:pStyle w:val="TableEntry"/>
              <w:rPr>
                <w:noProof w:val="0"/>
                <w:lang w:eastAsia="zh-CN"/>
              </w:rPr>
            </w:pPr>
          </w:p>
        </w:tc>
        <w:tc>
          <w:tcPr>
            <w:tcW w:w="1260" w:type="dxa"/>
            <w:tcBorders>
              <w:top w:val="single" w:sz="12" w:space="0" w:color="auto"/>
              <w:left w:val="single" w:sz="12" w:space="0" w:color="auto"/>
              <w:bottom w:val="nil"/>
              <w:right w:val="single" w:sz="12" w:space="0" w:color="auto"/>
            </w:tcBorders>
          </w:tcPr>
          <w:p w:rsidR="00E53F79" w:rsidRPr="002A1B47" w:rsidRDefault="00E53F79" w:rsidP="000D4FC0">
            <w:pPr>
              <w:pStyle w:val="TableEntry"/>
              <w:rPr>
                <w:noProof w:val="0"/>
                <w:lang w:eastAsia="zh-CN"/>
              </w:rPr>
            </w:pPr>
            <w:r w:rsidRPr="002A1B47">
              <w:rPr>
                <w:noProof w:val="0"/>
                <w:lang w:eastAsia="zh-CN"/>
              </w:rPr>
              <w:t>REST</w:t>
            </w:r>
          </w:p>
        </w:tc>
        <w:tc>
          <w:tcPr>
            <w:tcW w:w="1980" w:type="dxa"/>
            <w:tcBorders>
              <w:top w:val="single" w:sz="12" w:space="0" w:color="auto"/>
              <w:left w:val="single" w:sz="12" w:space="0" w:color="auto"/>
              <w:bottom w:val="nil"/>
              <w:right w:val="single" w:sz="12" w:space="0" w:color="auto"/>
            </w:tcBorders>
          </w:tcPr>
          <w:p w:rsidR="00E53F79" w:rsidRPr="002A1B47" w:rsidRDefault="00E53F79" w:rsidP="000D4FC0">
            <w:pPr>
              <w:pStyle w:val="TableEntry"/>
              <w:rPr>
                <w:noProof w:val="0"/>
                <w:lang w:eastAsia="zh-CN"/>
              </w:rPr>
            </w:pPr>
            <w:r w:rsidRPr="002A1B47">
              <w:rPr>
                <w:noProof w:val="0"/>
                <w:lang w:eastAsia="zh-CN"/>
              </w:rPr>
              <w:t>FHIR+CDA</w:t>
            </w:r>
          </w:p>
        </w:tc>
        <w:tc>
          <w:tcPr>
            <w:tcW w:w="3240" w:type="dxa"/>
            <w:gridSpan w:val="2"/>
            <w:tcBorders>
              <w:top w:val="single" w:sz="12" w:space="0" w:color="auto"/>
              <w:left w:val="single" w:sz="12" w:space="0" w:color="auto"/>
              <w:bottom w:val="single" w:sz="12" w:space="0" w:color="auto"/>
              <w:right w:val="single" w:sz="4" w:space="0" w:color="auto"/>
            </w:tcBorders>
          </w:tcPr>
          <w:p w:rsidR="00E53F79" w:rsidRPr="002A1B47" w:rsidRDefault="00E53F79" w:rsidP="000D4FC0">
            <w:pPr>
              <w:pStyle w:val="TableEntry"/>
              <w:jc w:val="center"/>
              <w:rPr>
                <w:noProof w:val="0"/>
                <w:lang w:eastAsia="zh-CN"/>
              </w:rPr>
            </w:pPr>
            <w:r w:rsidRPr="002A1B47">
              <w:rPr>
                <w:noProof w:val="0"/>
                <w:lang w:eastAsia="zh-CN"/>
              </w:rPr>
              <w:t>Gap</w:t>
            </w:r>
            <w:r w:rsidRPr="002A1B47">
              <w:rPr>
                <w:noProof w:val="0"/>
                <w:vertAlign w:val="superscript"/>
                <w:lang w:eastAsia="zh-CN"/>
              </w:rPr>
              <w:t>5</w:t>
            </w:r>
          </w:p>
        </w:tc>
      </w:tr>
      <w:tr w:rsidR="00E53F79" w:rsidRPr="002A1B47" w:rsidTr="00E53F79">
        <w:trPr>
          <w:trHeight w:val="290"/>
          <w:jc w:val="center"/>
        </w:trPr>
        <w:tc>
          <w:tcPr>
            <w:tcW w:w="1578" w:type="dxa"/>
            <w:vMerge/>
            <w:tcBorders>
              <w:left w:val="single" w:sz="4" w:space="0" w:color="auto"/>
              <w:bottom w:val="single" w:sz="4" w:space="0" w:color="auto"/>
              <w:right w:val="single" w:sz="12" w:space="0" w:color="auto"/>
            </w:tcBorders>
          </w:tcPr>
          <w:p w:rsidR="00E53F79" w:rsidRPr="002A1B47" w:rsidRDefault="00E53F79" w:rsidP="000D4FC0">
            <w:pPr>
              <w:pStyle w:val="TableEntry"/>
              <w:rPr>
                <w:noProof w:val="0"/>
                <w:lang w:eastAsia="zh-CN"/>
              </w:rPr>
            </w:pPr>
          </w:p>
        </w:tc>
        <w:tc>
          <w:tcPr>
            <w:tcW w:w="1620" w:type="dxa"/>
            <w:vMerge/>
            <w:tcBorders>
              <w:left w:val="single" w:sz="12" w:space="0" w:color="auto"/>
              <w:bottom w:val="single" w:sz="4" w:space="0" w:color="auto"/>
              <w:right w:val="single" w:sz="12" w:space="0" w:color="auto"/>
            </w:tcBorders>
          </w:tcPr>
          <w:p w:rsidR="00E53F79" w:rsidRPr="002A1B47" w:rsidRDefault="00E53F79" w:rsidP="000D4FC0">
            <w:pPr>
              <w:pStyle w:val="TableEntry"/>
              <w:rPr>
                <w:noProof w:val="0"/>
                <w:lang w:eastAsia="zh-CN"/>
              </w:rPr>
            </w:pPr>
          </w:p>
        </w:tc>
        <w:tc>
          <w:tcPr>
            <w:tcW w:w="1260" w:type="dxa"/>
            <w:tcBorders>
              <w:top w:val="single" w:sz="12" w:space="0" w:color="auto"/>
              <w:left w:val="single" w:sz="12" w:space="0" w:color="auto"/>
              <w:bottom w:val="single" w:sz="4" w:space="0" w:color="auto"/>
              <w:right w:val="single" w:sz="12" w:space="0" w:color="auto"/>
            </w:tcBorders>
          </w:tcPr>
          <w:p w:rsidR="00E53F79" w:rsidRPr="002A1B47" w:rsidRDefault="00E53F79" w:rsidP="000D4FC0">
            <w:pPr>
              <w:pStyle w:val="TableEntry"/>
              <w:rPr>
                <w:noProof w:val="0"/>
                <w:lang w:eastAsia="zh-CN"/>
              </w:rPr>
            </w:pPr>
            <w:r w:rsidRPr="002A1B47">
              <w:rPr>
                <w:noProof w:val="0"/>
                <w:lang w:eastAsia="zh-CN"/>
              </w:rPr>
              <w:t>SMTP</w:t>
            </w:r>
          </w:p>
        </w:tc>
        <w:tc>
          <w:tcPr>
            <w:tcW w:w="5220" w:type="dxa"/>
            <w:gridSpan w:val="3"/>
            <w:tcBorders>
              <w:top w:val="single" w:sz="12" w:space="0" w:color="auto"/>
              <w:left w:val="single" w:sz="12" w:space="0" w:color="auto"/>
              <w:bottom w:val="single" w:sz="4" w:space="0" w:color="auto"/>
              <w:right w:val="single" w:sz="4" w:space="0" w:color="auto"/>
            </w:tcBorders>
          </w:tcPr>
          <w:p w:rsidR="00E53F79" w:rsidRPr="002A1B47" w:rsidRDefault="00E53F79" w:rsidP="000D4FC0">
            <w:pPr>
              <w:pStyle w:val="TableEntry"/>
              <w:jc w:val="center"/>
              <w:rPr>
                <w:noProof w:val="0"/>
                <w:lang w:eastAsia="zh-CN"/>
              </w:rPr>
            </w:pPr>
            <w:r w:rsidRPr="002A1B47">
              <w:rPr>
                <w:noProof w:val="0"/>
                <w:lang w:eastAsia="zh-CN"/>
              </w:rPr>
              <w:t>Gap</w:t>
            </w:r>
            <w:r w:rsidRPr="002A1B47">
              <w:rPr>
                <w:noProof w:val="0"/>
                <w:vertAlign w:val="superscript"/>
                <w:lang w:eastAsia="zh-CN"/>
              </w:rPr>
              <w:t>1</w:t>
            </w:r>
            <w:r>
              <w:rPr>
                <w:noProof w:val="0"/>
                <w:vertAlign w:val="superscript"/>
                <w:lang w:eastAsia="zh-CN"/>
              </w:rPr>
              <w:t>1</w:t>
            </w:r>
          </w:p>
        </w:tc>
      </w:tr>
    </w:tbl>
    <w:p w:rsidR="00E53F79" w:rsidRDefault="00E53F79" w:rsidP="008B4AD1">
      <w:pPr>
        <w:ind w:left="360"/>
        <w:rPr>
          <w:rFonts w:asciiTheme="minorHAnsi" w:hAnsiTheme="minorHAnsi" w:cstheme="minorHAnsi"/>
        </w:rPr>
      </w:pPr>
    </w:p>
    <w:p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rsidR="00F62A63" w:rsidRPr="00906C8A" w:rsidRDefault="00F62A63" w:rsidP="00F62A63">
      <w:pPr>
        <w:ind w:left="360"/>
        <w:jc w:val="both"/>
        <w:rPr>
          <w:rFonts w:asciiTheme="minorHAnsi" w:hAnsiTheme="minorHAnsi" w:cstheme="minorHAnsi"/>
        </w:rPr>
      </w:pPr>
      <w:r w:rsidRPr="00DA4B52">
        <w:rPr>
          <w:rFonts w:asciiTheme="minorHAnsi" w:hAnsiTheme="minorHAnsi" w:cstheme="minorHAnsi"/>
        </w:rPr>
        <w:t xml:space="preserve">IHE </w:t>
      </w:r>
      <w:r w:rsidR="0010771A">
        <w:rPr>
          <w:rFonts w:asciiTheme="minorHAnsi" w:hAnsiTheme="minorHAnsi" w:cstheme="minorHAnsi"/>
        </w:rPr>
        <w:t xml:space="preserve">PCC in collaboration with ONC S&amp;I Framework developed </w:t>
      </w:r>
      <w:hyperlink r:id="rId12" w:history="1">
        <w:r w:rsidR="0010771A" w:rsidRPr="0096127A">
          <w:rPr>
            <w:rStyle w:val="Hyperlink"/>
            <w:rFonts w:asciiTheme="minorHAnsi" w:hAnsiTheme="minorHAnsi" w:cstheme="minorHAnsi"/>
          </w:rPr>
          <w:t>Data Access Framework</w:t>
        </w:r>
        <w:r w:rsidR="0010771A">
          <w:rPr>
            <w:rStyle w:val="Hyperlink"/>
            <w:rFonts w:asciiTheme="minorHAnsi" w:hAnsiTheme="minorHAnsi" w:cstheme="minorHAnsi"/>
          </w:rPr>
          <w:t xml:space="preserve"> IHE white p</w:t>
        </w:r>
        <w:r w:rsidR="0010771A" w:rsidRPr="0096127A">
          <w:rPr>
            <w:rStyle w:val="Hyperlink"/>
            <w:rFonts w:asciiTheme="minorHAnsi" w:hAnsiTheme="minorHAnsi" w:cstheme="minorHAnsi"/>
          </w:rPr>
          <w:t>aper</w:t>
        </w:r>
      </w:hyperlink>
      <w:r w:rsidR="0010771A">
        <w:rPr>
          <w:rFonts w:asciiTheme="minorHAnsi" w:hAnsiTheme="minorHAnsi" w:cstheme="minorHAnsi"/>
        </w:rPr>
        <w:t xml:space="preserve"> and the </w:t>
      </w:r>
      <w:r w:rsidR="00E53F79">
        <w:rPr>
          <w:rFonts w:asciiTheme="minorHAnsi" w:hAnsiTheme="minorHAnsi" w:cstheme="minorHAnsi"/>
        </w:rPr>
        <w:t>above proposed work is follow-</w:t>
      </w:r>
      <w:r w:rsidR="0010771A">
        <w:rPr>
          <w:rFonts w:asciiTheme="minorHAnsi" w:hAnsiTheme="minorHAnsi" w:cstheme="minorHAnsi"/>
        </w:rPr>
        <w:t xml:space="preserve">on work to the </w:t>
      </w:r>
      <w:r w:rsidR="00E53F79">
        <w:rPr>
          <w:rFonts w:asciiTheme="minorHAnsi" w:hAnsiTheme="minorHAnsi" w:cstheme="minorHAnsi"/>
        </w:rPr>
        <w:t>white paper</w:t>
      </w:r>
      <w:r w:rsidR="0010771A">
        <w:rPr>
          <w:rFonts w:asciiTheme="minorHAnsi" w:hAnsiTheme="minorHAnsi" w:cstheme="minorHAnsi"/>
        </w:rPr>
        <w:t xml:space="preserve">. The proposed work </w:t>
      </w:r>
      <w:r w:rsidRPr="00DA4B52">
        <w:rPr>
          <w:rFonts w:asciiTheme="minorHAnsi" w:hAnsiTheme="minorHAnsi" w:cstheme="minorHAnsi"/>
        </w:rPr>
        <w:t xml:space="preserve">involves </w:t>
      </w:r>
      <w:r>
        <w:rPr>
          <w:rFonts w:asciiTheme="minorHAnsi" w:hAnsiTheme="minorHAnsi" w:cstheme="minorHAnsi"/>
        </w:rPr>
        <w:t xml:space="preserve">specifying requirements across multiple </w:t>
      </w:r>
      <w:r w:rsidR="0010771A">
        <w:rPr>
          <w:rFonts w:asciiTheme="minorHAnsi" w:hAnsiTheme="minorHAnsi" w:cstheme="minorHAnsi"/>
        </w:rPr>
        <w:t xml:space="preserve">existing </w:t>
      </w:r>
      <w:r>
        <w:rPr>
          <w:rFonts w:asciiTheme="minorHAnsi" w:hAnsiTheme="minorHAnsi" w:cstheme="minorHAnsi"/>
        </w:rPr>
        <w:t xml:space="preserve">IHE profiles for accessing </w:t>
      </w:r>
      <w:r w:rsidR="00E53F79">
        <w:rPr>
          <w:rFonts w:asciiTheme="minorHAnsi" w:hAnsiTheme="minorHAnsi" w:cstheme="minorHAnsi"/>
        </w:rPr>
        <w:t>documents</w:t>
      </w:r>
      <w:r w:rsidR="0010771A">
        <w:rPr>
          <w:rFonts w:asciiTheme="minorHAnsi" w:hAnsiTheme="minorHAnsi" w:cstheme="minorHAnsi"/>
        </w:rPr>
        <w:t xml:space="preserve"> across systems</w:t>
      </w:r>
      <w:r>
        <w:rPr>
          <w:rFonts w:asciiTheme="minorHAnsi" w:hAnsiTheme="minorHAnsi" w:cstheme="minorHAnsi"/>
        </w:rPr>
        <w:t xml:space="preserve">. Specifically the DAF Document </w:t>
      </w:r>
      <w:r w:rsidR="0010771A">
        <w:rPr>
          <w:rFonts w:asciiTheme="minorHAnsi" w:hAnsiTheme="minorHAnsi" w:cstheme="minorHAnsi"/>
        </w:rPr>
        <w:t xml:space="preserve">Access </w:t>
      </w:r>
      <w:r>
        <w:rPr>
          <w:rFonts w:asciiTheme="minorHAnsi" w:hAnsiTheme="minorHAnsi" w:cstheme="minorHAnsi"/>
        </w:rPr>
        <w:t xml:space="preserve">Implementation Guide would specify the requirements for Requestors and Responders for querying Encounter Documents </w:t>
      </w:r>
      <w:r w:rsidR="0010771A">
        <w:rPr>
          <w:rFonts w:asciiTheme="minorHAnsi" w:hAnsiTheme="minorHAnsi" w:cstheme="minorHAnsi"/>
        </w:rPr>
        <w:t xml:space="preserve">using Encounter Metadata both </w:t>
      </w:r>
      <w:proofErr w:type="spellStart"/>
      <w:r w:rsidR="0010771A">
        <w:rPr>
          <w:rFonts w:asciiTheme="minorHAnsi" w:hAnsiTheme="minorHAnsi" w:cstheme="minorHAnsi"/>
        </w:rPr>
        <w:t>IntraEnterprise</w:t>
      </w:r>
      <w:proofErr w:type="spellEnd"/>
      <w:r w:rsidR="0010771A">
        <w:rPr>
          <w:rFonts w:asciiTheme="minorHAnsi" w:hAnsiTheme="minorHAnsi" w:cstheme="minorHAnsi"/>
        </w:rPr>
        <w:t xml:space="preserve"> and across Enterprises using the existing IHE profiles. This activity will not address any of the gaps in the above table and is not expected to change any of the existing profiles. </w:t>
      </w:r>
      <w:bookmarkStart w:id="0" w:name="_GoBack"/>
      <w:bookmarkEnd w:id="0"/>
    </w:p>
    <w:p w:rsidR="00906C8A" w:rsidRPr="00906C8A" w:rsidRDefault="00906C8A" w:rsidP="008B4AD1">
      <w:pPr>
        <w:ind w:left="360"/>
        <w:rPr>
          <w:rFonts w:asciiTheme="minorHAnsi" w:hAnsiTheme="minorHAnsi" w:cstheme="minorHAnsi"/>
        </w:rPr>
      </w:pPr>
    </w:p>
    <w:sectPr w:rsidR="00906C8A" w:rsidRPr="00906C8A" w:rsidSect="00090364">
      <w:headerReference w:type="default" r:id="rId13"/>
      <w:footerReference w:type="default" r:id="rId14"/>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9B7" w:rsidRDefault="00E259B7" w:rsidP="00906C8A">
      <w:pPr>
        <w:spacing w:before="0" w:after="0"/>
      </w:pPr>
      <w:r>
        <w:separator/>
      </w:r>
    </w:p>
  </w:endnote>
  <w:endnote w:type="continuationSeparator" w:id="0">
    <w:p w:rsidR="00E259B7" w:rsidRDefault="00E259B7"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8A" w:rsidRPr="00906C8A" w:rsidRDefault="0096127A">
    <w:pPr>
      <w:pStyle w:val="Footer"/>
      <w:rPr>
        <w:rFonts w:asciiTheme="minorHAnsi" w:hAnsiTheme="minorHAnsi" w:cstheme="minorHAnsi"/>
      </w:rPr>
    </w:pPr>
    <w:r>
      <w:t>DAF Document Access Implementation Guide</w:t>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9B7" w:rsidRDefault="00E259B7" w:rsidP="00906C8A">
      <w:pPr>
        <w:spacing w:before="0" w:after="0"/>
      </w:pPr>
      <w:r>
        <w:separator/>
      </w:r>
    </w:p>
  </w:footnote>
  <w:footnote w:type="continuationSeparator" w:id="0">
    <w:p w:rsidR="00E259B7" w:rsidRDefault="00E259B7" w:rsidP="00906C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5F1" w:rsidRDefault="00A905F1" w:rsidP="00A905F1">
    <w:pPr>
      <w:pStyle w:val="Header"/>
      <w:jc w:val="center"/>
    </w:pPr>
    <w:r>
      <w:rPr>
        <w:noProof/>
      </w:rPr>
      <w:drawing>
        <wp:inline distT="0" distB="0" distL="0" distR="0" wp14:anchorId="1D0AEBAE" wp14:editId="47003499">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AB62498"/>
    <w:multiLevelType w:val="hybridMultilevel"/>
    <w:tmpl w:val="1C843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DA518C9"/>
    <w:multiLevelType w:val="hybridMultilevel"/>
    <w:tmpl w:val="2E165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2"/>
  </w:num>
  <w:num w:numId="3">
    <w:abstractNumId w:val="20"/>
  </w:num>
  <w:num w:numId="4">
    <w:abstractNumId w:val="25"/>
  </w:num>
  <w:num w:numId="5">
    <w:abstractNumId w:val="29"/>
  </w:num>
  <w:num w:numId="6">
    <w:abstractNumId w:val="12"/>
  </w:num>
  <w:num w:numId="7">
    <w:abstractNumId w:val="14"/>
  </w:num>
  <w:num w:numId="8">
    <w:abstractNumId w:val="16"/>
  </w:num>
  <w:num w:numId="9">
    <w:abstractNumId w:val="13"/>
  </w:num>
  <w:num w:numId="10">
    <w:abstractNumId w:val="30"/>
  </w:num>
  <w:num w:numId="11">
    <w:abstractNumId w:val="28"/>
  </w:num>
  <w:num w:numId="12">
    <w:abstractNumId w:val="27"/>
  </w:num>
  <w:num w:numId="13">
    <w:abstractNumId w:val="24"/>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8723D"/>
    <w:rsid w:val="00090364"/>
    <w:rsid w:val="000A3F5B"/>
    <w:rsid w:val="000E4389"/>
    <w:rsid w:val="0010771A"/>
    <w:rsid w:val="00136F5D"/>
    <w:rsid w:val="00144030"/>
    <w:rsid w:val="00192B2A"/>
    <w:rsid w:val="001E56B8"/>
    <w:rsid w:val="00247417"/>
    <w:rsid w:val="00323B7A"/>
    <w:rsid w:val="00341401"/>
    <w:rsid w:val="003939C6"/>
    <w:rsid w:val="003A0912"/>
    <w:rsid w:val="0043520D"/>
    <w:rsid w:val="004864F8"/>
    <w:rsid w:val="004A66ED"/>
    <w:rsid w:val="005B4D01"/>
    <w:rsid w:val="005E5451"/>
    <w:rsid w:val="006A702C"/>
    <w:rsid w:val="006C490F"/>
    <w:rsid w:val="0070040F"/>
    <w:rsid w:val="007204EA"/>
    <w:rsid w:val="00767C3E"/>
    <w:rsid w:val="008177FA"/>
    <w:rsid w:val="00853214"/>
    <w:rsid w:val="008B4AD1"/>
    <w:rsid w:val="00906C8A"/>
    <w:rsid w:val="00951FA0"/>
    <w:rsid w:val="0096127A"/>
    <w:rsid w:val="009A5908"/>
    <w:rsid w:val="009F3BF2"/>
    <w:rsid w:val="00A127EC"/>
    <w:rsid w:val="00A905F1"/>
    <w:rsid w:val="00AB0338"/>
    <w:rsid w:val="00AD7A95"/>
    <w:rsid w:val="00B03D95"/>
    <w:rsid w:val="00B14182"/>
    <w:rsid w:val="00B42FF5"/>
    <w:rsid w:val="00BC2136"/>
    <w:rsid w:val="00BC5D7C"/>
    <w:rsid w:val="00BC69BB"/>
    <w:rsid w:val="00C41197"/>
    <w:rsid w:val="00C416A7"/>
    <w:rsid w:val="00CD10EA"/>
    <w:rsid w:val="00CE3BCF"/>
    <w:rsid w:val="00CE4331"/>
    <w:rsid w:val="00D12826"/>
    <w:rsid w:val="00D24697"/>
    <w:rsid w:val="00D47856"/>
    <w:rsid w:val="00D827A1"/>
    <w:rsid w:val="00DB312C"/>
    <w:rsid w:val="00E12C05"/>
    <w:rsid w:val="00E259B7"/>
    <w:rsid w:val="00E32C0D"/>
    <w:rsid w:val="00E53F79"/>
    <w:rsid w:val="00E66DDA"/>
    <w:rsid w:val="00EA6E52"/>
    <w:rsid w:val="00F405F0"/>
    <w:rsid w:val="00F62A63"/>
    <w:rsid w:val="00FB4118"/>
    <w:rsid w:val="00FC7862"/>
    <w:rsid w:val="00FE3A1B"/>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DB312C"/>
    <w:pPr>
      <w:ind w:left="720"/>
      <w:contextualSpacing/>
    </w:pPr>
  </w:style>
  <w:style w:type="paragraph" w:customStyle="1" w:styleId="TableEntry">
    <w:name w:val="Table Entry"/>
    <w:basedOn w:val="BodyText"/>
    <w:rsid w:val="00F62A63"/>
    <w:pPr>
      <w:spacing w:before="40" w:after="40"/>
      <w:ind w:left="72" w:right="72"/>
    </w:pPr>
    <w:rPr>
      <w:sz w:val="18"/>
    </w:rPr>
  </w:style>
  <w:style w:type="paragraph" w:customStyle="1" w:styleId="TableEntryHeader">
    <w:name w:val="Table Entry Header"/>
    <w:basedOn w:val="TableEntry"/>
    <w:rsid w:val="00F62A63"/>
    <w:pPr>
      <w:jc w:val="center"/>
    </w:pPr>
    <w:rPr>
      <w:rFonts w:ascii="Arial" w:hAnsi="Arial"/>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DB312C"/>
    <w:pPr>
      <w:ind w:left="720"/>
      <w:contextualSpacing/>
    </w:pPr>
  </w:style>
  <w:style w:type="paragraph" w:customStyle="1" w:styleId="TableEntry">
    <w:name w:val="Table Entry"/>
    <w:basedOn w:val="BodyText"/>
    <w:rsid w:val="00F62A63"/>
    <w:pPr>
      <w:spacing w:before="40" w:after="40"/>
      <w:ind w:left="72" w:right="72"/>
    </w:pPr>
    <w:rPr>
      <w:sz w:val="18"/>
    </w:rPr>
  </w:style>
  <w:style w:type="paragraph" w:customStyle="1" w:styleId="TableEntryHeader">
    <w:name w:val="Table Entry Header"/>
    <w:basedOn w:val="TableEntry"/>
    <w:rsid w:val="00F62A63"/>
    <w:pPr>
      <w:jc w:val="center"/>
    </w:pPr>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siframework.org/DAF+Use+Cases"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he.net/uploadedFiles/Documents/PCC/IHE_PCC_White_Paper_DAF_Rev1.0_2014-03-28.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he.net/uploadedFiles/Documents/PCC/IHE_PCC_White_Paper_DAF_Rev1.0_2014-03-28.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iki.siframework.org/DAF+Use+Cases" TargetMode="External"/><Relationship Id="rId4" Type="http://schemas.openxmlformats.org/officeDocument/2006/relationships/settings" Target="settings.xml"/><Relationship Id="rId9" Type="http://schemas.openxmlformats.org/officeDocument/2006/relationships/hyperlink" Target="http://www.ihe.net/uploadedFiles/Documents/PCC/IHE_PCC_White_Paper_DAF_Rev1.0_2014-03-28.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nbashyam</cp:lastModifiedBy>
  <cp:revision>5</cp:revision>
  <cp:lastPrinted>2001-08-16T23:03:00Z</cp:lastPrinted>
  <dcterms:created xsi:type="dcterms:W3CDTF">2014-09-24T00:43:00Z</dcterms:created>
  <dcterms:modified xsi:type="dcterms:W3CDTF">2014-09-24T14:52:00Z</dcterms:modified>
</cp:coreProperties>
</file>