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CA2541" w14:textId="77777777" w:rsidR="00CF283F" w:rsidRPr="003651D9" w:rsidRDefault="00CF283F" w:rsidP="00D05B7C">
      <w:pPr>
        <w:pStyle w:val="BodyText"/>
        <w:jc w:val="center"/>
        <w:rPr>
          <w:b/>
          <w:bCs/>
          <w:sz w:val="28"/>
          <w:szCs w:val="28"/>
        </w:rPr>
      </w:pPr>
      <w:r w:rsidRPr="003651D9">
        <w:rPr>
          <w:b/>
          <w:bCs/>
          <w:sz w:val="28"/>
          <w:szCs w:val="28"/>
        </w:rPr>
        <w:t>Integrating the Healthcare Enterprise</w:t>
      </w:r>
    </w:p>
    <w:p w14:paraId="7C03F7D1" w14:textId="77777777" w:rsidR="00CF283F" w:rsidRPr="003651D9" w:rsidRDefault="00CF283F" w:rsidP="00663624">
      <w:pPr>
        <w:pStyle w:val="BodyText"/>
      </w:pPr>
    </w:p>
    <w:p w14:paraId="3F46F886" w14:textId="42E4E38A" w:rsidR="00CF283F" w:rsidRPr="003651D9" w:rsidRDefault="00E01970" w:rsidP="00E01970">
      <w:pPr>
        <w:pStyle w:val="BodyText"/>
        <w:jc w:val="center"/>
      </w:pPr>
      <w:r w:rsidRPr="007D34A2">
        <w:rPr>
          <w:rFonts w:ascii="TimesNewRoman,Bold" w:hAnsi="TimesNewRoman,Bold"/>
          <w:b/>
          <w:noProof/>
          <w:sz w:val="36"/>
          <w:szCs w:val="36"/>
        </w:rPr>
        <w:drawing>
          <wp:inline distT="0" distB="0" distL="0" distR="0" wp14:anchorId="7C05EDC7" wp14:editId="0A7FECEC">
            <wp:extent cx="16383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9">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20B9003A" w14:textId="77777777" w:rsidR="00CF283F" w:rsidRPr="003651D9" w:rsidRDefault="00CF283F" w:rsidP="000807AC">
      <w:pPr>
        <w:pStyle w:val="BodyText"/>
      </w:pPr>
    </w:p>
    <w:p w14:paraId="744A78D9" w14:textId="77777777" w:rsidR="007400C4" w:rsidRPr="003651D9" w:rsidRDefault="007400C4" w:rsidP="00663624">
      <w:pPr>
        <w:pStyle w:val="BodyText"/>
      </w:pPr>
    </w:p>
    <w:p w14:paraId="680B1D7B" w14:textId="3A108D52" w:rsidR="00482DC2" w:rsidRPr="003651D9" w:rsidRDefault="00CF283F" w:rsidP="000807AC">
      <w:pPr>
        <w:pStyle w:val="BodyText"/>
        <w:jc w:val="center"/>
        <w:rPr>
          <w:b/>
          <w:sz w:val="44"/>
          <w:szCs w:val="44"/>
        </w:rPr>
      </w:pPr>
      <w:r w:rsidRPr="003651D9">
        <w:rPr>
          <w:b/>
          <w:sz w:val="44"/>
          <w:szCs w:val="44"/>
        </w:rPr>
        <w:t xml:space="preserve">IHE </w:t>
      </w:r>
      <w:r w:rsidR="00C37AD1">
        <w:rPr>
          <w:b/>
          <w:sz w:val="44"/>
          <w:szCs w:val="44"/>
        </w:rPr>
        <w:t>Radiology</w:t>
      </w:r>
    </w:p>
    <w:p w14:paraId="0D76F33E"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275E5928" w14:textId="77777777" w:rsidR="00CF283F" w:rsidRPr="003651D9" w:rsidRDefault="00CF283F" w:rsidP="000807AC">
      <w:pPr>
        <w:pStyle w:val="BodyText"/>
      </w:pPr>
    </w:p>
    <w:p w14:paraId="698F1FE2" w14:textId="77777777" w:rsidR="00656A6B" w:rsidRPr="003651D9" w:rsidRDefault="00656A6B" w:rsidP="000807AC">
      <w:pPr>
        <w:pStyle w:val="BodyText"/>
      </w:pPr>
    </w:p>
    <w:p w14:paraId="5CD32563" w14:textId="22C6E5C8" w:rsidR="004B6C70" w:rsidRDefault="00396AC8" w:rsidP="00663624">
      <w:pPr>
        <w:jc w:val="center"/>
        <w:rPr>
          <w:b/>
          <w:sz w:val="44"/>
          <w:szCs w:val="44"/>
        </w:rPr>
      </w:pPr>
      <w:r>
        <w:rPr>
          <w:b/>
          <w:sz w:val="44"/>
          <w:szCs w:val="44"/>
        </w:rPr>
        <w:t>Cross-Enterprise</w:t>
      </w:r>
      <w:r w:rsidR="001E789C">
        <w:rPr>
          <w:b/>
          <w:sz w:val="44"/>
          <w:szCs w:val="44"/>
        </w:rPr>
        <w:t xml:space="preserve"> </w:t>
      </w:r>
      <w:r w:rsidR="00C37AD1">
        <w:rPr>
          <w:b/>
          <w:sz w:val="44"/>
          <w:szCs w:val="44"/>
        </w:rPr>
        <w:t>Read</w:t>
      </w:r>
      <w:r w:rsidR="0086060C">
        <w:rPr>
          <w:b/>
          <w:sz w:val="44"/>
          <w:szCs w:val="44"/>
        </w:rPr>
        <w:t xml:space="preserve"> </w:t>
      </w:r>
      <w:r w:rsidR="00E01970">
        <w:rPr>
          <w:b/>
          <w:sz w:val="44"/>
          <w:szCs w:val="44"/>
        </w:rPr>
        <w:t>for Images</w:t>
      </w:r>
    </w:p>
    <w:p w14:paraId="20E1D348" w14:textId="7894E788" w:rsidR="00E01970" w:rsidRDefault="00E01970" w:rsidP="00663624">
      <w:pPr>
        <w:jc w:val="center"/>
        <w:rPr>
          <w:b/>
          <w:sz w:val="44"/>
          <w:szCs w:val="44"/>
        </w:rPr>
      </w:pPr>
      <w:r>
        <w:rPr>
          <w:b/>
          <w:sz w:val="44"/>
          <w:szCs w:val="44"/>
        </w:rPr>
        <w:t>Workflow Definition Profile</w:t>
      </w:r>
    </w:p>
    <w:p w14:paraId="14C22F15" w14:textId="61A1DFBE" w:rsidR="00E01970" w:rsidRDefault="00E01970" w:rsidP="00663624">
      <w:pPr>
        <w:jc w:val="center"/>
        <w:rPr>
          <w:b/>
          <w:sz w:val="44"/>
          <w:szCs w:val="44"/>
        </w:rPr>
      </w:pPr>
      <w:r>
        <w:rPr>
          <w:b/>
          <w:sz w:val="44"/>
          <w:szCs w:val="44"/>
        </w:rPr>
        <w:t>(</w:t>
      </w:r>
      <w:proofErr w:type="spellStart"/>
      <w:r w:rsidR="00EA49B6">
        <w:rPr>
          <w:b/>
          <w:sz w:val="44"/>
          <w:szCs w:val="44"/>
        </w:rPr>
        <w:t>XRi</w:t>
      </w:r>
      <w:proofErr w:type="spellEnd"/>
      <w:r>
        <w:rPr>
          <w:b/>
          <w:sz w:val="44"/>
          <w:szCs w:val="44"/>
        </w:rPr>
        <w:t>-WD)</w:t>
      </w:r>
    </w:p>
    <w:p w14:paraId="32C6FE77" w14:textId="67304DCD" w:rsidR="00CF283F" w:rsidRPr="003651D9" w:rsidRDefault="00902455" w:rsidP="00663624">
      <w:pPr>
        <w:jc w:val="center"/>
        <w:rPr>
          <w:b/>
          <w:sz w:val="44"/>
          <w:szCs w:val="44"/>
        </w:rPr>
      </w:pPr>
      <w:r>
        <w:rPr>
          <w:b/>
          <w:sz w:val="44"/>
          <w:szCs w:val="44"/>
        </w:rPr>
        <w:t>Volume 1</w:t>
      </w:r>
      <w:r w:rsidR="00AA0EDD">
        <w:rPr>
          <w:b/>
          <w:sz w:val="44"/>
          <w:szCs w:val="44"/>
        </w:rPr>
        <w:br/>
      </w:r>
    </w:p>
    <w:p w14:paraId="171CDB26" w14:textId="77777777" w:rsidR="00CF283F" w:rsidRPr="003651D9" w:rsidRDefault="00CF283F" w:rsidP="000125FF">
      <w:pPr>
        <w:pStyle w:val="BodyText"/>
      </w:pPr>
    </w:p>
    <w:p w14:paraId="490FF1F5" w14:textId="77777777" w:rsidR="007400C4" w:rsidRPr="003651D9" w:rsidRDefault="007400C4" w:rsidP="000125FF">
      <w:pPr>
        <w:pStyle w:val="BodyText"/>
      </w:pPr>
    </w:p>
    <w:p w14:paraId="03C223D7" w14:textId="77777777" w:rsidR="00C1037F" w:rsidRPr="003651D9" w:rsidRDefault="00C1037F" w:rsidP="000125FF">
      <w:pPr>
        <w:pStyle w:val="BodyText"/>
      </w:pPr>
    </w:p>
    <w:p w14:paraId="49E5AECB" w14:textId="77777777"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0B6F8AB9" w14:textId="77777777" w:rsidR="00D62CEC" w:rsidRPr="003651D9" w:rsidRDefault="00D62CEC" w:rsidP="000807AC">
      <w:pPr>
        <w:pStyle w:val="AuthorInstructions"/>
      </w:pPr>
      <w:r w:rsidRPr="003651D9">
        <w:t>&lt;</w:t>
      </w:r>
      <w:r w:rsidR="001606A7" w:rsidRPr="003651D9">
        <w:t>T</w:t>
      </w:r>
      <w:r w:rsidRPr="003651D9">
        <w:t>he IHE Documentation Specialist will change the title to just “</w:t>
      </w:r>
      <w:r w:rsidR="001606A7" w:rsidRPr="003651D9">
        <w:t xml:space="preserve">Draft for </w:t>
      </w:r>
      <w:r w:rsidRPr="003651D9">
        <w:t>Public Comment” upon publication for public comment; leave “as is” until then</w:t>
      </w:r>
      <w:proofErr w:type="gramStart"/>
      <w:r w:rsidRPr="003651D9">
        <w:t>.&gt;</w:t>
      </w:r>
      <w:proofErr w:type="gramEnd"/>
    </w:p>
    <w:p w14:paraId="5129A10A" w14:textId="77777777" w:rsidR="009D125C" w:rsidRPr="003651D9" w:rsidRDefault="009D125C">
      <w:pPr>
        <w:pStyle w:val="BodyText"/>
      </w:pPr>
    </w:p>
    <w:p w14:paraId="4513E190" w14:textId="77777777" w:rsidR="009D125C" w:rsidRPr="003651D9" w:rsidRDefault="009D125C">
      <w:pPr>
        <w:pStyle w:val="BodyText"/>
      </w:pPr>
    </w:p>
    <w:p w14:paraId="26C11E7E" w14:textId="5DE7A88D" w:rsidR="00A910E1" w:rsidRPr="003651D9" w:rsidRDefault="00C37AD1" w:rsidP="00AC7C88">
      <w:pPr>
        <w:pStyle w:val="BodyText"/>
      </w:pPr>
      <w:r>
        <w:t>Date:</w:t>
      </w:r>
      <w:r>
        <w:tab/>
      </w:r>
      <w:r>
        <w:tab/>
      </w:r>
      <w:r w:rsidR="00491638">
        <w:t>February 1</w:t>
      </w:r>
      <w:r w:rsidR="00190C3D">
        <w:t>9</w:t>
      </w:r>
      <w:r>
        <w:t xml:space="preserve">, </w:t>
      </w:r>
      <w:r w:rsidR="004F5211" w:rsidRPr="003651D9">
        <w:t>20</w:t>
      </w:r>
      <w:r w:rsidR="00491638">
        <w:t>15</w:t>
      </w:r>
    </w:p>
    <w:p w14:paraId="59BB7EB2" w14:textId="77777777" w:rsidR="00603ED5" w:rsidRPr="003651D9" w:rsidRDefault="00A910E1" w:rsidP="00AC7C88">
      <w:pPr>
        <w:pStyle w:val="BodyText"/>
      </w:pPr>
      <w:r w:rsidRPr="003651D9">
        <w:t>Author:</w:t>
      </w:r>
      <w:r w:rsidRPr="003651D9">
        <w:tab/>
      </w:r>
      <w:r w:rsidR="00C37AD1">
        <w:t>Christopher Lindop</w:t>
      </w:r>
    </w:p>
    <w:p w14:paraId="19C3763E" w14:textId="16243D17" w:rsidR="00017E09" w:rsidRPr="00FE4EF7" w:rsidRDefault="00603ED5" w:rsidP="00FE4EF7">
      <w:pPr>
        <w:pStyle w:val="BodyText"/>
      </w:pPr>
      <w:r w:rsidRPr="003651D9">
        <w:t>Email:</w:t>
      </w:r>
      <w:r w:rsidR="00FF4C4E" w:rsidRPr="003651D9">
        <w:tab/>
      </w:r>
      <w:r w:rsidR="00FF4C4E" w:rsidRPr="003651D9">
        <w:tab/>
      </w:r>
      <w:hyperlink r:id="rId10" w:history="1">
        <w:r w:rsidR="00C37AD1" w:rsidRPr="003E5102">
          <w:rPr>
            <w:rStyle w:val="Hyperlink"/>
          </w:rPr>
          <w:t>Radiology@ihe.net</w:t>
        </w:r>
      </w:hyperlink>
    </w:p>
    <w:p w14:paraId="7A9BEA15" w14:textId="77777777" w:rsidR="00CF283F" w:rsidRPr="003651D9" w:rsidRDefault="009D125C" w:rsidP="009D125C">
      <w:pPr>
        <w:pStyle w:val="BodyText"/>
      </w:pPr>
      <w:r w:rsidRPr="003651D9">
        <w:br w:type="page"/>
      </w:r>
      <w:r w:rsidR="00A875FF" w:rsidRPr="003651D9">
        <w:rPr>
          <w:rFonts w:ascii="Arial" w:hAnsi="Arial"/>
          <w:b/>
          <w:kern w:val="28"/>
          <w:sz w:val="28"/>
        </w:rPr>
        <w:lastRenderedPageBreak/>
        <w:t>Foreword</w:t>
      </w:r>
    </w:p>
    <w:p w14:paraId="4A70255C" w14:textId="2CFB852D"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proofErr w:type="gramStart"/>
      <w:r w:rsidR="00FE4EF7">
        <w:t xml:space="preserve">Radiology </w:t>
      </w:r>
      <w:r w:rsidRPr="003651D9">
        <w:t xml:space="preserve"> Technical</w:t>
      </w:r>
      <w:proofErr w:type="gramEnd"/>
      <w:r w:rsidRPr="003651D9">
        <w:t xml:space="preserve"> Framework </w:t>
      </w:r>
      <w:r w:rsidR="00393495">
        <w:t>Revision 13.0</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4B560C78" w14:textId="051FBE8E" w:rsidR="006263EA" w:rsidRPr="003651D9" w:rsidRDefault="00CC0A62" w:rsidP="00147F29">
      <w:pPr>
        <w:pStyle w:val="BodyText"/>
      </w:pPr>
      <w:r w:rsidRPr="003651D9">
        <w:t>This</w:t>
      </w:r>
      <w:r w:rsidR="00510062" w:rsidRPr="003651D9">
        <w:t xml:space="preserve"> supplement </w:t>
      </w:r>
      <w:r w:rsidR="0089389D">
        <w:t xml:space="preserve">will be </w:t>
      </w:r>
      <w:r w:rsidR="004F5211" w:rsidRPr="003651D9">
        <w:t xml:space="preserve">published </w:t>
      </w:r>
      <w:r w:rsidR="0089389D">
        <w:t>on May XX, 2015</w:t>
      </w:r>
      <w:r w:rsidR="004F5211" w:rsidRPr="003651D9">
        <w:t xml:space="preserve">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1" w:history="1">
        <w:r w:rsidR="007773C8" w:rsidRPr="003651D9">
          <w:rPr>
            <w:rStyle w:val="Hyperlink"/>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&lt;Month XX, 201X&gt;. </w:t>
      </w:r>
    </w:p>
    <w:p w14:paraId="29C1E7DA" w14:textId="77777777" w:rsidR="00AC7C88" w:rsidRPr="003651D9" w:rsidRDefault="00AC7C88" w:rsidP="00AC7C88">
      <w:pPr>
        <w:pStyle w:val="BodyText"/>
      </w:pPr>
      <w:r w:rsidRPr="003651D9">
        <w:t>This supplement describes changes to the existing technical framework documents</w:t>
      </w:r>
      <w:r w:rsidR="000717A7" w:rsidRPr="003651D9">
        <w:t>.</w:t>
      </w:r>
      <w:r w:rsidRPr="003651D9">
        <w:t xml:space="preserve"> </w:t>
      </w:r>
    </w:p>
    <w:p w14:paraId="0EE863D3" w14:textId="77777777" w:rsidR="00BE5916" w:rsidRPr="003651D9" w:rsidRDefault="009C6269" w:rsidP="00663624">
      <w:pPr>
        <w:pStyle w:val="BodyText"/>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how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14:paraId="044A5007" w14:textId="77777777" w:rsidR="007A7BF7" w:rsidRPr="003651D9" w:rsidRDefault="000717A7" w:rsidP="007A7BF7">
      <w:pPr>
        <w:pStyle w:val="EditorInstructions"/>
      </w:pPr>
      <w:r w:rsidRPr="003651D9">
        <w:t>Amend s</w:t>
      </w:r>
      <w:r w:rsidR="007A7BF7" w:rsidRPr="003651D9">
        <w:t>ection X.X by the following:</w:t>
      </w:r>
    </w:p>
    <w:p w14:paraId="31ECBCC3" w14:textId="77777777" w:rsidR="000717A7" w:rsidRPr="003651D9" w:rsidRDefault="000717A7" w:rsidP="000717A7">
      <w:pPr>
        <w:pStyle w:val="BodyText"/>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14:paraId="621262B9" w14:textId="77777777" w:rsidR="005410F9" w:rsidRPr="003651D9" w:rsidRDefault="005410F9" w:rsidP="00BE5916">
      <w:pPr>
        <w:pStyle w:val="BodyText"/>
      </w:pPr>
    </w:p>
    <w:p w14:paraId="766243E5" w14:textId="77777777" w:rsidR="00BE5916" w:rsidRPr="003651D9" w:rsidRDefault="00BE5916" w:rsidP="00BE5916">
      <w:pPr>
        <w:pStyle w:val="BodyText"/>
      </w:pPr>
      <w:r w:rsidRPr="003651D9">
        <w:t xml:space="preserve">General information about IHE can be found at: </w:t>
      </w:r>
      <w:hyperlink r:id="rId12" w:history="1">
        <w:r w:rsidRPr="003651D9">
          <w:rPr>
            <w:rStyle w:val="Hyperlink"/>
          </w:rPr>
          <w:t>www.ihe.net</w:t>
        </w:r>
      </w:hyperlink>
      <w:r w:rsidR="00625D23" w:rsidRPr="003651D9">
        <w:t>.</w:t>
      </w:r>
    </w:p>
    <w:p w14:paraId="32D3AF97" w14:textId="756A9EA9" w:rsidR="00BE5916" w:rsidRPr="003651D9" w:rsidRDefault="00BE5916" w:rsidP="00BE5916">
      <w:pPr>
        <w:pStyle w:val="BodyText"/>
      </w:pPr>
      <w:r w:rsidRPr="003651D9">
        <w:t xml:space="preserve">Information about the IHE </w:t>
      </w:r>
      <w:r w:rsidR="00FE4EF7">
        <w:t>Radiology</w:t>
      </w:r>
      <w:r w:rsidRPr="003651D9">
        <w:t xml:space="preserve"> </w:t>
      </w:r>
      <w:r w:rsidR="000F613A" w:rsidRPr="003651D9">
        <w:t xml:space="preserve">domain </w:t>
      </w:r>
      <w:r w:rsidR="00503AE1" w:rsidRPr="003651D9">
        <w:t>can</w:t>
      </w:r>
      <w:r w:rsidRPr="003651D9">
        <w:t xml:space="preserve"> be found at</w:t>
      </w:r>
      <w:r w:rsidR="00F0665F" w:rsidRPr="003651D9">
        <w:t xml:space="preserve">: </w:t>
      </w:r>
      <w:hyperlink r:id="rId13" w:history="1">
        <w:r w:rsidRPr="003651D9">
          <w:rPr>
            <w:rStyle w:val="Hyperlink"/>
          </w:rPr>
          <w:t>http://www.ihe.net/Domains/index.cfm</w:t>
        </w:r>
      </w:hyperlink>
      <w:r w:rsidR="00625D23" w:rsidRPr="003651D9">
        <w:t>.</w:t>
      </w:r>
    </w:p>
    <w:p w14:paraId="7E03F005"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4" w:history="1">
        <w:r w:rsidRPr="003651D9">
          <w:rPr>
            <w:rStyle w:val="Hyperlink"/>
          </w:rPr>
          <w:t>http://www.ihe.net/About/process.cfm</w:t>
        </w:r>
      </w:hyperlink>
      <w:r w:rsidRPr="003651D9">
        <w:t xml:space="preserve"> and </w:t>
      </w:r>
      <w:hyperlink r:id="rId15" w:history="1">
        <w:r w:rsidRPr="003651D9">
          <w:rPr>
            <w:rStyle w:val="Hyperlink"/>
          </w:rPr>
          <w:t>http://www.ihe.net/profiles/index.cfm</w:t>
        </w:r>
      </w:hyperlink>
      <w:r w:rsidR="00625D23" w:rsidRPr="003651D9">
        <w:t>.</w:t>
      </w:r>
    </w:p>
    <w:p w14:paraId="7EA43F98" w14:textId="1655B195" w:rsidR="00BE5916" w:rsidRPr="00FE4EF7" w:rsidRDefault="00BE5916" w:rsidP="000470A5">
      <w:pPr>
        <w:pStyle w:val="BodyText"/>
        <w:rPr>
          <w:i/>
        </w:rPr>
      </w:pPr>
      <w:r w:rsidRPr="003651D9">
        <w:t xml:space="preserve">The current version of </w:t>
      </w:r>
      <w:r w:rsidR="008F78D2" w:rsidRPr="003651D9">
        <w:t>the IHE</w:t>
      </w:r>
      <w:r w:rsidRPr="003651D9">
        <w:t xml:space="preserve"> </w:t>
      </w:r>
      <w:r w:rsidR="00FE4EF7">
        <w:t xml:space="preserve">Radiology </w:t>
      </w:r>
      <w:r w:rsidRPr="003651D9">
        <w:t xml:space="preserve">Technical Framework can be found at: </w:t>
      </w:r>
      <w:hyperlink r:id="rId16" w:history="1">
        <w:r w:rsidRPr="003651D9">
          <w:rPr>
            <w:rStyle w:val="Hyperlink"/>
          </w:rPr>
          <w:t>http://www.ihe.net/Technical_Framework/index.cfm</w:t>
        </w:r>
      </w:hyperlink>
      <w:r w:rsidR="00625D23" w:rsidRPr="003651D9">
        <w:t>.</w:t>
      </w:r>
    </w:p>
    <w:p w14:paraId="7E28A88B" w14:textId="75FC2B11" w:rsidR="0089389D" w:rsidRPr="003651D9" w:rsidRDefault="009813A1" w:rsidP="0089389D">
      <w:pPr>
        <w:pStyle w:val="TOCHeading"/>
      </w:pPr>
      <w:r w:rsidRPr="003651D9">
        <w:br w:type="page"/>
      </w:r>
      <w:bookmarkStart w:id="0" w:name="_Toc504625752"/>
      <w:bookmarkStart w:id="1" w:name="_Toc530206505"/>
      <w:bookmarkStart w:id="2" w:name="_Toc1388425"/>
      <w:bookmarkStart w:id="3" w:name="_Toc1388579"/>
      <w:bookmarkStart w:id="4" w:name="_Toc1456606"/>
      <w:bookmarkStart w:id="5" w:name="_Toc37034630"/>
      <w:bookmarkStart w:id="6" w:name="_Toc38846108"/>
      <w:bookmarkStart w:id="7" w:name="_Toc284502439"/>
      <w:r w:rsidR="0089389D" w:rsidRPr="003651D9">
        <w:t xml:space="preserve"> </w:t>
      </w:r>
    </w:p>
    <w:p w14:paraId="471ABB0A" w14:textId="2DDE0ABB" w:rsidR="00CF283F" w:rsidRPr="003651D9" w:rsidRDefault="00CF283F" w:rsidP="008616CB">
      <w:pPr>
        <w:pStyle w:val="Heading1"/>
        <w:pageBreakBefore w:val="0"/>
        <w:numPr>
          <w:ilvl w:val="0"/>
          <w:numId w:val="0"/>
        </w:numPr>
        <w:rPr>
          <w:noProof w:val="0"/>
        </w:rPr>
      </w:pPr>
      <w:bookmarkStart w:id="8" w:name="_Toc285359077"/>
      <w:r w:rsidRPr="003651D9">
        <w:rPr>
          <w:noProof w:val="0"/>
        </w:rPr>
        <w:t>Introduction</w:t>
      </w:r>
      <w:bookmarkEnd w:id="0"/>
      <w:bookmarkEnd w:id="1"/>
      <w:bookmarkEnd w:id="2"/>
      <w:bookmarkEnd w:id="3"/>
      <w:bookmarkEnd w:id="4"/>
      <w:bookmarkEnd w:id="5"/>
      <w:bookmarkEnd w:id="6"/>
      <w:r w:rsidR="00167DB7" w:rsidRPr="003651D9">
        <w:rPr>
          <w:noProof w:val="0"/>
        </w:rPr>
        <w:t xml:space="preserve"> to this Supplement</w:t>
      </w:r>
      <w:bookmarkEnd w:id="7"/>
      <w:bookmarkEnd w:id="8"/>
    </w:p>
    <w:p w14:paraId="253DFFA4" w14:textId="276DE192" w:rsidR="009F7B64" w:rsidRPr="003F1F6A" w:rsidRDefault="009F7B64" w:rsidP="009F7B64">
      <w:pPr>
        <w:pStyle w:val="BodyText"/>
      </w:pPr>
      <w:r w:rsidRPr="003F1F6A">
        <w:t xml:space="preserve">This supplement is written according to the specific template defined for Workflow Definition profiles. </w:t>
      </w:r>
      <w:r>
        <w:t>T</w:t>
      </w:r>
      <w:r w:rsidRPr="003F1F6A">
        <w:t xml:space="preserve">he </w:t>
      </w:r>
      <w:proofErr w:type="spellStart"/>
      <w:r w:rsidR="00EA49B6">
        <w:t>XRi</w:t>
      </w:r>
      <w:proofErr w:type="spellEnd"/>
      <w:r w:rsidRPr="003F1F6A">
        <w:t>-WD profile establishes a common set of rules to share between participants involved in a</w:t>
      </w:r>
      <w:r>
        <w:t xml:space="preserve"> </w:t>
      </w:r>
      <w:r w:rsidR="00FE4EF7">
        <w:t xml:space="preserve">Cross-Enterprise </w:t>
      </w:r>
      <w:r>
        <w:t xml:space="preserve">Remote Read </w:t>
      </w:r>
      <w:r w:rsidR="00FE4EF7">
        <w:t xml:space="preserve">of Clinical Images </w:t>
      </w:r>
      <w:r w:rsidRPr="003F1F6A">
        <w:t>workflow.</w:t>
      </w:r>
    </w:p>
    <w:p w14:paraId="376C4693" w14:textId="6F14187F" w:rsidR="00AE4AA1" w:rsidRPr="003F1F6A" w:rsidRDefault="00AE4AA1" w:rsidP="00AE4AA1">
      <w:pPr>
        <w:pStyle w:val="BodyText"/>
      </w:pPr>
      <w:r w:rsidRPr="003F1F6A">
        <w:t xml:space="preserve">The </w:t>
      </w:r>
      <w:r w:rsidR="004B6C70">
        <w:t>Remote Read</w:t>
      </w:r>
      <w:r w:rsidRPr="003F1F6A">
        <w:t xml:space="preserve"> process, and workflow related to it, is applicable to many different sharing infrastructures. In this profile we present a specific XDS</w:t>
      </w:r>
      <w:r w:rsidR="00190C3D">
        <w:t>-I</w:t>
      </w:r>
      <w:r w:rsidRPr="003F1F6A">
        <w:t xml:space="preserve"> based use-case.</w:t>
      </w:r>
    </w:p>
    <w:p w14:paraId="45E877AD" w14:textId="493F1D37" w:rsidR="009F7B64" w:rsidRDefault="00FE4EF7" w:rsidP="009F7B64">
      <w:pPr>
        <w:pStyle w:val="BodyText"/>
      </w:pPr>
      <w:r>
        <w:t>In Volume 1 we present the</w:t>
      </w:r>
      <w:r w:rsidR="009F7B64" w:rsidRPr="003F1F6A">
        <w:t xml:space="preserve"> typi</w:t>
      </w:r>
      <w:r>
        <w:t>cal u</w:t>
      </w:r>
      <w:r w:rsidR="009F7B64" w:rsidRPr="003F1F6A">
        <w:t>se-case</w:t>
      </w:r>
      <w:r>
        <w:t>s</w:t>
      </w:r>
      <w:r w:rsidR="009F7B64" w:rsidRPr="003F1F6A">
        <w:t>, describing many possible evolutions of the related workflow. We define the Workflow Participants involved and their ability within the workflow itself</w:t>
      </w:r>
      <w:r w:rsidR="009F7B64">
        <w:t xml:space="preserve">. </w:t>
      </w:r>
    </w:p>
    <w:p w14:paraId="17C88C83" w14:textId="77777777" w:rsidR="004B6C70" w:rsidRPr="003F1F6A" w:rsidRDefault="004B6C70" w:rsidP="009F7B64">
      <w:pPr>
        <w:pStyle w:val="BodyText"/>
      </w:pPr>
    </w:p>
    <w:p w14:paraId="08C1CEEE" w14:textId="77777777" w:rsidR="00CF283F" w:rsidRPr="003651D9" w:rsidRDefault="00CF283F" w:rsidP="008616CB">
      <w:pPr>
        <w:pStyle w:val="Heading2"/>
        <w:numPr>
          <w:ilvl w:val="0"/>
          <w:numId w:val="0"/>
        </w:numPr>
        <w:rPr>
          <w:noProof w:val="0"/>
        </w:rPr>
      </w:pPr>
      <w:bookmarkStart w:id="9" w:name="_Toc284502440"/>
      <w:bookmarkStart w:id="10" w:name="_Toc285359078"/>
      <w:r w:rsidRPr="003651D9">
        <w:rPr>
          <w:noProof w:val="0"/>
        </w:rPr>
        <w:t>Open Issues and Questions</w:t>
      </w:r>
      <w:bookmarkEnd w:id="9"/>
      <w:bookmarkEnd w:id="10"/>
    </w:p>
    <w:p w14:paraId="2D5B5B4F" w14:textId="1E93FEF4" w:rsidR="00EB4D4C" w:rsidRDefault="00FA396F" w:rsidP="00190C3D">
      <w:pPr>
        <w:pStyle w:val="ListNumber2"/>
      </w:pPr>
      <w:r>
        <w:t xml:space="preserve">The use case </w:t>
      </w:r>
      <w:r w:rsidR="00EB4D4C">
        <w:t>Remote Read with Direct Assignment presumes the Cross Enterprise Scheduler knows the availability of all Radiologists within the community</w:t>
      </w:r>
      <w:r w:rsidR="00A464EA">
        <w:t xml:space="preserve"> to perform a Read</w:t>
      </w:r>
      <w:r w:rsidR="00EB4D4C">
        <w:t>.  Is this feasible?</w:t>
      </w:r>
    </w:p>
    <w:p w14:paraId="3355F8BB" w14:textId="45B79AEF" w:rsidR="009F7B64" w:rsidRDefault="00EB4D4C" w:rsidP="00A464EA">
      <w:pPr>
        <w:pStyle w:val="ListNumber2"/>
      </w:pPr>
      <w:r>
        <w:t xml:space="preserve">The use case Remote Read with Open Assignment presumes the Read Performer’s departmental information system is best to know </w:t>
      </w:r>
      <w:r w:rsidR="00A464EA">
        <w:t>the Radiologist availability to read.  Is the process claim a read too burdensome?</w:t>
      </w:r>
    </w:p>
    <w:p w14:paraId="54AB203B" w14:textId="2E5EF777" w:rsidR="00187C6A" w:rsidRDefault="007E0786" w:rsidP="00A464EA">
      <w:pPr>
        <w:pStyle w:val="ListNumber2"/>
      </w:pPr>
      <w:r>
        <w:t xml:space="preserve">The XDW profile specifies an XDS Document sharing model for </w:t>
      </w:r>
      <w:r w:rsidR="00187C6A">
        <w:t xml:space="preserve">managing workflow.  For some, SOAP messaging is considered burdensome with too much overhead. An alternate method could be UPS-RS.   With the primary goal, to provide workflow to an XDS-I </w:t>
      </w:r>
      <w:proofErr w:type="gramStart"/>
      <w:r w:rsidR="00187C6A">
        <w:t>environment,</w:t>
      </w:r>
      <w:proofErr w:type="gramEnd"/>
      <w:r w:rsidR="00187C6A">
        <w:t xml:space="preserve"> is there a compelling reason to specify the alternate method as the primary method?  Could this be an option?  Could this be a separate profile with MHD-I?</w:t>
      </w:r>
    </w:p>
    <w:p w14:paraId="0433FA53" w14:textId="77777777" w:rsidR="00CF283F" w:rsidRPr="003651D9" w:rsidRDefault="00CF283F" w:rsidP="008616CB">
      <w:pPr>
        <w:pStyle w:val="Heading2"/>
        <w:numPr>
          <w:ilvl w:val="0"/>
          <w:numId w:val="0"/>
        </w:numPr>
        <w:rPr>
          <w:noProof w:val="0"/>
        </w:rPr>
      </w:pPr>
      <w:bookmarkStart w:id="11" w:name="_Toc284502441"/>
      <w:bookmarkStart w:id="12" w:name="_Toc285359079"/>
      <w:bookmarkStart w:id="13" w:name="_Toc473170357"/>
      <w:bookmarkStart w:id="14" w:name="_Toc504625754"/>
      <w:r w:rsidRPr="003651D9">
        <w:rPr>
          <w:noProof w:val="0"/>
        </w:rPr>
        <w:t>Closed Issues</w:t>
      </w:r>
      <w:bookmarkEnd w:id="11"/>
      <w:bookmarkEnd w:id="12"/>
    </w:p>
    <w:p w14:paraId="5916F434" w14:textId="77777777" w:rsidR="00CF283F" w:rsidRPr="003651D9" w:rsidRDefault="00CF283F" w:rsidP="00B92EA1">
      <w:pPr>
        <w:pStyle w:val="AuthorInstructions"/>
      </w:pPr>
      <w:r w:rsidRPr="003651D9">
        <w:t xml:space="preserve"> &lt;List </w:t>
      </w:r>
      <w:r w:rsidR="00701B3A" w:rsidRPr="003651D9">
        <w:t>the</w:t>
      </w:r>
      <w:r w:rsidRPr="003651D9">
        <w:t xml:space="preserve"> closed issues/questio</w:t>
      </w:r>
      <w:r w:rsidR="001F7A35" w:rsidRPr="003651D9">
        <w:t>ns with their resolutions</w:t>
      </w:r>
      <w:r w:rsidR="009F5CF4" w:rsidRPr="003651D9">
        <w:t>. These are particularly useful for recording the rationale for closed issues to forestall unnecessary rehashing in the future and/or to make it easier to identify when a closed issue should be re-opened due to new information</w:t>
      </w:r>
      <w:proofErr w:type="gramStart"/>
      <w:r w:rsidR="009F5CF4" w:rsidRPr="003651D9">
        <w:t>.</w:t>
      </w:r>
      <w:r w:rsidRPr="003651D9">
        <w:t>&gt;</w:t>
      </w:r>
      <w:proofErr w:type="gramEnd"/>
    </w:p>
    <w:p w14:paraId="60A3559E" w14:textId="77777777" w:rsidR="00CF283F" w:rsidRPr="003651D9" w:rsidRDefault="00CF283F" w:rsidP="00147F29">
      <w:pPr>
        <w:pStyle w:val="BodyText"/>
      </w:pPr>
    </w:p>
    <w:p w14:paraId="3455BD7E" w14:textId="77777777" w:rsidR="0089389D" w:rsidRPr="00B44563" w:rsidRDefault="0089389D" w:rsidP="00F2638E">
      <w:pPr>
        <w:pStyle w:val="Heading1"/>
        <w:numPr>
          <w:ilvl w:val="0"/>
          <w:numId w:val="14"/>
        </w:numPr>
      </w:pPr>
      <w:bookmarkStart w:id="15" w:name="_Toc274427081"/>
      <w:bookmarkStart w:id="16" w:name="_Toc364884669"/>
      <w:bookmarkStart w:id="17" w:name="_Toc285359081"/>
      <w:bookmarkStart w:id="18" w:name="_Toc284502443"/>
      <w:bookmarkStart w:id="19" w:name="_Toc473170358"/>
      <w:bookmarkStart w:id="20" w:name="_Toc504625755"/>
      <w:bookmarkStart w:id="21" w:name="_Toc530206508"/>
      <w:bookmarkStart w:id="22" w:name="_Toc1388428"/>
      <w:bookmarkStart w:id="23" w:name="_Toc1388582"/>
      <w:bookmarkStart w:id="24" w:name="_Toc1456609"/>
      <w:bookmarkStart w:id="25" w:name="_Toc37034634"/>
      <w:bookmarkStart w:id="26" w:name="_Toc38846112"/>
      <w:bookmarkEnd w:id="13"/>
      <w:bookmarkEnd w:id="14"/>
      <w:r w:rsidRPr="00B44563">
        <w:t>Introduction</w:t>
      </w:r>
      <w:bookmarkEnd w:id="15"/>
      <w:bookmarkEnd w:id="16"/>
      <w:bookmarkEnd w:id="17"/>
    </w:p>
    <w:p w14:paraId="58536283" w14:textId="77777777" w:rsidR="0089389D" w:rsidRPr="00B44563" w:rsidRDefault="0089389D" w:rsidP="0089389D">
      <w:pPr>
        <w:pStyle w:val="BodyText"/>
      </w:pPr>
      <w:r w:rsidRPr="00B44563">
        <w:t xml:space="preserve">Integrating the Healthcare Enterprise (IHE) is an initiative promoting the use of standards to achieve interoperability of health information technology (HIT) systems and effective use of electronic health records (EHRs). IHE provides a forum for volunteer committees of care providers, HIT experts and other stakeholders in several clinical and operational domains to reach consensus on standards-based solutions to critical interoperability issues. IHE publishes the implementation guides they produce (called </w:t>
      </w:r>
      <w:r w:rsidRPr="00B44563">
        <w:rPr>
          <w:i/>
          <w:iCs/>
        </w:rPr>
        <w:t>IHE profiles</w:t>
      </w:r>
      <w:r w:rsidRPr="00B44563">
        <w:t xml:space="preserve">), first to gather public comment and then for trial implementation by HIT vendors and other system developers. </w:t>
      </w:r>
    </w:p>
    <w:p w14:paraId="34FA14F9" w14:textId="77777777" w:rsidR="0089389D" w:rsidRDefault="0089389D" w:rsidP="0089389D">
      <w:pPr>
        <w:pStyle w:val="BodyText"/>
      </w:pPr>
      <w:r w:rsidRPr="00B44563">
        <w:t xml:space="preserve">General information about IHE, including its governance structure, sponsorship, member organizations and work process, is </w:t>
      </w:r>
      <w:r w:rsidRPr="00F857C6">
        <w:t>available</w:t>
      </w:r>
      <w:r w:rsidRPr="009B7B35">
        <w:t xml:space="preserve"> at </w:t>
      </w:r>
      <w:hyperlink r:id="rId17" w:history="1">
        <w:r w:rsidRPr="00B44563">
          <w:rPr>
            <w:rStyle w:val="Hyperlink"/>
          </w:rPr>
          <w:t>www.ihe.net</w:t>
        </w:r>
      </w:hyperlink>
      <w:r w:rsidRPr="009B7B35">
        <w:t>.</w:t>
      </w:r>
    </w:p>
    <w:p w14:paraId="59212BDE" w14:textId="578E8CC0" w:rsidR="00FC2E3D" w:rsidRPr="00B44563" w:rsidRDefault="00FC2E3D" w:rsidP="0089389D">
      <w:pPr>
        <w:pStyle w:val="BodyText"/>
      </w:pPr>
      <w:r>
        <w:t xml:space="preserve">This </w:t>
      </w:r>
      <w:r w:rsidR="00435F72">
        <w:t>p</w:t>
      </w:r>
      <w:r w:rsidR="00190C3D">
        <w:t>re</w:t>
      </w:r>
      <w:r w:rsidR="00435F72">
        <w:t xml:space="preserve">-public comment </w:t>
      </w:r>
      <w:r>
        <w:t xml:space="preserve">document captures the </w:t>
      </w:r>
      <w:r w:rsidR="00190C3D">
        <w:t xml:space="preserve">intended </w:t>
      </w:r>
      <w:r>
        <w:t xml:space="preserve">use cases for the </w:t>
      </w:r>
      <w:r w:rsidR="00190C3D">
        <w:t xml:space="preserve">Cross-Enterprise </w:t>
      </w:r>
      <w:r>
        <w:t>Remote Read</w:t>
      </w:r>
      <w:r w:rsidR="00190C3D">
        <w:t xml:space="preserve"> Workflow Definition Profile.</w:t>
      </w:r>
      <w:r>
        <w:t xml:space="preserve">  </w:t>
      </w:r>
    </w:p>
    <w:p w14:paraId="05DCFAD8" w14:textId="77777777" w:rsidR="0089389D" w:rsidRPr="00B44563" w:rsidRDefault="0089389D" w:rsidP="00F2638E">
      <w:pPr>
        <w:pStyle w:val="Heading2"/>
        <w:numPr>
          <w:ilvl w:val="1"/>
          <w:numId w:val="14"/>
        </w:numPr>
      </w:pPr>
      <w:bookmarkStart w:id="27" w:name="_Toc530206507"/>
      <w:bookmarkStart w:id="28" w:name="_Toc1388427"/>
      <w:bookmarkStart w:id="29" w:name="_Toc1388581"/>
      <w:bookmarkStart w:id="30" w:name="_Toc1456608"/>
      <w:bookmarkStart w:id="31" w:name="_Toc274427084"/>
      <w:bookmarkStart w:id="32" w:name="_Toc364884672"/>
      <w:bookmarkStart w:id="33" w:name="_Toc285359084"/>
      <w:r w:rsidRPr="00B44563">
        <w:t>Audience</w:t>
      </w:r>
      <w:bookmarkEnd w:id="27"/>
      <w:bookmarkEnd w:id="28"/>
      <w:bookmarkEnd w:id="29"/>
      <w:bookmarkEnd w:id="30"/>
      <w:bookmarkEnd w:id="31"/>
      <w:bookmarkEnd w:id="32"/>
      <w:bookmarkEnd w:id="33"/>
    </w:p>
    <w:p w14:paraId="098FD137" w14:textId="77777777" w:rsidR="0089389D" w:rsidRPr="00B44563" w:rsidRDefault="0089389D" w:rsidP="0089389D">
      <w:pPr>
        <w:pStyle w:val="BodyText"/>
      </w:pPr>
      <w:r w:rsidRPr="00B44563">
        <w:t>The intended audience of this document is:</w:t>
      </w:r>
    </w:p>
    <w:p w14:paraId="75AD827E" w14:textId="4834F243" w:rsidR="0089389D" w:rsidRDefault="0089389D" w:rsidP="0089389D">
      <w:pPr>
        <w:pStyle w:val="ListBullet2"/>
      </w:pPr>
      <w:r>
        <w:t>Radiology staff and other clinical imaging specialist</w:t>
      </w:r>
      <w:r w:rsidR="00FC2E3D">
        <w:t xml:space="preserve"> with Remote Read interests </w:t>
      </w:r>
    </w:p>
    <w:p w14:paraId="6D59ECEA" w14:textId="187D9171" w:rsidR="0089389D" w:rsidRPr="00B44563" w:rsidRDefault="0089389D" w:rsidP="0089389D">
      <w:pPr>
        <w:pStyle w:val="ListBullet2"/>
      </w:pPr>
      <w:r w:rsidRPr="00B44563">
        <w:t xml:space="preserve">Technical staff of </w:t>
      </w:r>
      <w:r w:rsidR="00FC2E3D">
        <w:t xml:space="preserve">healthcare institutions with Remote Read interests </w:t>
      </w:r>
    </w:p>
    <w:p w14:paraId="54C85CD3" w14:textId="2C9E8A02" w:rsidR="00FC2E3D" w:rsidRDefault="00FC2E3D" w:rsidP="0089389D">
      <w:pPr>
        <w:pStyle w:val="ListBullet2"/>
      </w:pPr>
      <w:r w:rsidRPr="00B44563">
        <w:t xml:space="preserve">Technical staff of </w:t>
      </w:r>
      <w:r>
        <w:t>healthcare image sharing service providers with Remote Read interests</w:t>
      </w:r>
      <w:r w:rsidRPr="00B44563">
        <w:t xml:space="preserve"> </w:t>
      </w:r>
    </w:p>
    <w:p w14:paraId="1C067835" w14:textId="77777777" w:rsidR="0089389D" w:rsidRPr="00B44563" w:rsidRDefault="0089389D" w:rsidP="00F2638E">
      <w:pPr>
        <w:pStyle w:val="Heading2"/>
        <w:numPr>
          <w:ilvl w:val="1"/>
          <w:numId w:val="14"/>
        </w:numPr>
      </w:pPr>
      <w:bookmarkStart w:id="34" w:name="_Toc473170359"/>
      <w:bookmarkStart w:id="35" w:name="_Toc504625756"/>
      <w:bookmarkStart w:id="36" w:name="_Toc530206509"/>
      <w:bookmarkStart w:id="37" w:name="_Toc1388429"/>
      <w:bookmarkStart w:id="38" w:name="_Toc1388583"/>
      <w:bookmarkStart w:id="39" w:name="_Toc1456610"/>
      <w:bookmarkStart w:id="40" w:name="_Toc274427086"/>
      <w:bookmarkStart w:id="41" w:name="_Toc364884674"/>
      <w:bookmarkStart w:id="42" w:name="_Toc285359086"/>
      <w:r w:rsidRPr="00B44563">
        <w:t>Relationship to Real-world Architectures</w:t>
      </w:r>
      <w:bookmarkEnd w:id="34"/>
      <w:bookmarkEnd w:id="35"/>
      <w:bookmarkEnd w:id="36"/>
      <w:bookmarkEnd w:id="37"/>
      <w:bookmarkEnd w:id="38"/>
      <w:bookmarkEnd w:id="39"/>
      <w:bookmarkEnd w:id="40"/>
      <w:bookmarkEnd w:id="41"/>
      <w:bookmarkEnd w:id="42"/>
    </w:p>
    <w:p w14:paraId="3F3E44D3" w14:textId="77777777" w:rsidR="0089389D" w:rsidRPr="00B44563" w:rsidRDefault="0089389D" w:rsidP="0089389D">
      <w:pPr>
        <w:pStyle w:val="BodyText"/>
      </w:pPr>
      <w:r w:rsidRPr="00B44563">
        <w:t>The IHE Actors and transactions described in the IHE Technical Framework are abstractions of the real-world healthcare information system environment. While some of the transactions are traditionally performed by specific product categories (e.g., HIS, Electronic Patient Record, RIS, PACS, Clinical Information Systems or imaging modalities), the IHE Technical Framework intentionally avoids associating functions or actors with such product categories. For each actor, the IHE Technical Framework defines only those functions associated with integrating information systems. The IHE definition of an actor should therefore not be taken as the complete definition of any product that might implement it, nor should the framework itself be taken to comprehensively describe the architecture of a healthcare information system.</w:t>
      </w:r>
    </w:p>
    <w:p w14:paraId="52E315A3" w14:textId="2C09D1AF" w:rsidR="0089389D" w:rsidRPr="00B44563" w:rsidRDefault="0089389D" w:rsidP="0089389D">
      <w:pPr>
        <w:pStyle w:val="BodyText"/>
      </w:pPr>
      <w:r w:rsidRPr="00B44563">
        <w:t>The reason for defining actors and transactions is to provide a basis for defining the interactions among functional components of the healthcare information system environment. In situations where a single physical product implements multiple functions, only the interfaces between the product and external functions in the environment are considered to be significant by the IHE initiative. Therefore, the IHE initiative takes no position as to the relative merits of an integrated environment based on a single, all-encompassing information system versus one based on multiple systems tha</w:t>
      </w:r>
      <w:r w:rsidR="00910E1D">
        <w:t>t together achieve the same end</w:t>
      </w:r>
      <w:r w:rsidRPr="00B44563">
        <w:t>.</w:t>
      </w:r>
    </w:p>
    <w:p w14:paraId="3011BE85" w14:textId="7DF1BD0C" w:rsidR="000E12E7" w:rsidRPr="00B44563" w:rsidRDefault="000E12E7" w:rsidP="001C6E07">
      <w:pPr>
        <w:pStyle w:val="PartTitle"/>
      </w:pPr>
      <w:bookmarkStart w:id="43" w:name="_Toc284502442"/>
      <w:bookmarkStart w:id="44" w:name="_Toc285359080"/>
      <w:bookmarkStart w:id="45" w:name="_Toc285359096"/>
      <w:r w:rsidRPr="003651D9">
        <w:t>Volume 1 – Profiles</w:t>
      </w:r>
      <w:bookmarkEnd w:id="43"/>
      <w:bookmarkEnd w:id="44"/>
      <w:r w:rsidRPr="00B44563">
        <w:tab/>
      </w:r>
    </w:p>
    <w:p w14:paraId="0C23CC88" w14:textId="325FE3EC" w:rsidR="00303E20" w:rsidRPr="003651D9" w:rsidRDefault="00303E20" w:rsidP="00303E20">
      <w:pPr>
        <w:pStyle w:val="Heading1"/>
        <w:pageBreakBefore w:val="0"/>
        <w:numPr>
          <w:ilvl w:val="0"/>
          <w:numId w:val="0"/>
        </w:numPr>
        <w:rPr>
          <w:noProof w:val="0"/>
        </w:rPr>
      </w:pPr>
      <w:r w:rsidRPr="003651D9">
        <w:rPr>
          <w:noProof w:val="0"/>
        </w:rPr>
        <w:t xml:space="preserve">X </w:t>
      </w:r>
      <w:r w:rsidR="00C36ECC">
        <w:rPr>
          <w:noProof w:val="0"/>
        </w:rPr>
        <w:t>Remote Read Workflow Definition</w:t>
      </w:r>
      <w:r w:rsidRPr="003651D9">
        <w:rPr>
          <w:noProof w:val="0"/>
        </w:rPr>
        <w:t xml:space="preserve"> Profile</w:t>
      </w:r>
      <w:bookmarkEnd w:id="18"/>
      <w:bookmarkEnd w:id="45"/>
    </w:p>
    <w:p w14:paraId="5D4CB8D1" w14:textId="3667DAC6" w:rsidR="009B2F7A" w:rsidRDefault="00E77F89" w:rsidP="000E12E7">
      <w:pPr>
        <w:pStyle w:val="BodyText"/>
      </w:pPr>
      <w:r>
        <w:t>Remote Reading workflow, also known as Tele</w:t>
      </w:r>
      <w:r w:rsidR="00013445">
        <w:t>-</w:t>
      </w:r>
      <w:r>
        <w:t>Radiology</w:t>
      </w:r>
      <w:r w:rsidR="000921B6">
        <w:t>,</w:t>
      </w:r>
      <w:r>
        <w:t xml:space="preserve"> </w:t>
      </w:r>
      <w:r w:rsidR="002A039C" w:rsidRPr="002A039C">
        <w:t xml:space="preserve">is the practice of having medical images interpreted (read) by a </w:t>
      </w:r>
      <w:r w:rsidR="00521CD1">
        <w:t>reading specialist</w:t>
      </w:r>
      <w:r w:rsidR="002A039C" w:rsidRPr="002A039C">
        <w:t xml:space="preserve"> who is not present at the site the image</w:t>
      </w:r>
      <w:r w:rsidR="00521CD1">
        <w:t xml:space="preserve"> </w:t>
      </w:r>
      <w:r w:rsidR="002A039C" w:rsidRPr="002A039C">
        <w:t>s</w:t>
      </w:r>
      <w:r w:rsidR="00521CD1">
        <w:t xml:space="preserve">tudy was acquired.  This is </w:t>
      </w:r>
      <w:r w:rsidR="002C40D3">
        <w:t>particularly</w:t>
      </w:r>
      <w:r w:rsidR="00521CD1">
        <w:t xml:space="preserve"> important for subspecialties like Nuclear Medicine or </w:t>
      </w:r>
      <w:proofErr w:type="spellStart"/>
      <w:r w:rsidR="00521CD1">
        <w:t>N</w:t>
      </w:r>
      <w:r w:rsidR="00C149F1">
        <w:t>eu</w:t>
      </w:r>
      <w:r w:rsidR="00521CD1">
        <w:t>ro</w:t>
      </w:r>
      <w:proofErr w:type="spellEnd"/>
      <w:r w:rsidR="00521CD1">
        <w:t>-radiology where these professionals are generally located at large institutions in major metropolitan areas, working daytime hours.</w:t>
      </w:r>
      <w:r w:rsidR="002C40D3">
        <w:t xml:space="preserve">  Equally important are with smaller clinical institutions, including urgent care units, imaging centers, private practices and mobile imaging services with limited credentialed 24/7 staf</w:t>
      </w:r>
      <w:r w:rsidR="009B2F7A">
        <w:t>f</w:t>
      </w:r>
      <w:r w:rsidR="002C40D3">
        <w:t xml:space="preserve"> to handle the </w:t>
      </w:r>
      <w:r w:rsidR="009B2F7A">
        <w:t>read workload.</w:t>
      </w:r>
    </w:p>
    <w:p w14:paraId="56C9FEFD" w14:textId="59E72608" w:rsidR="009B2F7A" w:rsidRDefault="009B2F7A" w:rsidP="000E12E7">
      <w:pPr>
        <w:pStyle w:val="BodyText"/>
      </w:pPr>
      <w:r>
        <w:t xml:space="preserve">With the </w:t>
      </w:r>
      <w:r w:rsidR="000921B6">
        <w:t>introduction</w:t>
      </w:r>
      <w:r>
        <w:t xml:space="preserve"> of </w:t>
      </w:r>
      <w:r w:rsidR="00521CD1">
        <w:t>cross-enterprise image sharing profiles</w:t>
      </w:r>
      <w:r w:rsidR="002C40D3">
        <w:t>, such as XDS-I,</w:t>
      </w:r>
      <w:r w:rsidR="00521CD1">
        <w:t xml:space="preserve"> </w:t>
      </w:r>
      <w:r>
        <w:t xml:space="preserve">providing cross-institutional access of the patient’s clinical images, the ability to share </w:t>
      </w:r>
      <w:r w:rsidR="000921B6">
        <w:t xml:space="preserve">reading </w:t>
      </w:r>
      <w:r>
        <w:t xml:space="preserve">workload is the next logical step. </w:t>
      </w:r>
      <w:r w:rsidR="0044678D">
        <w:t>Institutions today, share studies for better treatment of their patients.  This image-sharing infrastructure is already producing improved patient care outcomes and reducing the need for duplicate procedures.</w:t>
      </w:r>
    </w:p>
    <w:p w14:paraId="13F2F30B" w14:textId="7DD29CB2" w:rsidR="000921B6" w:rsidRDefault="000921B6" w:rsidP="000E12E7">
      <w:pPr>
        <w:pStyle w:val="BodyText"/>
      </w:pPr>
      <w:r>
        <w:t>The goal of this profile</w:t>
      </w:r>
      <w:r w:rsidRPr="003F1F6A">
        <w:t xml:space="preserve"> is </w:t>
      </w:r>
      <w:r>
        <w:t xml:space="preserve">to improve the throughput and efficiencies of imaging centers and radiology departments, which acquire imaging studies, but lack the resources to efficiently read the images.   Other facilities, which do have the necessary </w:t>
      </w:r>
      <w:r w:rsidR="00AE7092">
        <w:t xml:space="preserve">and available </w:t>
      </w:r>
      <w:r>
        <w:t xml:space="preserve">resources to include this work in their </w:t>
      </w:r>
      <w:r w:rsidR="00AE7092">
        <w:t xml:space="preserve">workload, are enabled by this profile to </w:t>
      </w:r>
      <w:r w:rsidR="00D55DB5">
        <w:t>perform the read.</w:t>
      </w:r>
      <w:r>
        <w:t xml:space="preserve"> </w:t>
      </w:r>
    </w:p>
    <w:p w14:paraId="7E2ADB11" w14:textId="77777777" w:rsidR="00D440B9" w:rsidRPr="003F1F6A" w:rsidRDefault="008E52CB" w:rsidP="00D440B9">
      <w:pPr>
        <w:pStyle w:val="Heading2"/>
        <w:numPr>
          <w:ilvl w:val="0"/>
          <w:numId w:val="0"/>
        </w:numPr>
        <w:rPr>
          <w:noProof w:val="0"/>
        </w:rPr>
      </w:pPr>
      <w:bookmarkStart w:id="46" w:name="_Toc285359100"/>
      <w:bookmarkStart w:id="47" w:name="_Toc284502446"/>
      <w:r>
        <w:t>X.1</w:t>
      </w:r>
      <w:r w:rsidR="00910E1D">
        <w:t xml:space="preserve"> </w:t>
      </w:r>
      <w:r w:rsidR="00D440B9" w:rsidRPr="003F1F6A">
        <w:rPr>
          <w:noProof w:val="0"/>
        </w:rPr>
        <w:t>Purpose and Scope</w:t>
      </w:r>
    </w:p>
    <w:p w14:paraId="587C154B" w14:textId="77777777" w:rsidR="00D440B9" w:rsidRPr="00D440B9" w:rsidRDefault="00D440B9" w:rsidP="00D440B9">
      <w:r w:rsidRPr="00D440B9">
        <w:t>Cross-enterprise management of the workflow related to clinical processes is a fundamental topic with the increasing use by different sectors of document sharing related IHE profiles with their different types of document and information.</w:t>
      </w:r>
    </w:p>
    <w:p w14:paraId="16EB59F9" w14:textId="77777777" w:rsidR="00D440B9" w:rsidRDefault="00D440B9" w:rsidP="00D440B9">
      <w:r w:rsidRPr="00D440B9">
        <w:t xml:space="preserve">This profile is built upon the ITI XDW Profile to manage the Cross Enterprise </w:t>
      </w:r>
      <w:r>
        <w:t>Remote Read</w:t>
      </w:r>
      <w:r w:rsidRPr="00D440B9">
        <w:t xml:space="preserve"> Workflow. The management of the workflow related to the </w:t>
      </w:r>
      <w:r>
        <w:t>Remote Read of Images</w:t>
      </w:r>
      <w:r w:rsidRPr="00D440B9">
        <w:t xml:space="preserve"> is involved in many clinical and organizational processes for its important role in the process of digitalization.</w:t>
      </w:r>
    </w:p>
    <w:p w14:paraId="332EC6B0" w14:textId="53F350BA" w:rsidR="00422642" w:rsidRDefault="00D440B9" w:rsidP="00D440B9">
      <w:r>
        <w:t xml:space="preserve">The profile extends the use of Rad XDS-I beyond the sharing of images to the sharing of reading </w:t>
      </w:r>
      <w:r w:rsidR="00320B16">
        <w:t>workload</w:t>
      </w:r>
      <w:r>
        <w:t xml:space="preserve">. </w:t>
      </w:r>
      <w:r w:rsidR="00320B16">
        <w:t>In today’s limited environment, t</w:t>
      </w:r>
      <w:r w:rsidRPr="00D440B9">
        <w:t xml:space="preserve">he lack of a workflow management, at the moment, </w:t>
      </w:r>
      <w:r>
        <w:t>narrows</w:t>
      </w:r>
      <w:r w:rsidRPr="00D440B9">
        <w:t xml:space="preserve"> the </w:t>
      </w:r>
      <w:r w:rsidR="00320B16">
        <w:t xml:space="preserve">clinical </w:t>
      </w:r>
      <w:r w:rsidRPr="00D440B9">
        <w:t xml:space="preserve">use </w:t>
      </w:r>
      <w:r w:rsidR="00422642">
        <w:t xml:space="preserve">to historical reference. </w:t>
      </w:r>
      <w:r>
        <w:t xml:space="preserve">No </w:t>
      </w:r>
      <w:r w:rsidR="00422642">
        <w:t>methods in XDS-I enable</w:t>
      </w:r>
      <w:r>
        <w:t xml:space="preserve"> the </w:t>
      </w:r>
      <w:r w:rsidR="00320B16">
        <w:t xml:space="preserve">reading management of the images in a cross-enterprise scenario. Without this </w:t>
      </w:r>
      <w:r w:rsidR="00422642">
        <w:t xml:space="preserve">workflow-sharing </w:t>
      </w:r>
      <w:r w:rsidR="00320B16">
        <w:t>context,</w:t>
      </w:r>
      <w:r w:rsidR="00422642">
        <w:t xml:space="preserve"> achieving workflow-sharing efficiencies is cumbersome and limited.</w:t>
      </w:r>
    </w:p>
    <w:p w14:paraId="42EF3B84" w14:textId="37B7C40D" w:rsidR="00D440B9" w:rsidRPr="00B23625" w:rsidRDefault="00422642" w:rsidP="00B23625">
      <w:r w:rsidRPr="00B23625">
        <w:t xml:space="preserve">The creation of Remote Read Request </w:t>
      </w:r>
      <w:r w:rsidR="00D440B9" w:rsidRPr="00B23625">
        <w:t>by a</w:t>
      </w:r>
      <w:r w:rsidRPr="00B23625">
        <w:t xml:space="preserve">n Imaging </w:t>
      </w:r>
      <w:proofErr w:type="gramStart"/>
      <w:r w:rsidRPr="00B23625">
        <w:t>department</w:t>
      </w:r>
      <w:r w:rsidR="00D440B9" w:rsidRPr="00B23625">
        <w:t>,</w:t>
      </w:r>
      <w:proofErr w:type="gramEnd"/>
      <w:r w:rsidR="00D440B9" w:rsidRPr="00B23625">
        <w:t xml:space="preserve"> opens a clinical process that involves many actors and that is a cross-enterprise workflow. The purpose of the </w:t>
      </w:r>
      <w:proofErr w:type="spellStart"/>
      <w:r w:rsidR="00D440B9" w:rsidRPr="00B23625">
        <w:t>X</w:t>
      </w:r>
      <w:r w:rsidRPr="00B23625">
        <w:t>Ri</w:t>
      </w:r>
      <w:proofErr w:type="spellEnd"/>
      <w:r w:rsidR="00D440B9" w:rsidRPr="00B23625">
        <w:t>-WD profile is to precisely define</w:t>
      </w:r>
      <w:r w:rsidRPr="00B23625">
        <w:t xml:space="preserve"> the workflow associated with a</w:t>
      </w:r>
      <w:r w:rsidR="00D440B9" w:rsidRPr="00B23625">
        <w:t xml:space="preserve"> </w:t>
      </w:r>
      <w:r w:rsidRPr="00B23625">
        <w:t>Read Request</w:t>
      </w:r>
      <w:r w:rsidR="00D440B9" w:rsidRPr="00B23625">
        <w:t xml:space="preserve"> </w:t>
      </w:r>
      <w:r w:rsidRPr="00B23625">
        <w:t>and an acquired image study</w:t>
      </w:r>
      <w:r w:rsidR="00D440B9" w:rsidRPr="00B23625">
        <w:t xml:space="preserve">, the actors involved and the documents related with this process (produced in this or in other processes, but related to the </w:t>
      </w:r>
      <w:r w:rsidRPr="00B23625">
        <w:t>Remote Read</w:t>
      </w:r>
      <w:r w:rsidR="00D440B9" w:rsidRPr="00B23625">
        <w:t xml:space="preserve"> workflow</w:t>
      </w:r>
      <w:r w:rsidRPr="00B23625">
        <w:t>).</w:t>
      </w:r>
    </w:p>
    <w:p w14:paraId="739D71F5" w14:textId="70149744" w:rsidR="00564C81" w:rsidRPr="00CA5193" w:rsidRDefault="00422642" w:rsidP="008C5B45">
      <w:pPr>
        <w:pStyle w:val="Heading2"/>
        <w:numPr>
          <w:ilvl w:val="0"/>
          <w:numId w:val="0"/>
        </w:numPr>
      </w:pPr>
      <w:r>
        <w:t xml:space="preserve">X.2 </w:t>
      </w:r>
      <w:r w:rsidR="00C36ECC">
        <w:t xml:space="preserve">Remote Read </w:t>
      </w:r>
      <w:r w:rsidR="00564C81" w:rsidRPr="00CA5193">
        <w:t xml:space="preserve">Workflow </w:t>
      </w:r>
      <w:bookmarkEnd w:id="46"/>
      <w:r w:rsidR="008E52CB">
        <w:t xml:space="preserve">Process </w:t>
      </w:r>
      <w:r w:rsidR="00FC246A">
        <w:t>Flow</w:t>
      </w:r>
    </w:p>
    <w:p w14:paraId="5A2C522C" w14:textId="2E5D5C23" w:rsidR="005E4828" w:rsidRDefault="005F6068" w:rsidP="005F6068">
      <w:r>
        <w:t>A common workflow pathway that best i</w:t>
      </w:r>
      <w:r w:rsidR="00BB7EE4">
        <w:t>ll</w:t>
      </w:r>
      <w:r>
        <w:t xml:space="preserve">ustrates the simplest process enabled by the </w:t>
      </w:r>
      <w:proofErr w:type="spellStart"/>
      <w:r w:rsidR="00F40F08">
        <w:t>XRi</w:t>
      </w:r>
      <w:proofErr w:type="spellEnd"/>
      <w:r w:rsidR="005E4828">
        <w:t>-WD where am Imaging F</w:t>
      </w:r>
      <w:r w:rsidR="00106134">
        <w:t>acility</w:t>
      </w:r>
      <w:r>
        <w:t xml:space="preserve"> does not have </w:t>
      </w:r>
      <w:r w:rsidR="00F40F08">
        <w:t>Radiologists</w:t>
      </w:r>
      <w:r>
        <w:t xml:space="preserve"> to read imaging studies after </w:t>
      </w:r>
      <w:r w:rsidR="005E4828">
        <w:t>normal business hours</w:t>
      </w:r>
      <w:r>
        <w:t xml:space="preserve">.  </w:t>
      </w:r>
      <w:r w:rsidR="005E4828">
        <w:t>Within the health image share community, there are Reading Facility members, which have Radiologists available to perform the read.</w:t>
      </w:r>
    </w:p>
    <w:p w14:paraId="25F46353" w14:textId="59B10849" w:rsidR="00CC0DE4" w:rsidRPr="003F1F6A" w:rsidRDefault="00CC0DE4" w:rsidP="00CC0DE4">
      <w:pPr>
        <w:pStyle w:val="BodyText"/>
      </w:pPr>
      <w:r>
        <w:t>Th</w:t>
      </w:r>
      <w:r w:rsidR="005E4828">
        <w:t xml:space="preserve">e Cross-Enterprise Read for </w:t>
      </w:r>
      <w:r w:rsidR="00173BE0">
        <w:t>Images</w:t>
      </w:r>
      <w:r w:rsidR="005E4828">
        <w:t xml:space="preserve"> profile is</w:t>
      </w:r>
      <w:r w:rsidRPr="003F1F6A">
        <w:t xml:space="preserve"> modeled</w:t>
      </w:r>
      <w:r>
        <w:t xml:space="preserve"> in </w:t>
      </w:r>
      <w:r w:rsidRPr="003F1F6A">
        <w:t xml:space="preserve">tasks </w:t>
      </w:r>
      <w:r w:rsidR="00497CB1">
        <w:t>as represented in figure X.2-1 and outlined below</w:t>
      </w:r>
      <w:r w:rsidRPr="003F1F6A">
        <w:t xml:space="preserve">: </w:t>
      </w:r>
    </w:p>
    <w:p w14:paraId="2B934125" w14:textId="10E1ECAD" w:rsidR="00CC0DE4" w:rsidRPr="00313201" w:rsidRDefault="00CC0DE4" w:rsidP="00F2638E">
      <w:pPr>
        <w:pStyle w:val="ListNumber2"/>
        <w:numPr>
          <w:ilvl w:val="0"/>
          <w:numId w:val="17"/>
        </w:numPr>
      </w:pPr>
      <w:r w:rsidRPr="00313201">
        <w:t xml:space="preserve">Request </w:t>
      </w:r>
      <w:r>
        <w:t>Read</w:t>
      </w:r>
      <w:r w:rsidRPr="00313201">
        <w:t xml:space="preserve">: that tracks step A, performed by the Requester of the </w:t>
      </w:r>
      <w:r>
        <w:t>remote read</w:t>
      </w:r>
    </w:p>
    <w:p w14:paraId="2853E0B5" w14:textId="56FB56D7" w:rsidR="00F679E4" w:rsidRDefault="00CC0DE4" w:rsidP="00F2638E">
      <w:pPr>
        <w:pStyle w:val="ListNumber2"/>
        <w:numPr>
          <w:ilvl w:val="0"/>
          <w:numId w:val="17"/>
        </w:numPr>
      </w:pPr>
      <w:r>
        <w:t>Assign</w:t>
      </w:r>
      <w:r w:rsidRPr="00313201">
        <w:t xml:space="preserve"> Re</w:t>
      </w:r>
      <w:r w:rsidR="00F679E4">
        <w:t>ad</w:t>
      </w:r>
      <w:r w:rsidRPr="00313201">
        <w:t>: that tracks step B,</w:t>
      </w:r>
      <w:r>
        <w:t xml:space="preserve"> C and D, where B &amp; D are </w:t>
      </w:r>
      <w:r w:rsidRPr="00313201">
        <w:t xml:space="preserve">performed by the </w:t>
      </w:r>
      <w:r w:rsidR="00F679E4">
        <w:t xml:space="preserve">Cross-enterprise </w:t>
      </w:r>
      <w:r w:rsidRPr="00313201">
        <w:t xml:space="preserve">Scheduler </w:t>
      </w:r>
      <w:r w:rsidR="00F679E4">
        <w:t>and C is p</w:t>
      </w:r>
      <w:r w:rsidR="005A2991">
        <w:t>erformed by the Read P</w:t>
      </w:r>
      <w:r w:rsidR="00497CB1">
        <w:t>erformer</w:t>
      </w:r>
    </w:p>
    <w:p w14:paraId="0239F0AB" w14:textId="5E10DC23" w:rsidR="00F679E4" w:rsidRDefault="00F679E4" w:rsidP="00F2638E">
      <w:pPr>
        <w:pStyle w:val="ListNumber2"/>
        <w:numPr>
          <w:ilvl w:val="0"/>
          <w:numId w:val="17"/>
        </w:numPr>
      </w:pPr>
      <w:r>
        <w:t>Perform Read</w:t>
      </w:r>
      <w:r w:rsidR="005A2991">
        <w:t>:</w:t>
      </w:r>
      <w:r>
        <w:t xml:space="preserve"> tracks to step E by the </w:t>
      </w:r>
      <w:r w:rsidR="005A2991">
        <w:t>Read Performer</w:t>
      </w:r>
    </w:p>
    <w:p w14:paraId="4B36E1B0" w14:textId="0301F65A" w:rsidR="00CC0DE4" w:rsidRDefault="005A2991" w:rsidP="00F2638E">
      <w:pPr>
        <w:pStyle w:val="ListNumber2"/>
        <w:numPr>
          <w:ilvl w:val="0"/>
          <w:numId w:val="17"/>
        </w:numPr>
      </w:pPr>
      <w:r>
        <w:t xml:space="preserve">Receive Report: tracks to step F by the Read Requestor </w:t>
      </w:r>
    </w:p>
    <w:p w14:paraId="4314B636" w14:textId="5F586806" w:rsidR="00B2293F" w:rsidRDefault="00B2293F" w:rsidP="00B2293F">
      <w:pPr>
        <w:pStyle w:val="ListParagraph"/>
        <w:numPr>
          <w:ilvl w:val="0"/>
          <w:numId w:val="20"/>
        </w:numPr>
      </w:pPr>
      <w:r>
        <w:rPr>
          <w:b/>
          <w:i/>
        </w:rPr>
        <w:t>Request Read</w:t>
      </w:r>
      <w:r w:rsidRPr="00D827C5">
        <w:rPr>
          <w:b/>
        </w:rPr>
        <w:t>:</w:t>
      </w:r>
      <w:r>
        <w:rPr>
          <w:b/>
          <w:i/>
        </w:rPr>
        <w:t xml:space="preserve">  </w:t>
      </w:r>
      <w:r>
        <w:t xml:space="preserve">Gather the necessary clinical input information and submits a Read Request.  </w:t>
      </w:r>
    </w:p>
    <w:p w14:paraId="0C9EFD2D" w14:textId="56D8A0FD" w:rsidR="00B2293F" w:rsidRDefault="00B2293F" w:rsidP="00B2293F">
      <w:pPr>
        <w:pStyle w:val="ListParagraph"/>
        <w:ind w:left="360"/>
      </w:pPr>
      <w:r w:rsidRPr="00443074">
        <w:rPr>
          <w:b/>
          <w:i/>
        </w:rPr>
        <w:t xml:space="preserve">Read Request </w:t>
      </w:r>
      <w:r>
        <w:rPr>
          <w:b/>
          <w:i/>
        </w:rPr>
        <w:t xml:space="preserve">- </w:t>
      </w:r>
      <w:r w:rsidRPr="00443074">
        <w:t xml:space="preserve">Contains </w:t>
      </w:r>
      <w:r>
        <w:t xml:space="preserve">the Read Request and the Image Manifest for the acquired study to be read.  If there is additional relevant clinical information available, such as </w:t>
      </w:r>
      <w:proofErr w:type="gramStart"/>
      <w:r>
        <w:t>an</w:t>
      </w:r>
      <w:proofErr w:type="gramEnd"/>
      <w:r>
        <w:t xml:space="preserve"> Referral, relevant priors, laboratory reports, etc., these may be included.  </w:t>
      </w:r>
    </w:p>
    <w:p w14:paraId="6E0E7F68" w14:textId="62FAD498" w:rsidR="00B2293F" w:rsidRDefault="00B2293F" w:rsidP="00B2293F">
      <w:pPr>
        <w:pStyle w:val="ListParagraph"/>
        <w:numPr>
          <w:ilvl w:val="0"/>
          <w:numId w:val="20"/>
        </w:numPr>
      </w:pPr>
      <w:r>
        <w:rPr>
          <w:b/>
          <w:i/>
        </w:rPr>
        <w:t>Assign Read</w:t>
      </w:r>
      <w:r w:rsidRPr="00D827C5">
        <w:rPr>
          <w:b/>
        </w:rPr>
        <w:t>:</w:t>
      </w:r>
      <w:r>
        <w:t xml:space="preserve"> Assigns Re</w:t>
      </w:r>
      <w:r w:rsidR="00B31015">
        <w:t>ad Request to a Read Performer.</w:t>
      </w:r>
    </w:p>
    <w:p w14:paraId="17EF54DB" w14:textId="3E8E0DE9" w:rsidR="00B2293F" w:rsidRDefault="00B2293F" w:rsidP="00B2293F">
      <w:pPr>
        <w:pStyle w:val="ListParagraph"/>
        <w:ind w:left="360"/>
      </w:pPr>
      <w:r w:rsidRPr="00443074">
        <w:rPr>
          <w:b/>
          <w:i/>
        </w:rPr>
        <w:t xml:space="preserve">Read Request </w:t>
      </w:r>
      <w:r>
        <w:rPr>
          <w:b/>
          <w:i/>
        </w:rPr>
        <w:t>Update</w:t>
      </w:r>
      <w:r w:rsidRPr="00443074">
        <w:rPr>
          <w:b/>
          <w:i/>
        </w:rPr>
        <w:t xml:space="preserve">: </w:t>
      </w:r>
      <w:r w:rsidRPr="00443074">
        <w:t xml:space="preserve">Contains </w:t>
      </w:r>
      <w:r>
        <w:t xml:space="preserve">the Read Request document updated with the assigned Remote Read Performer. </w:t>
      </w:r>
      <w:r w:rsidR="00B31015">
        <w:t>S</w:t>
      </w:r>
      <w:r>
        <w:t xml:space="preserve">ubmission set includes the original documents from the </w:t>
      </w:r>
      <w:r w:rsidR="00B31015">
        <w:t>Read Request</w:t>
      </w:r>
      <w:r>
        <w:t>.</w:t>
      </w:r>
    </w:p>
    <w:p w14:paraId="688C7E89" w14:textId="648ACA6E" w:rsidR="00B2293F" w:rsidRDefault="00B2293F" w:rsidP="00B2293F">
      <w:pPr>
        <w:pStyle w:val="ListParagraph"/>
        <w:numPr>
          <w:ilvl w:val="0"/>
          <w:numId w:val="22"/>
        </w:numPr>
      </w:pPr>
      <w:r>
        <w:rPr>
          <w:b/>
          <w:i/>
        </w:rPr>
        <w:t>Perform Read</w:t>
      </w:r>
      <w:r w:rsidRPr="003F36A7">
        <w:rPr>
          <w:b/>
        </w:rPr>
        <w:t>:</w:t>
      </w:r>
      <w:r>
        <w:t xml:space="preserve"> </w:t>
      </w:r>
      <w:r w:rsidR="00B31015">
        <w:t xml:space="preserve">Assigns read to Radiologist and performs the </w:t>
      </w:r>
      <w:r>
        <w:t xml:space="preserve">requested </w:t>
      </w:r>
      <w:r w:rsidR="00B31015">
        <w:t xml:space="preserve">image </w:t>
      </w:r>
      <w:r>
        <w:t>read</w:t>
      </w:r>
      <w:r w:rsidR="00B31015">
        <w:t xml:space="preserve"> and creates the Image Report to be submitted back to the requester.  .</w:t>
      </w:r>
      <w:r>
        <w:t xml:space="preserve"> of the images and submits a Read Complete Submission Set.  The Perform Read could include the creation of additional evidence documents, such as 3D reconstructed views, CAD reports, or even a preliminary Read. The sub-task workflow details are not part of this profile.</w:t>
      </w:r>
    </w:p>
    <w:p w14:paraId="70DF4C2C" w14:textId="77777777" w:rsidR="00B2293F" w:rsidRDefault="00B2293F" w:rsidP="00B2293F">
      <w:pPr>
        <w:pStyle w:val="ListParagraph"/>
        <w:ind w:left="360"/>
      </w:pPr>
      <w:r>
        <w:rPr>
          <w:b/>
          <w:i/>
        </w:rPr>
        <w:t>Image</w:t>
      </w:r>
      <w:r w:rsidRPr="00443074">
        <w:rPr>
          <w:b/>
          <w:i/>
        </w:rPr>
        <w:t xml:space="preserve"> </w:t>
      </w:r>
      <w:r>
        <w:rPr>
          <w:b/>
          <w:i/>
        </w:rPr>
        <w:t xml:space="preserve">Report - </w:t>
      </w:r>
      <w:r w:rsidRPr="00443074">
        <w:rPr>
          <w:b/>
          <w:i/>
        </w:rPr>
        <w:t xml:space="preserve">submission Set: </w:t>
      </w:r>
      <w:r w:rsidRPr="00443074">
        <w:t xml:space="preserve">Contains </w:t>
      </w:r>
      <w:r>
        <w:t>the Read Request document updated with the Reading Radiologist who performed the read. The Read Complete submission set includes the Final Report.  If additional DICOM evidence documents were created as part of the Perform Read process step, an image manifest for the additional evidence documents is included.</w:t>
      </w:r>
    </w:p>
    <w:p w14:paraId="417A1E3C" w14:textId="77777777" w:rsidR="00B2293F" w:rsidRDefault="00B2293F" w:rsidP="00B2293F">
      <w:pPr>
        <w:pStyle w:val="ListParagraph"/>
        <w:numPr>
          <w:ilvl w:val="0"/>
          <w:numId w:val="22"/>
        </w:numPr>
      </w:pPr>
      <w:r>
        <w:rPr>
          <w:b/>
          <w:i/>
        </w:rPr>
        <w:t>Receive Image Report -Complete</w:t>
      </w:r>
      <w:r w:rsidRPr="00CD4667">
        <w:rPr>
          <w:b/>
        </w:rPr>
        <w:t>:</w:t>
      </w:r>
      <w:r>
        <w:rPr>
          <w:b/>
        </w:rPr>
        <w:t xml:space="preserve"> </w:t>
      </w:r>
      <w:r>
        <w:t xml:space="preserve"> The Image Report – submission set is received and processed for completion. If evidence documents were created, the requesting site may require importing the evidence documents into their own system.  The completion task may include report distribution to the referring physician. It may include services billing. The sub-task workflow details are not part of this profile.</w:t>
      </w:r>
    </w:p>
    <w:p w14:paraId="5B8EA38A" w14:textId="77777777" w:rsidR="00B2293F" w:rsidRPr="00313201" w:rsidRDefault="00B2293F" w:rsidP="00B2293F">
      <w:pPr>
        <w:pStyle w:val="ListNumber2"/>
        <w:numPr>
          <w:ilvl w:val="0"/>
          <w:numId w:val="0"/>
        </w:numPr>
        <w:ind w:left="720" w:hanging="360"/>
      </w:pPr>
    </w:p>
    <w:p w14:paraId="51B3D744" w14:textId="21983852" w:rsidR="005A2991" w:rsidRDefault="0033533A" w:rsidP="0033533A">
      <w:r w:rsidRPr="0033533A">
        <w:rPr>
          <w:noProof/>
        </w:rPr>
        <w:drawing>
          <wp:inline distT="0" distB="0" distL="0" distR="0" wp14:anchorId="5F57EF09" wp14:editId="73856C15">
            <wp:extent cx="5943600" cy="2559270"/>
            <wp:effectExtent l="0" t="0" r="0" b="635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559270"/>
                    </a:xfrm>
                    <a:prstGeom prst="rect">
                      <a:avLst/>
                    </a:prstGeom>
                    <a:noFill/>
                    <a:ln>
                      <a:noFill/>
                    </a:ln>
                  </pic:spPr>
                </pic:pic>
              </a:graphicData>
            </a:graphic>
          </wp:inline>
        </w:drawing>
      </w:r>
    </w:p>
    <w:p w14:paraId="5957D8A5" w14:textId="0ED0B972" w:rsidR="005A2991" w:rsidRPr="003F1F6A" w:rsidRDefault="00422642" w:rsidP="005A2991">
      <w:pPr>
        <w:pStyle w:val="FigureTitle"/>
        <w:rPr>
          <w:kern w:val="28"/>
          <w:sz w:val="28"/>
        </w:rPr>
      </w:pPr>
      <w:r>
        <w:t>Figure X.2</w:t>
      </w:r>
      <w:r w:rsidR="005A2991" w:rsidRPr="003F1F6A">
        <w:t xml:space="preserve">-1: Tasks involved in the </w:t>
      </w:r>
      <w:r w:rsidR="0020778B">
        <w:t>Remote Read</w:t>
      </w:r>
      <w:r w:rsidR="005A2991" w:rsidRPr="003F1F6A">
        <w:t xml:space="preserve"> process</w:t>
      </w:r>
    </w:p>
    <w:p w14:paraId="45E6C830" w14:textId="77777777" w:rsidR="005F6068" w:rsidRDefault="005F6068" w:rsidP="005F6068"/>
    <w:p w14:paraId="7E83F2D7" w14:textId="7120D586" w:rsidR="005F6068" w:rsidRDefault="00497CB1" w:rsidP="006E5E9F">
      <w:r>
        <w:t xml:space="preserve">A </w:t>
      </w:r>
      <w:r w:rsidR="001C6E07">
        <w:t>complete process flow for the Remote Read Workflow D</w:t>
      </w:r>
      <w:r w:rsidR="00422642">
        <w:t>efinition is shown in Figure X.2</w:t>
      </w:r>
      <w:r w:rsidR="001C6E07">
        <w:t xml:space="preserve">-2. </w:t>
      </w:r>
    </w:p>
    <w:p w14:paraId="2726E089" w14:textId="47942C95" w:rsidR="005F6068" w:rsidRDefault="0013141F" w:rsidP="00252B5B">
      <w:pPr>
        <w:pStyle w:val="BodyText"/>
      </w:pPr>
      <w:r w:rsidRPr="0013141F">
        <w:rPr>
          <w:noProof/>
        </w:rPr>
        <w:drawing>
          <wp:inline distT="0" distB="0" distL="0" distR="0" wp14:anchorId="18579B6B" wp14:editId="22F1946E">
            <wp:extent cx="5332894" cy="7174524"/>
            <wp:effectExtent l="0" t="0" r="127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3676" cy="7175577"/>
                    </a:xfrm>
                    <a:prstGeom prst="rect">
                      <a:avLst/>
                    </a:prstGeom>
                    <a:noFill/>
                    <a:ln>
                      <a:noFill/>
                    </a:ln>
                  </pic:spPr>
                </pic:pic>
              </a:graphicData>
            </a:graphic>
          </wp:inline>
        </w:drawing>
      </w:r>
    </w:p>
    <w:p w14:paraId="14479256" w14:textId="21CCCE50" w:rsidR="004B71AB" w:rsidRPr="003F1F6A" w:rsidRDefault="004B71AB" w:rsidP="004B71AB">
      <w:pPr>
        <w:pStyle w:val="FigureTitle"/>
      </w:pPr>
      <w:r>
        <w:t>Figure X.1</w:t>
      </w:r>
      <w:r w:rsidRPr="003F1F6A">
        <w:t xml:space="preserve">-2:  </w:t>
      </w:r>
      <w:r>
        <w:t xml:space="preserve">Remote Read </w:t>
      </w:r>
      <w:r w:rsidRPr="003F1F6A">
        <w:t>Workflow Definition complete process flow</w:t>
      </w:r>
    </w:p>
    <w:p w14:paraId="1A45CCB4" w14:textId="0D38D90D" w:rsidR="004B71AB" w:rsidRDefault="00422642" w:rsidP="004B71AB">
      <w:pPr>
        <w:pStyle w:val="BodyText"/>
      </w:pPr>
      <w:r>
        <w:t>The following table (table X.2</w:t>
      </w:r>
      <w:r w:rsidR="004B71AB" w:rsidRPr="003F1F6A">
        <w:t xml:space="preserve">-1) lists the various documents that shall, </w:t>
      </w:r>
      <w:r w:rsidR="00190C3D">
        <w:t xml:space="preserve">conditional, </w:t>
      </w:r>
      <w:r w:rsidR="004B71AB" w:rsidRPr="003F1F6A">
        <w:t xml:space="preserve">or may be referenced as either input or output documents for each task/status pair defined by the </w:t>
      </w:r>
      <w:proofErr w:type="spellStart"/>
      <w:r w:rsidR="00EA49B6">
        <w:t>XRi</w:t>
      </w:r>
      <w:proofErr w:type="spellEnd"/>
      <w:r w:rsidR="004B71AB" w:rsidRPr="003F1F6A">
        <w:t xml:space="preserve">-WD profile. </w:t>
      </w:r>
    </w:p>
    <w:p w14:paraId="0F054E8E" w14:textId="3B640AE6" w:rsidR="00190C3D" w:rsidRDefault="00DC26E8" w:rsidP="004B71AB">
      <w:pPr>
        <w:pStyle w:val="BodyText"/>
      </w:pPr>
      <w:r>
        <w:t xml:space="preserve">The values used in the Option </w:t>
      </w:r>
      <w:r w:rsidR="00E01970">
        <w:t>column</w:t>
      </w:r>
      <w:r>
        <w:t xml:space="preserve"> are defined as follows:</w:t>
      </w:r>
    </w:p>
    <w:p w14:paraId="5F9B0452" w14:textId="76DCECAF" w:rsidR="00DC26E8" w:rsidRDefault="00DC26E8" w:rsidP="004B71AB">
      <w:pPr>
        <w:pStyle w:val="BodyText"/>
      </w:pPr>
      <w:r w:rsidRPr="00DC26E8">
        <w:rPr>
          <w:b/>
        </w:rPr>
        <w:t>R:</w:t>
      </w:r>
      <w:r>
        <w:rPr>
          <w:b/>
        </w:rPr>
        <w:t xml:space="preserve"> </w:t>
      </w:r>
      <w:r>
        <w:t>Required. Compliant so</w:t>
      </w:r>
      <w:r w:rsidR="0077302C">
        <w:t>urce systems shall provide the d</w:t>
      </w:r>
      <w:r>
        <w:t>ocument as referenced.</w:t>
      </w:r>
    </w:p>
    <w:p w14:paraId="7EE066C5" w14:textId="77777777" w:rsidR="0077302C" w:rsidRDefault="00DC26E8" w:rsidP="004B71AB">
      <w:pPr>
        <w:pStyle w:val="BodyText"/>
      </w:pPr>
      <w:r w:rsidRPr="00DC26E8">
        <w:rPr>
          <w:b/>
        </w:rPr>
        <w:t xml:space="preserve">C: </w:t>
      </w:r>
      <w:r>
        <w:t>Conditional. Compliant source</w:t>
      </w:r>
      <w:r w:rsidR="0077302C">
        <w:t xml:space="preserve"> </w:t>
      </w:r>
      <w:r>
        <w:t>s</w:t>
      </w:r>
      <w:r w:rsidR="0077302C">
        <w:t>ystems shall provide the document referenced if the document is available.</w:t>
      </w:r>
    </w:p>
    <w:p w14:paraId="40EBAD38" w14:textId="573CBD2B" w:rsidR="00DC26E8" w:rsidRDefault="00DC26E8" w:rsidP="004B71AB">
      <w:pPr>
        <w:pStyle w:val="BodyText"/>
      </w:pPr>
      <w:r>
        <w:t xml:space="preserve"> </w:t>
      </w:r>
      <w:r w:rsidR="0077302C">
        <w:rPr>
          <w:b/>
        </w:rPr>
        <w:t xml:space="preserve">O: </w:t>
      </w:r>
      <w:r w:rsidR="0077302C">
        <w:t>Optional.  Compliant source systems may choose to provide the document reference.</w:t>
      </w:r>
    </w:p>
    <w:p w14:paraId="03680E84" w14:textId="276B5347" w:rsidR="00DC26E8" w:rsidRDefault="00E01970" w:rsidP="004B71AB">
      <w:pPr>
        <w:pStyle w:val="BodyText"/>
      </w:pPr>
      <w:r w:rsidRPr="00E01970">
        <w:rPr>
          <w:b/>
        </w:rPr>
        <w:t>N/A:</w:t>
      </w:r>
      <w:r>
        <w:rPr>
          <w:b/>
        </w:rPr>
        <w:t xml:space="preserve">  </w:t>
      </w:r>
      <w:r>
        <w:t xml:space="preserve">Not Applicable. </w:t>
      </w:r>
    </w:p>
    <w:p w14:paraId="6EA1E1D0" w14:textId="77777777" w:rsidR="00E01970" w:rsidRDefault="00E01970" w:rsidP="004B71AB">
      <w:pPr>
        <w:pStyle w:val="BodyText"/>
      </w:pPr>
    </w:p>
    <w:tbl>
      <w:tblPr>
        <w:tblW w:w="9648" w:type="dxa"/>
        <w:tblLayout w:type="fixed"/>
        <w:tblCellMar>
          <w:left w:w="0" w:type="dxa"/>
          <w:right w:w="0" w:type="dxa"/>
        </w:tblCellMar>
        <w:tblLook w:val="0420" w:firstRow="1" w:lastRow="0" w:firstColumn="0" w:lastColumn="0" w:noHBand="0" w:noVBand="1"/>
      </w:tblPr>
      <w:tblGrid>
        <w:gridCol w:w="1278"/>
        <w:gridCol w:w="1620"/>
        <w:gridCol w:w="2430"/>
        <w:gridCol w:w="990"/>
        <w:gridCol w:w="2340"/>
        <w:gridCol w:w="990"/>
      </w:tblGrid>
      <w:tr w:rsidR="006E5E9F" w:rsidRPr="007213AE" w14:paraId="3748B225" w14:textId="77777777" w:rsidTr="006E5E9F">
        <w:trPr>
          <w:trHeight w:val="454"/>
        </w:trPr>
        <w:tc>
          <w:tcPr>
            <w:tcW w:w="1278" w:type="dxa"/>
            <w:tcBorders>
              <w:top w:val="single" w:sz="8" w:space="0" w:color="000000"/>
              <w:left w:val="single" w:sz="8" w:space="0" w:color="000000"/>
              <w:bottom w:val="single" w:sz="8" w:space="0" w:color="000000"/>
              <w:right w:val="single" w:sz="8" w:space="0" w:color="000000"/>
            </w:tcBorders>
            <w:shd w:val="clear" w:color="auto" w:fill="D9D9D9"/>
            <w:tcMar>
              <w:top w:w="15" w:type="dxa"/>
              <w:left w:w="108" w:type="dxa"/>
              <w:bottom w:w="0" w:type="dxa"/>
              <w:right w:w="108" w:type="dxa"/>
            </w:tcMar>
            <w:hideMark/>
          </w:tcPr>
          <w:p w14:paraId="792370AB" w14:textId="77777777" w:rsidR="006E5E9F" w:rsidRPr="00BC33F5" w:rsidRDefault="006E5E9F" w:rsidP="006E5E9F">
            <w:pPr>
              <w:pStyle w:val="TableText"/>
              <w:rPr>
                <w:rFonts w:ascii="Arial" w:hAnsi="Arial" w:cs="Arial"/>
                <w:b/>
                <w:sz w:val="36"/>
                <w:szCs w:val="36"/>
              </w:rPr>
            </w:pPr>
            <w:r w:rsidRPr="00BC33F5">
              <w:rPr>
                <w:b/>
              </w:rPr>
              <w:t>Task</w:t>
            </w:r>
          </w:p>
        </w:tc>
        <w:tc>
          <w:tcPr>
            <w:tcW w:w="162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08" w:type="dxa"/>
              <w:bottom w:w="0" w:type="dxa"/>
              <w:right w:w="108" w:type="dxa"/>
            </w:tcMar>
            <w:hideMark/>
          </w:tcPr>
          <w:p w14:paraId="5FA6430F" w14:textId="77777777" w:rsidR="006E5E9F" w:rsidRPr="00BC33F5" w:rsidRDefault="006E5E9F" w:rsidP="006E5E9F">
            <w:pPr>
              <w:pStyle w:val="TableText"/>
              <w:rPr>
                <w:rFonts w:ascii="Arial" w:hAnsi="Arial" w:cs="Arial"/>
                <w:b/>
                <w:sz w:val="36"/>
                <w:szCs w:val="36"/>
              </w:rPr>
            </w:pPr>
            <w:r w:rsidRPr="00BC33F5">
              <w:rPr>
                <w:b/>
              </w:rPr>
              <w:t>Task Status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08" w:type="dxa"/>
              <w:bottom w:w="0" w:type="dxa"/>
              <w:right w:w="108" w:type="dxa"/>
            </w:tcMar>
            <w:hideMark/>
          </w:tcPr>
          <w:p w14:paraId="086788DE" w14:textId="77777777" w:rsidR="006E5E9F" w:rsidRPr="00BC33F5" w:rsidRDefault="006E5E9F" w:rsidP="006E5E9F">
            <w:pPr>
              <w:pStyle w:val="TableText"/>
              <w:rPr>
                <w:rFonts w:ascii="Arial" w:hAnsi="Arial" w:cs="Arial"/>
                <w:b/>
                <w:sz w:val="36"/>
                <w:szCs w:val="36"/>
              </w:rPr>
            </w:pPr>
            <w:r w:rsidRPr="00BC33F5">
              <w:rPr>
                <w:b/>
              </w:rPr>
              <w:t>Input Docs</w:t>
            </w:r>
          </w:p>
        </w:tc>
        <w:tc>
          <w:tcPr>
            <w:tcW w:w="99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08" w:type="dxa"/>
              <w:bottom w:w="0" w:type="dxa"/>
              <w:right w:w="108" w:type="dxa"/>
            </w:tcMar>
            <w:hideMark/>
          </w:tcPr>
          <w:p w14:paraId="06FA6E24" w14:textId="77777777" w:rsidR="006E5E9F" w:rsidRPr="00BC33F5" w:rsidRDefault="006E5E9F" w:rsidP="006E5E9F">
            <w:pPr>
              <w:pStyle w:val="TableText"/>
              <w:rPr>
                <w:rFonts w:ascii="Arial" w:hAnsi="Arial" w:cs="Arial"/>
                <w:b/>
                <w:sz w:val="36"/>
                <w:szCs w:val="36"/>
              </w:rPr>
            </w:pPr>
            <w:r w:rsidRPr="00BC33F5">
              <w:rPr>
                <w:b/>
              </w:rPr>
              <w:t>Option</w:t>
            </w:r>
          </w:p>
        </w:tc>
        <w:tc>
          <w:tcPr>
            <w:tcW w:w="234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08" w:type="dxa"/>
              <w:bottom w:w="0" w:type="dxa"/>
              <w:right w:w="108" w:type="dxa"/>
            </w:tcMar>
            <w:hideMark/>
          </w:tcPr>
          <w:p w14:paraId="5060051D" w14:textId="77777777" w:rsidR="006E5E9F" w:rsidRPr="00BC33F5" w:rsidRDefault="006E5E9F" w:rsidP="006E5E9F">
            <w:pPr>
              <w:pStyle w:val="TableText"/>
              <w:rPr>
                <w:rFonts w:ascii="Arial" w:hAnsi="Arial" w:cs="Arial"/>
                <w:b/>
                <w:sz w:val="36"/>
                <w:szCs w:val="36"/>
              </w:rPr>
            </w:pPr>
            <w:r w:rsidRPr="00BC33F5">
              <w:rPr>
                <w:b/>
              </w:rPr>
              <w:t>Output Docs</w:t>
            </w:r>
          </w:p>
        </w:tc>
        <w:tc>
          <w:tcPr>
            <w:tcW w:w="99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08" w:type="dxa"/>
              <w:bottom w:w="0" w:type="dxa"/>
              <w:right w:w="108" w:type="dxa"/>
            </w:tcMar>
            <w:hideMark/>
          </w:tcPr>
          <w:p w14:paraId="0EB0FF8E" w14:textId="77777777" w:rsidR="006E5E9F" w:rsidRPr="00BC33F5" w:rsidRDefault="006E5E9F" w:rsidP="006E5E9F">
            <w:pPr>
              <w:pStyle w:val="TableText"/>
              <w:rPr>
                <w:rFonts w:ascii="Arial" w:hAnsi="Arial" w:cs="Arial"/>
                <w:b/>
                <w:sz w:val="36"/>
                <w:szCs w:val="36"/>
              </w:rPr>
            </w:pPr>
            <w:r w:rsidRPr="00BC33F5">
              <w:rPr>
                <w:b/>
              </w:rPr>
              <w:t>Option</w:t>
            </w:r>
          </w:p>
        </w:tc>
      </w:tr>
      <w:tr w:rsidR="006E5E9F" w:rsidRPr="007213AE" w14:paraId="339150EE" w14:textId="77777777" w:rsidTr="006E5E9F">
        <w:trPr>
          <w:trHeight w:val="567"/>
        </w:trPr>
        <w:tc>
          <w:tcPr>
            <w:tcW w:w="1278" w:type="dxa"/>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7AE6FAD2" w14:textId="77777777" w:rsidR="006E5E9F" w:rsidRPr="007213AE" w:rsidRDefault="006E5E9F" w:rsidP="006E5E9F">
            <w:pPr>
              <w:pStyle w:val="TableText"/>
              <w:rPr>
                <w:rFonts w:ascii="Arial" w:hAnsi="Arial" w:cs="Arial"/>
              </w:rPr>
            </w:pPr>
            <w:r w:rsidRPr="007213AE">
              <w:t>Request Read</w:t>
            </w:r>
          </w:p>
        </w:tc>
        <w:tc>
          <w:tcPr>
            <w:tcW w:w="1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0A315223" w14:textId="77777777" w:rsidR="006E5E9F" w:rsidRPr="007213AE" w:rsidRDefault="006E5E9F" w:rsidP="006E5E9F">
            <w:pPr>
              <w:pStyle w:val="TableText"/>
              <w:rPr>
                <w:rFonts w:ascii="Arial" w:hAnsi="Arial" w:cs="Arial"/>
              </w:rPr>
            </w:pPr>
            <w:r w:rsidRPr="007213AE">
              <w:t>COMPLETED</w:t>
            </w:r>
          </w:p>
        </w:tc>
        <w:tc>
          <w:tcPr>
            <w:tcW w:w="24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349A2086" w14:textId="77777777" w:rsidR="006E5E9F" w:rsidRPr="007213AE" w:rsidRDefault="006E5E9F" w:rsidP="006E5E9F">
            <w:pPr>
              <w:pStyle w:val="TableText"/>
              <w:rPr>
                <w:rFonts w:ascii="Arial" w:hAnsi="Arial" w:cs="Arial"/>
              </w:rPr>
            </w:pPr>
            <w:r w:rsidRPr="007213AE">
              <w:t>Relevant Clinical Documents</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4DACF168" w14:textId="69220087" w:rsidR="006E5E9F" w:rsidRPr="007213AE" w:rsidRDefault="006E5E9F" w:rsidP="006E5E9F">
            <w:pPr>
              <w:pStyle w:val="TableText"/>
              <w:rPr>
                <w:rFonts w:ascii="Arial" w:hAnsi="Arial" w:cs="Arial"/>
              </w:rPr>
            </w:pPr>
            <w:r w:rsidRPr="007213AE">
              <w:rPr>
                <w:rFonts w:cstheme="minorBidi"/>
              </w:rPr>
              <w:t xml:space="preserve">O   </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7EB5F37A" w14:textId="77777777" w:rsidR="006E5E9F" w:rsidRDefault="006E5E9F" w:rsidP="006E5E9F">
            <w:pPr>
              <w:pStyle w:val="TableText"/>
            </w:pPr>
            <w:r>
              <w:t>Read Request</w:t>
            </w:r>
          </w:p>
          <w:p w14:paraId="254A8137" w14:textId="77777777" w:rsidR="006E5E9F" w:rsidRPr="007213AE" w:rsidRDefault="006E5E9F" w:rsidP="006E5E9F">
            <w:pPr>
              <w:pStyle w:val="TableText"/>
              <w:rPr>
                <w:rFonts w:ascii="Arial" w:hAnsi="Arial" w:cs="Arial"/>
              </w:rPr>
            </w:pPr>
            <w:r w:rsidRPr="007213AE">
              <w:t>Image Manifest</w:t>
            </w:r>
          </w:p>
          <w:p w14:paraId="364BD20E" w14:textId="77777777" w:rsidR="006E5E9F" w:rsidRPr="007213AE" w:rsidRDefault="006E5E9F" w:rsidP="006E5E9F">
            <w:pPr>
              <w:pStyle w:val="TableText"/>
              <w:rPr>
                <w:rFonts w:ascii="Arial" w:hAnsi="Arial" w:cs="Arial"/>
              </w:rPr>
            </w:pPr>
            <w:r w:rsidRPr="007213AE">
              <w:t>Relevant Clinical Documents</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15C629F9" w14:textId="77777777" w:rsidR="006E5E9F" w:rsidRDefault="006E5E9F" w:rsidP="006E5E9F">
            <w:pPr>
              <w:pStyle w:val="TableText"/>
            </w:pPr>
            <w:r w:rsidRPr="007213AE">
              <w:t>R</w:t>
            </w:r>
          </w:p>
          <w:p w14:paraId="6E44E27D" w14:textId="77777777" w:rsidR="006E5E9F" w:rsidRDefault="006E5E9F" w:rsidP="006E5E9F">
            <w:pPr>
              <w:pStyle w:val="TableText"/>
            </w:pPr>
            <w:r>
              <w:t>R</w:t>
            </w:r>
          </w:p>
          <w:p w14:paraId="63B1B59E" w14:textId="77777777" w:rsidR="006E5E9F" w:rsidRPr="007213AE" w:rsidRDefault="006E5E9F" w:rsidP="006E5E9F">
            <w:pPr>
              <w:pStyle w:val="TableText"/>
              <w:rPr>
                <w:rFonts w:ascii="Arial" w:hAnsi="Arial" w:cs="Arial"/>
              </w:rPr>
            </w:pPr>
            <w:r>
              <w:t>O</w:t>
            </w:r>
          </w:p>
        </w:tc>
      </w:tr>
      <w:tr w:rsidR="006E5E9F" w:rsidRPr="007213AE" w14:paraId="50C0487D" w14:textId="77777777" w:rsidTr="006E5E9F">
        <w:trPr>
          <w:trHeight w:val="288"/>
        </w:trPr>
        <w:tc>
          <w:tcPr>
            <w:tcW w:w="1278" w:type="dxa"/>
            <w:vMerge/>
            <w:tcBorders>
              <w:top w:val="single" w:sz="8" w:space="0" w:color="000000"/>
              <w:left w:val="single" w:sz="8" w:space="0" w:color="000000"/>
              <w:bottom w:val="single" w:sz="8" w:space="0" w:color="000000"/>
              <w:right w:val="single" w:sz="8" w:space="0" w:color="000000"/>
            </w:tcBorders>
            <w:vAlign w:val="center"/>
            <w:hideMark/>
          </w:tcPr>
          <w:p w14:paraId="68DA8ED4" w14:textId="77777777" w:rsidR="006E5E9F" w:rsidRPr="007213AE" w:rsidRDefault="006E5E9F" w:rsidP="006E5E9F">
            <w:pPr>
              <w:pStyle w:val="TableText"/>
              <w:rPr>
                <w:rFonts w:ascii="Arial" w:hAnsi="Arial" w:cs="Arial"/>
              </w:rPr>
            </w:pPr>
          </w:p>
        </w:tc>
        <w:tc>
          <w:tcPr>
            <w:tcW w:w="1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23A64916" w14:textId="77777777" w:rsidR="006E5E9F" w:rsidRPr="007213AE" w:rsidRDefault="006E5E9F" w:rsidP="006E5E9F">
            <w:pPr>
              <w:pStyle w:val="TableText"/>
              <w:rPr>
                <w:rFonts w:ascii="Arial" w:hAnsi="Arial" w:cs="Arial"/>
              </w:rPr>
            </w:pPr>
            <w:r w:rsidRPr="007213AE">
              <w:t>FAILED</w:t>
            </w:r>
          </w:p>
        </w:tc>
        <w:tc>
          <w:tcPr>
            <w:tcW w:w="24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3D4EA450" w14:textId="77777777" w:rsidR="006E5E9F" w:rsidRPr="007213AE" w:rsidRDefault="006E5E9F" w:rsidP="006E5E9F">
            <w:pPr>
              <w:pStyle w:val="TableText"/>
              <w:rPr>
                <w:rFonts w:ascii="Arial" w:hAnsi="Arial" w:cs="Arial"/>
              </w:rPr>
            </w:pPr>
            <w:r w:rsidRPr="007213AE">
              <w:t>N/A</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0D026A4E" w14:textId="77777777" w:rsidR="006E5E9F" w:rsidRPr="007213AE" w:rsidRDefault="006E5E9F" w:rsidP="006E5E9F">
            <w:pPr>
              <w:pStyle w:val="TableText"/>
              <w:rPr>
                <w:rFonts w:ascii="Arial" w:hAnsi="Arial" w:cs="Arial"/>
              </w:rPr>
            </w:pPr>
            <w:r w:rsidRPr="007213AE">
              <w:rPr>
                <w:rFonts w:cstheme="minorBidi"/>
              </w:rPr>
              <w:t>-</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30B4F2A0" w14:textId="77777777" w:rsidR="006E5E9F" w:rsidRPr="007213AE" w:rsidRDefault="006E5E9F" w:rsidP="006E5E9F">
            <w:pPr>
              <w:pStyle w:val="TableText"/>
              <w:rPr>
                <w:rFonts w:ascii="Arial" w:hAnsi="Arial" w:cs="Arial"/>
              </w:rPr>
            </w:pPr>
            <w:r w:rsidRPr="007213AE">
              <w:t>Reason for Rejection</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28CCB81F" w14:textId="77777777" w:rsidR="006E5E9F" w:rsidRPr="007213AE" w:rsidRDefault="006E5E9F" w:rsidP="006E5E9F">
            <w:pPr>
              <w:pStyle w:val="TableText"/>
              <w:rPr>
                <w:rFonts w:ascii="Arial" w:hAnsi="Arial" w:cs="Arial"/>
              </w:rPr>
            </w:pPr>
            <w:r w:rsidRPr="007213AE">
              <w:t>R</w:t>
            </w:r>
          </w:p>
        </w:tc>
      </w:tr>
      <w:tr w:rsidR="006E5E9F" w:rsidRPr="007213AE" w14:paraId="28E4867E" w14:textId="77777777" w:rsidTr="006E5E9F">
        <w:trPr>
          <w:trHeight w:val="471"/>
        </w:trPr>
        <w:tc>
          <w:tcPr>
            <w:tcW w:w="1278" w:type="dxa"/>
            <w:vMerge w:val="restart"/>
            <w:tcBorders>
              <w:top w:val="single" w:sz="8" w:space="0" w:color="000000"/>
              <w:left w:val="single" w:sz="8" w:space="0" w:color="000000"/>
              <w:right w:val="single" w:sz="8" w:space="0" w:color="000000"/>
            </w:tcBorders>
            <w:shd w:val="clear" w:color="auto" w:fill="FFFFFF"/>
            <w:tcMar>
              <w:top w:w="15" w:type="dxa"/>
              <w:left w:w="108" w:type="dxa"/>
              <w:bottom w:w="0" w:type="dxa"/>
              <w:right w:w="108" w:type="dxa"/>
            </w:tcMar>
            <w:hideMark/>
          </w:tcPr>
          <w:p w14:paraId="7BA9CB55" w14:textId="77777777" w:rsidR="006E5E9F" w:rsidRPr="007213AE" w:rsidRDefault="006E5E9F" w:rsidP="006E5E9F">
            <w:pPr>
              <w:pStyle w:val="TableText"/>
              <w:rPr>
                <w:rFonts w:ascii="Arial" w:hAnsi="Arial" w:cs="Arial"/>
              </w:rPr>
            </w:pPr>
            <w:r>
              <w:t>Assign</w:t>
            </w:r>
            <w:r w:rsidRPr="007213AE">
              <w:t xml:space="preserve"> Read</w:t>
            </w:r>
          </w:p>
        </w:tc>
        <w:tc>
          <w:tcPr>
            <w:tcW w:w="1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3BEA799C" w14:textId="77777777" w:rsidR="006E5E9F" w:rsidRPr="007213AE" w:rsidRDefault="006E5E9F" w:rsidP="006E5E9F">
            <w:pPr>
              <w:pStyle w:val="TableText"/>
              <w:rPr>
                <w:rFonts w:ascii="Arial" w:hAnsi="Arial" w:cs="Arial"/>
              </w:rPr>
            </w:pPr>
            <w:r>
              <w:t>CREATED</w:t>
            </w:r>
          </w:p>
        </w:tc>
        <w:tc>
          <w:tcPr>
            <w:tcW w:w="24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2D4827B8" w14:textId="77777777" w:rsidR="006E5E9F" w:rsidRDefault="006E5E9F" w:rsidP="006E5E9F">
            <w:pPr>
              <w:pStyle w:val="TableText"/>
            </w:pPr>
            <w:r w:rsidRPr="007213AE">
              <w:t xml:space="preserve">Read Request </w:t>
            </w:r>
          </w:p>
          <w:p w14:paraId="442893B6" w14:textId="77777777" w:rsidR="006E5E9F" w:rsidRPr="007213AE" w:rsidRDefault="006E5E9F" w:rsidP="006E5E9F">
            <w:pPr>
              <w:pStyle w:val="TableText"/>
              <w:rPr>
                <w:rFonts w:ascii="Arial" w:hAnsi="Arial" w:cs="Arial"/>
              </w:rPr>
            </w:pPr>
            <w:r w:rsidRPr="007213AE">
              <w:t>Image Manifest</w:t>
            </w:r>
          </w:p>
          <w:p w14:paraId="63B78D19" w14:textId="77777777" w:rsidR="006E5E9F" w:rsidRPr="00DF5114" w:rsidRDefault="006E5E9F" w:rsidP="006E5E9F">
            <w:pPr>
              <w:pStyle w:val="TableText"/>
            </w:pPr>
            <w:r w:rsidRPr="007213AE">
              <w:t>Relevant Clinical Documents</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13ACEC13" w14:textId="77777777" w:rsidR="006E5E9F" w:rsidRDefault="006E5E9F" w:rsidP="006E5E9F">
            <w:pPr>
              <w:pStyle w:val="TableText"/>
            </w:pPr>
            <w:r w:rsidRPr="007213AE">
              <w:t>R</w:t>
            </w:r>
          </w:p>
          <w:p w14:paraId="6BE94F45" w14:textId="77777777" w:rsidR="006E5E9F" w:rsidRDefault="006E5E9F" w:rsidP="006E5E9F">
            <w:pPr>
              <w:pStyle w:val="TableText"/>
            </w:pPr>
            <w:r>
              <w:t>R</w:t>
            </w:r>
          </w:p>
          <w:p w14:paraId="7092F702" w14:textId="77777777" w:rsidR="006E5E9F" w:rsidRPr="007213AE" w:rsidRDefault="006E5E9F" w:rsidP="006E5E9F">
            <w:pPr>
              <w:pStyle w:val="TableText"/>
              <w:rPr>
                <w:rFonts w:ascii="Arial" w:hAnsi="Arial" w:cs="Arial"/>
              </w:rPr>
            </w:pPr>
            <w:r>
              <w:t>O</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511B0C20" w14:textId="77777777" w:rsidR="006E5E9F" w:rsidRPr="007213AE" w:rsidRDefault="006E5E9F" w:rsidP="006E5E9F">
            <w:pPr>
              <w:pStyle w:val="TableText"/>
              <w:rPr>
                <w:rFonts w:ascii="Arial" w:hAnsi="Arial" w:cs="Arial"/>
              </w:rPr>
            </w:pPr>
            <w:r w:rsidRPr="007213AE">
              <w:t>N/A</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15ACFFF8" w14:textId="77777777" w:rsidR="006E5E9F" w:rsidRPr="007213AE" w:rsidRDefault="006E5E9F" w:rsidP="006E5E9F">
            <w:pPr>
              <w:pStyle w:val="TableText"/>
              <w:rPr>
                <w:rFonts w:ascii="Arial" w:hAnsi="Arial" w:cs="Arial"/>
              </w:rPr>
            </w:pPr>
            <w:r w:rsidRPr="007213AE">
              <w:t>-</w:t>
            </w:r>
          </w:p>
        </w:tc>
      </w:tr>
      <w:tr w:rsidR="006E5E9F" w:rsidRPr="007213AE" w14:paraId="7EC4DE66" w14:textId="77777777" w:rsidTr="006E5E9F">
        <w:trPr>
          <w:trHeight w:val="292"/>
        </w:trPr>
        <w:tc>
          <w:tcPr>
            <w:tcW w:w="1278" w:type="dxa"/>
            <w:vMerge/>
            <w:tcBorders>
              <w:left w:val="single" w:sz="8" w:space="0" w:color="000000"/>
              <w:right w:val="single" w:sz="8" w:space="0" w:color="000000"/>
            </w:tcBorders>
            <w:vAlign w:val="center"/>
            <w:hideMark/>
          </w:tcPr>
          <w:p w14:paraId="6208487E" w14:textId="77777777" w:rsidR="006E5E9F" w:rsidRPr="007213AE" w:rsidRDefault="006E5E9F" w:rsidP="006E5E9F">
            <w:pPr>
              <w:pStyle w:val="TableText"/>
              <w:rPr>
                <w:rFonts w:ascii="Arial" w:hAnsi="Arial" w:cs="Arial"/>
              </w:rPr>
            </w:pPr>
          </w:p>
        </w:tc>
        <w:tc>
          <w:tcPr>
            <w:tcW w:w="1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14:paraId="72D1F6DE" w14:textId="77777777" w:rsidR="006E5E9F" w:rsidRPr="007213AE" w:rsidRDefault="006E5E9F" w:rsidP="006E5E9F">
            <w:pPr>
              <w:pStyle w:val="TableText"/>
              <w:rPr>
                <w:rFonts w:ascii="Arial" w:hAnsi="Arial" w:cs="Arial"/>
              </w:rPr>
            </w:pPr>
            <w:r>
              <w:rPr>
                <w:rFonts w:ascii="Arial" w:hAnsi="Arial" w:cs="Arial"/>
              </w:rPr>
              <w:t>IN-PROGRESS</w:t>
            </w:r>
          </w:p>
        </w:tc>
        <w:tc>
          <w:tcPr>
            <w:tcW w:w="24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14:paraId="7BF88E78" w14:textId="77777777" w:rsidR="006E5E9F" w:rsidRPr="007213AE" w:rsidRDefault="006E5E9F" w:rsidP="006E5E9F">
            <w:pPr>
              <w:pStyle w:val="TableText"/>
              <w:rPr>
                <w:rFonts w:ascii="Arial" w:hAnsi="Arial" w:cs="Arial"/>
              </w:rPr>
            </w:pPr>
            <w:r w:rsidRPr="007213AE">
              <w:rPr>
                <w:rFonts w:ascii="Calibri" w:hAnsi="Calibri" w:cs="Arial"/>
                <w:color w:val="000000" w:themeColor="dark1"/>
              </w:rPr>
              <w:t>N/A</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14:paraId="097E7A1F" w14:textId="77777777" w:rsidR="006E5E9F" w:rsidRPr="007213AE" w:rsidRDefault="006E5E9F" w:rsidP="006E5E9F">
            <w:pPr>
              <w:pStyle w:val="TableText"/>
              <w:rPr>
                <w:rFonts w:ascii="Arial" w:hAnsi="Arial" w:cs="Arial"/>
              </w:rPr>
            </w:pPr>
            <w:r w:rsidRPr="007213AE">
              <w:rPr>
                <w:rFonts w:ascii="Calibri" w:hAnsi="Calibri" w:cs="Arial"/>
                <w:color w:val="000000" w:themeColor="dark1"/>
              </w:rPr>
              <w:t>-</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14:paraId="541FB9B9" w14:textId="77777777" w:rsidR="006E5E9F" w:rsidRPr="007213AE" w:rsidRDefault="006E5E9F" w:rsidP="006E5E9F">
            <w:pPr>
              <w:pStyle w:val="TableText"/>
              <w:rPr>
                <w:rFonts w:ascii="Arial" w:hAnsi="Arial" w:cs="Arial"/>
              </w:rPr>
            </w:pPr>
            <w:r w:rsidRPr="007213AE">
              <w:rPr>
                <w:rFonts w:ascii="Calibri" w:hAnsi="Calibri" w:cs="Arial"/>
                <w:color w:val="000000" w:themeColor="dark1"/>
              </w:rPr>
              <w:t>N/A</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14:paraId="6024CC77" w14:textId="77777777" w:rsidR="006E5E9F" w:rsidRPr="007213AE" w:rsidRDefault="006E5E9F" w:rsidP="006E5E9F">
            <w:pPr>
              <w:pStyle w:val="TableText"/>
              <w:rPr>
                <w:rFonts w:ascii="Arial" w:hAnsi="Arial" w:cs="Arial"/>
              </w:rPr>
            </w:pPr>
          </w:p>
        </w:tc>
      </w:tr>
      <w:tr w:rsidR="006E5E9F" w:rsidRPr="007213AE" w14:paraId="161DD6CF" w14:textId="77777777" w:rsidTr="006E5E9F">
        <w:trPr>
          <w:trHeight w:val="361"/>
        </w:trPr>
        <w:tc>
          <w:tcPr>
            <w:tcW w:w="1278" w:type="dxa"/>
            <w:vMerge/>
            <w:tcBorders>
              <w:left w:val="single" w:sz="8" w:space="0" w:color="000000"/>
              <w:right w:val="single" w:sz="8" w:space="0" w:color="000000"/>
            </w:tcBorders>
            <w:vAlign w:val="center"/>
            <w:hideMark/>
          </w:tcPr>
          <w:p w14:paraId="6194E1D8" w14:textId="77777777" w:rsidR="006E5E9F" w:rsidRPr="007213AE" w:rsidRDefault="006E5E9F" w:rsidP="006E5E9F">
            <w:pPr>
              <w:pStyle w:val="TableText"/>
              <w:rPr>
                <w:rFonts w:ascii="Arial" w:hAnsi="Arial" w:cs="Arial"/>
              </w:rPr>
            </w:pPr>
          </w:p>
        </w:tc>
        <w:tc>
          <w:tcPr>
            <w:tcW w:w="1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14:paraId="27A8FFCD" w14:textId="77777777" w:rsidR="006E5E9F" w:rsidRPr="007213AE" w:rsidRDefault="006E5E9F" w:rsidP="006E5E9F">
            <w:pPr>
              <w:pStyle w:val="TableText"/>
              <w:rPr>
                <w:rFonts w:ascii="Arial" w:hAnsi="Arial" w:cs="Arial"/>
              </w:rPr>
            </w:pPr>
            <w:r w:rsidRPr="007213AE">
              <w:t>COMPLETED</w:t>
            </w:r>
          </w:p>
        </w:tc>
        <w:tc>
          <w:tcPr>
            <w:tcW w:w="24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14:paraId="196A1745" w14:textId="77777777" w:rsidR="006E5E9F" w:rsidRPr="007213AE" w:rsidRDefault="006E5E9F" w:rsidP="006E5E9F">
            <w:pPr>
              <w:pStyle w:val="TableText"/>
              <w:rPr>
                <w:rFonts w:ascii="Arial" w:hAnsi="Arial" w:cs="Arial"/>
              </w:rPr>
            </w:pPr>
            <w:r w:rsidRPr="007213AE">
              <w:rPr>
                <w:rFonts w:ascii="Calibri" w:hAnsi="Calibri" w:cs="Arial"/>
                <w:color w:val="000000" w:themeColor="dark1"/>
              </w:rPr>
              <w:t>N/A</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14:paraId="160B6399" w14:textId="77777777" w:rsidR="006E5E9F" w:rsidRPr="007213AE" w:rsidRDefault="006E5E9F" w:rsidP="006E5E9F">
            <w:pPr>
              <w:pStyle w:val="TableText"/>
              <w:rPr>
                <w:rFonts w:ascii="Arial" w:hAnsi="Arial" w:cs="Arial"/>
              </w:rPr>
            </w:pPr>
            <w:r w:rsidRPr="007213AE">
              <w:rPr>
                <w:rFonts w:ascii="Calibri" w:hAnsi="Calibri" w:cs="Arial"/>
                <w:color w:val="000000" w:themeColor="dark1"/>
              </w:rPr>
              <w:t>-</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14:paraId="4DF89A88" w14:textId="77777777" w:rsidR="006E5E9F" w:rsidRDefault="006E5E9F" w:rsidP="006E5E9F">
            <w:pPr>
              <w:pStyle w:val="TableText"/>
            </w:pPr>
            <w:r>
              <w:t>Read Request</w:t>
            </w:r>
          </w:p>
          <w:p w14:paraId="554D24DA" w14:textId="77777777" w:rsidR="006E5E9F" w:rsidRPr="007213AE" w:rsidRDefault="006E5E9F" w:rsidP="006E5E9F">
            <w:pPr>
              <w:pStyle w:val="TableText"/>
              <w:rPr>
                <w:rFonts w:ascii="Arial" w:hAnsi="Arial" w:cs="Arial"/>
              </w:rPr>
            </w:pPr>
            <w:r w:rsidRPr="007213AE">
              <w:t>Image Manifest</w:t>
            </w:r>
          </w:p>
          <w:p w14:paraId="0B8BAA0C" w14:textId="77777777" w:rsidR="006E5E9F" w:rsidRPr="007213AE" w:rsidRDefault="006E5E9F" w:rsidP="006E5E9F">
            <w:pPr>
              <w:pStyle w:val="TableText"/>
              <w:rPr>
                <w:rFonts w:ascii="Arial" w:hAnsi="Arial" w:cs="Arial"/>
              </w:rPr>
            </w:pPr>
            <w:r w:rsidRPr="007213AE">
              <w:t>Relevant Clinical Documents</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14:paraId="08074297" w14:textId="77777777" w:rsidR="006E5E9F" w:rsidRDefault="006E5E9F" w:rsidP="006E5E9F">
            <w:pPr>
              <w:pStyle w:val="TableText"/>
            </w:pPr>
            <w:r w:rsidRPr="007213AE">
              <w:t>R</w:t>
            </w:r>
          </w:p>
          <w:p w14:paraId="19923F20" w14:textId="77777777" w:rsidR="006E5E9F" w:rsidRDefault="006E5E9F" w:rsidP="006E5E9F">
            <w:pPr>
              <w:pStyle w:val="TableText"/>
            </w:pPr>
            <w:r>
              <w:t>R</w:t>
            </w:r>
          </w:p>
          <w:p w14:paraId="1A8C5ECE" w14:textId="77777777" w:rsidR="006E5E9F" w:rsidRPr="007213AE" w:rsidRDefault="006E5E9F" w:rsidP="006E5E9F">
            <w:pPr>
              <w:pStyle w:val="TableText"/>
              <w:rPr>
                <w:rFonts w:ascii="Arial" w:hAnsi="Arial" w:cs="Arial"/>
              </w:rPr>
            </w:pPr>
            <w:r>
              <w:t>O</w:t>
            </w:r>
          </w:p>
        </w:tc>
      </w:tr>
      <w:tr w:rsidR="006E5E9F" w:rsidRPr="007213AE" w14:paraId="242CE7AC" w14:textId="77777777" w:rsidTr="006E5E9F">
        <w:trPr>
          <w:trHeight w:val="447"/>
        </w:trPr>
        <w:tc>
          <w:tcPr>
            <w:tcW w:w="1278" w:type="dxa"/>
            <w:vMerge/>
            <w:tcBorders>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14:paraId="11C6921A" w14:textId="77777777" w:rsidR="006E5E9F" w:rsidRPr="007213AE" w:rsidRDefault="006E5E9F" w:rsidP="006E5E9F">
            <w:pPr>
              <w:pStyle w:val="TableText"/>
            </w:pPr>
          </w:p>
        </w:tc>
        <w:tc>
          <w:tcPr>
            <w:tcW w:w="1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14:paraId="09DFAD31" w14:textId="77777777" w:rsidR="006E5E9F" w:rsidRPr="007213AE" w:rsidRDefault="006E5E9F" w:rsidP="006E5E9F">
            <w:pPr>
              <w:pStyle w:val="TableText"/>
            </w:pPr>
            <w:r w:rsidRPr="007213AE">
              <w:t>FAILED</w:t>
            </w:r>
          </w:p>
        </w:tc>
        <w:tc>
          <w:tcPr>
            <w:tcW w:w="24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14:paraId="6503D7B0" w14:textId="77777777" w:rsidR="006E5E9F" w:rsidRPr="007213AE" w:rsidRDefault="006E5E9F" w:rsidP="006E5E9F">
            <w:pPr>
              <w:pStyle w:val="TableText"/>
            </w:pPr>
            <w:r w:rsidRPr="007213AE">
              <w:rPr>
                <w:rFonts w:ascii="Calibri" w:hAnsi="Calibri" w:cs="Arial"/>
                <w:color w:val="000000" w:themeColor="dark1"/>
              </w:rPr>
              <w:t>N/A</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14:paraId="5F765F31" w14:textId="77777777" w:rsidR="006E5E9F" w:rsidRPr="007213AE" w:rsidRDefault="006E5E9F" w:rsidP="006E5E9F">
            <w:pPr>
              <w:pStyle w:val="TableText"/>
            </w:pPr>
            <w:r w:rsidRPr="007213AE">
              <w:rPr>
                <w:color w:val="000000" w:themeColor="dark1"/>
              </w:rPr>
              <w:t>-</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14:paraId="5B2EB5FD" w14:textId="77777777" w:rsidR="006E5E9F" w:rsidRPr="007213AE" w:rsidRDefault="006E5E9F" w:rsidP="006E5E9F">
            <w:pPr>
              <w:pStyle w:val="TableText"/>
              <w:rPr>
                <w:i/>
                <w:iCs/>
              </w:rPr>
            </w:pPr>
            <w:r w:rsidRPr="007213AE">
              <w:t>Reason For Rejection</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14:paraId="2A0886EC" w14:textId="77777777" w:rsidR="006E5E9F" w:rsidRPr="007213AE" w:rsidRDefault="006E5E9F" w:rsidP="006E5E9F">
            <w:pPr>
              <w:pStyle w:val="TableText"/>
            </w:pPr>
            <w:r w:rsidRPr="007213AE">
              <w:t>R</w:t>
            </w:r>
          </w:p>
        </w:tc>
      </w:tr>
      <w:tr w:rsidR="006E5E9F" w:rsidRPr="007213AE" w14:paraId="2A32E875" w14:textId="77777777" w:rsidTr="006E5E9F">
        <w:trPr>
          <w:trHeight w:val="440"/>
        </w:trPr>
        <w:tc>
          <w:tcPr>
            <w:tcW w:w="1278" w:type="dxa"/>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69C08673" w14:textId="77777777" w:rsidR="006E5E9F" w:rsidRPr="007213AE" w:rsidRDefault="006E5E9F" w:rsidP="006E5E9F">
            <w:pPr>
              <w:pStyle w:val="TableText"/>
              <w:rPr>
                <w:rFonts w:ascii="Arial" w:hAnsi="Arial" w:cs="Arial"/>
              </w:rPr>
            </w:pPr>
            <w:r w:rsidRPr="007213AE">
              <w:t>Perform Read</w:t>
            </w:r>
          </w:p>
        </w:tc>
        <w:tc>
          <w:tcPr>
            <w:tcW w:w="1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19F2E93C" w14:textId="77777777" w:rsidR="006E5E9F" w:rsidRPr="007213AE" w:rsidRDefault="006E5E9F" w:rsidP="006E5E9F">
            <w:pPr>
              <w:pStyle w:val="TableText"/>
              <w:rPr>
                <w:rFonts w:ascii="Arial" w:hAnsi="Arial" w:cs="Arial"/>
              </w:rPr>
            </w:pPr>
            <w:r w:rsidRPr="007213AE">
              <w:t>READY</w:t>
            </w:r>
          </w:p>
        </w:tc>
        <w:tc>
          <w:tcPr>
            <w:tcW w:w="24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16EA5527" w14:textId="77777777" w:rsidR="006E5E9F" w:rsidRPr="007213AE" w:rsidRDefault="006E5E9F" w:rsidP="006E5E9F">
            <w:pPr>
              <w:pStyle w:val="TableText"/>
              <w:rPr>
                <w:rFonts w:ascii="Arial" w:hAnsi="Arial" w:cs="Arial"/>
              </w:rPr>
            </w:pPr>
            <w:r w:rsidRPr="007213AE">
              <w:t>Read Request</w:t>
            </w:r>
          </w:p>
          <w:p w14:paraId="36D16F0B" w14:textId="77777777" w:rsidR="006E5E9F" w:rsidRPr="007213AE" w:rsidRDefault="006E5E9F" w:rsidP="006E5E9F">
            <w:pPr>
              <w:pStyle w:val="TableText"/>
              <w:rPr>
                <w:rFonts w:ascii="Arial" w:hAnsi="Arial" w:cs="Arial"/>
              </w:rPr>
            </w:pPr>
            <w:r w:rsidRPr="007213AE">
              <w:t>Image Manifest</w:t>
            </w:r>
          </w:p>
          <w:p w14:paraId="1B9DC37A" w14:textId="77777777" w:rsidR="006E5E9F" w:rsidRPr="007213AE" w:rsidRDefault="006E5E9F" w:rsidP="006E5E9F">
            <w:pPr>
              <w:pStyle w:val="TableText"/>
              <w:rPr>
                <w:rFonts w:ascii="Arial" w:hAnsi="Arial" w:cs="Arial"/>
              </w:rPr>
            </w:pPr>
            <w:r w:rsidRPr="007213AE">
              <w:t>Images</w:t>
            </w:r>
          </w:p>
          <w:p w14:paraId="0E60E7EE" w14:textId="77777777" w:rsidR="006E5E9F" w:rsidRPr="007213AE" w:rsidRDefault="006E5E9F" w:rsidP="006E5E9F">
            <w:pPr>
              <w:pStyle w:val="TableText"/>
              <w:rPr>
                <w:rFonts w:ascii="Arial" w:hAnsi="Arial" w:cs="Arial"/>
              </w:rPr>
            </w:pPr>
            <w:r w:rsidRPr="007213AE">
              <w:t>Relevant Clinical Documents</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36AE4950" w14:textId="77777777" w:rsidR="006E5E9F" w:rsidRPr="007213AE" w:rsidRDefault="006E5E9F" w:rsidP="006E5E9F">
            <w:pPr>
              <w:pStyle w:val="TableText"/>
              <w:rPr>
                <w:rFonts w:ascii="Arial" w:hAnsi="Arial" w:cs="Arial"/>
              </w:rPr>
            </w:pPr>
            <w:r w:rsidRPr="007213AE">
              <w:t>R</w:t>
            </w:r>
          </w:p>
          <w:p w14:paraId="573F5036" w14:textId="77777777" w:rsidR="006E5E9F" w:rsidRPr="007213AE" w:rsidRDefault="006E5E9F" w:rsidP="006E5E9F">
            <w:pPr>
              <w:pStyle w:val="TableText"/>
              <w:rPr>
                <w:rFonts w:ascii="Arial" w:hAnsi="Arial" w:cs="Arial"/>
              </w:rPr>
            </w:pPr>
            <w:r w:rsidRPr="007213AE">
              <w:t>R</w:t>
            </w:r>
          </w:p>
          <w:p w14:paraId="32F512C4" w14:textId="77777777" w:rsidR="006E5E9F" w:rsidRPr="007213AE" w:rsidRDefault="006E5E9F" w:rsidP="006E5E9F">
            <w:pPr>
              <w:pStyle w:val="TableText"/>
              <w:rPr>
                <w:rFonts w:ascii="Arial" w:hAnsi="Arial" w:cs="Arial"/>
              </w:rPr>
            </w:pPr>
            <w:r w:rsidRPr="007213AE">
              <w:t>R</w:t>
            </w:r>
          </w:p>
          <w:p w14:paraId="7EDDB94C" w14:textId="77777777" w:rsidR="006E5E9F" w:rsidRPr="007213AE" w:rsidRDefault="006E5E9F" w:rsidP="006E5E9F">
            <w:pPr>
              <w:pStyle w:val="TableText"/>
              <w:rPr>
                <w:rFonts w:ascii="Arial" w:hAnsi="Arial" w:cs="Arial"/>
              </w:rPr>
            </w:pPr>
            <w:r w:rsidRPr="007213AE">
              <w:t>C</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1B1A9F7C" w14:textId="77777777" w:rsidR="006E5E9F" w:rsidRPr="007213AE" w:rsidRDefault="006E5E9F" w:rsidP="006E5E9F">
            <w:pPr>
              <w:pStyle w:val="TableText"/>
              <w:rPr>
                <w:rFonts w:ascii="Arial" w:hAnsi="Arial" w:cs="Arial"/>
              </w:rPr>
            </w:pPr>
            <w:r w:rsidRPr="007213AE">
              <w:t>N/A</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676509B9" w14:textId="77777777" w:rsidR="006E5E9F" w:rsidRPr="007213AE" w:rsidRDefault="006E5E9F" w:rsidP="006E5E9F">
            <w:pPr>
              <w:pStyle w:val="TableText"/>
              <w:rPr>
                <w:rFonts w:ascii="Arial" w:hAnsi="Arial" w:cs="Arial"/>
              </w:rPr>
            </w:pPr>
            <w:r w:rsidRPr="007213AE">
              <w:t>-</w:t>
            </w:r>
          </w:p>
        </w:tc>
      </w:tr>
      <w:tr w:rsidR="006E5E9F" w:rsidRPr="007213AE" w14:paraId="23C4DEA7" w14:textId="77777777" w:rsidTr="006E5E9F">
        <w:trPr>
          <w:trHeight w:val="476"/>
        </w:trPr>
        <w:tc>
          <w:tcPr>
            <w:tcW w:w="1278" w:type="dxa"/>
            <w:vMerge/>
            <w:tcBorders>
              <w:top w:val="single" w:sz="8" w:space="0" w:color="000000"/>
              <w:left w:val="single" w:sz="8" w:space="0" w:color="000000"/>
              <w:bottom w:val="single" w:sz="8" w:space="0" w:color="000000"/>
              <w:right w:val="single" w:sz="8" w:space="0" w:color="000000"/>
            </w:tcBorders>
            <w:vAlign w:val="center"/>
            <w:hideMark/>
          </w:tcPr>
          <w:p w14:paraId="7E0C99B5" w14:textId="77777777" w:rsidR="006E5E9F" w:rsidRPr="007213AE" w:rsidRDefault="006E5E9F" w:rsidP="006E5E9F">
            <w:pPr>
              <w:pStyle w:val="TableText"/>
              <w:rPr>
                <w:rFonts w:ascii="Arial" w:hAnsi="Arial" w:cs="Arial"/>
              </w:rPr>
            </w:pPr>
          </w:p>
        </w:tc>
        <w:tc>
          <w:tcPr>
            <w:tcW w:w="1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4471A05A" w14:textId="77777777" w:rsidR="006E5E9F" w:rsidRPr="007213AE" w:rsidRDefault="006E5E9F" w:rsidP="006E5E9F">
            <w:pPr>
              <w:pStyle w:val="TableText"/>
              <w:rPr>
                <w:rFonts w:ascii="Arial" w:hAnsi="Arial" w:cs="Arial"/>
              </w:rPr>
            </w:pPr>
            <w:r w:rsidRPr="007213AE">
              <w:t>IN-PR</w:t>
            </w:r>
            <w:r w:rsidRPr="00BC33F5">
              <w:t>O</w:t>
            </w:r>
            <w:r w:rsidRPr="007213AE">
              <w:t>GRESS</w:t>
            </w:r>
          </w:p>
        </w:tc>
        <w:tc>
          <w:tcPr>
            <w:tcW w:w="24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5621703D" w14:textId="77777777" w:rsidR="006E5E9F" w:rsidRPr="007213AE" w:rsidRDefault="006E5E9F" w:rsidP="006E5E9F">
            <w:pPr>
              <w:pStyle w:val="TableText"/>
              <w:rPr>
                <w:rFonts w:ascii="Arial" w:hAnsi="Arial" w:cs="Arial"/>
              </w:rPr>
            </w:pPr>
            <w:r w:rsidRPr="007213AE">
              <w:t>N/A</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5BDBC24E" w14:textId="77777777" w:rsidR="006E5E9F" w:rsidRPr="007213AE" w:rsidRDefault="006E5E9F" w:rsidP="006E5E9F">
            <w:pPr>
              <w:pStyle w:val="TableText"/>
              <w:rPr>
                <w:rFonts w:ascii="Arial" w:hAnsi="Arial" w:cs="Arial"/>
              </w:rPr>
            </w:pPr>
            <w:r>
              <w:rPr>
                <w:rFonts w:ascii="Arial" w:hAnsi="Arial" w:cs="Arial"/>
              </w:rPr>
              <w:t>-</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18BA04A1" w14:textId="77777777" w:rsidR="006E5E9F" w:rsidRPr="007213AE" w:rsidRDefault="006E5E9F" w:rsidP="006E5E9F">
            <w:pPr>
              <w:pStyle w:val="TableText"/>
              <w:rPr>
                <w:rFonts w:ascii="Arial" w:hAnsi="Arial" w:cs="Arial"/>
              </w:rPr>
            </w:pPr>
            <w:r w:rsidRPr="007213AE">
              <w:t>Preliminary Report</w:t>
            </w:r>
          </w:p>
          <w:p w14:paraId="3350433F" w14:textId="77777777" w:rsidR="006E5E9F" w:rsidRPr="007213AE" w:rsidRDefault="006E5E9F" w:rsidP="006E5E9F">
            <w:pPr>
              <w:pStyle w:val="TableText"/>
              <w:rPr>
                <w:rFonts w:ascii="Arial" w:hAnsi="Arial" w:cs="Arial"/>
              </w:rPr>
            </w:pPr>
            <w:r w:rsidRPr="007213AE">
              <w:t>Evidence Documents</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2930888D" w14:textId="77777777" w:rsidR="006E5E9F" w:rsidRPr="007213AE" w:rsidRDefault="006E5E9F" w:rsidP="006E5E9F">
            <w:pPr>
              <w:pStyle w:val="TableText"/>
              <w:rPr>
                <w:rFonts w:ascii="Arial" w:hAnsi="Arial" w:cs="Arial"/>
              </w:rPr>
            </w:pPr>
            <w:r w:rsidRPr="007213AE">
              <w:t>C</w:t>
            </w:r>
          </w:p>
          <w:p w14:paraId="45F359B2" w14:textId="77777777" w:rsidR="006E5E9F" w:rsidRPr="007213AE" w:rsidRDefault="006E5E9F" w:rsidP="006E5E9F">
            <w:pPr>
              <w:pStyle w:val="TableText"/>
              <w:rPr>
                <w:rFonts w:ascii="Arial" w:hAnsi="Arial" w:cs="Arial"/>
              </w:rPr>
            </w:pPr>
            <w:r w:rsidRPr="007213AE">
              <w:t>C</w:t>
            </w:r>
          </w:p>
        </w:tc>
      </w:tr>
      <w:tr w:rsidR="006E5E9F" w:rsidRPr="007213AE" w14:paraId="31ECA6A2" w14:textId="77777777" w:rsidTr="006E5E9F">
        <w:trPr>
          <w:trHeight w:val="476"/>
        </w:trPr>
        <w:tc>
          <w:tcPr>
            <w:tcW w:w="1278" w:type="dxa"/>
            <w:vMerge/>
            <w:tcBorders>
              <w:top w:val="single" w:sz="8" w:space="0" w:color="000000"/>
              <w:left w:val="single" w:sz="8" w:space="0" w:color="000000"/>
              <w:bottom w:val="single" w:sz="8" w:space="0" w:color="000000"/>
              <w:right w:val="single" w:sz="8" w:space="0" w:color="000000"/>
            </w:tcBorders>
            <w:vAlign w:val="center"/>
            <w:hideMark/>
          </w:tcPr>
          <w:p w14:paraId="529E701A" w14:textId="77777777" w:rsidR="006E5E9F" w:rsidRPr="007213AE" w:rsidRDefault="006E5E9F" w:rsidP="006E5E9F">
            <w:pPr>
              <w:pStyle w:val="TableText"/>
              <w:rPr>
                <w:rFonts w:ascii="Arial" w:hAnsi="Arial" w:cs="Arial"/>
              </w:rPr>
            </w:pPr>
          </w:p>
        </w:tc>
        <w:tc>
          <w:tcPr>
            <w:tcW w:w="1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233F8192" w14:textId="77777777" w:rsidR="006E5E9F" w:rsidRPr="007213AE" w:rsidRDefault="006E5E9F" w:rsidP="006E5E9F">
            <w:pPr>
              <w:pStyle w:val="TableText"/>
              <w:rPr>
                <w:rFonts w:ascii="Arial" w:hAnsi="Arial" w:cs="Arial"/>
              </w:rPr>
            </w:pPr>
            <w:r w:rsidRPr="007213AE">
              <w:t>COMPLETED</w:t>
            </w:r>
          </w:p>
        </w:tc>
        <w:tc>
          <w:tcPr>
            <w:tcW w:w="24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565A75A3" w14:textId="77777777" w:rsidR="006E5E9F" w:rsidRPr="007213AE" w:rsidRDefault="006E5E9F" w:rsidP="006E5E9F">
            <w:pPr>
              <w:pStyle w:val="TableText"/>
              <w:rPr>
                <w:rFonts w:ascii="Arial" w:hAnsi="Arial" w:cs="Arial"/>
              </w:rPr>
            </w:pPr>
            <w:r w:rsidRPr="007213AE">
              <w:t>N/A</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675FBF83" w14:textId="77777777" w:rsidR="006E5E9F" w:rsidRPr="007213AE" w:rsidRDefault="006E5E9F" w:rsidP="006E5E9F">
            <w:pPr>
              <w:pStyle w:val="TableText"/>
              <w:rPr>
                <w:rFonts w:ascii="Arial" w:hAnsi="Arial" w:cs="Arial"/>
              </w:rPr>
            </w:pPr>
            <w:r>
              <w:rPr>
                <w:rFonts w:ascii="Arial" w:hAnsi="Arial" w:cs="Arial"/>
              </w:rPr>
              <w:t>-</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5F42E180" w14:textId="77777777" w:rsidR="006E5E9F" w:rsidRDefault="006E5E9F" w:rsidP="006E5E9F">
            <w:pPr>
              <w:pStyle w:val="TableText"/>
            </w:pPr>
            <w:r w:rsidRPr="007213AE">
              <w:t>Final Image Report</w:t>
            </w:r>
          </w:p>
          <w:p w14:paraId="23D1CE55" w14:textId="77777777" w:rsidR="006E5E9F" w:rsidRPr="007213AE" w:rsidRDefault="006E5E9F" w:rsidP="006E5E9F">
            <w:pPr>
              <w:pStyle w:val="TableText"/>
              <w:rPr>
                <w:rFonts w:ascii="Arial" w:hAnsi="Arial" w:cs="Arial"/>
              </w:rPr>
            </w:pPr>
            <w:r w:rsidRPr="007213AE">
              <w:t>Evidence Documents</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42E55CC2" w14:textId="77777777" w:rsidR="006E5E9F" w:rsidRDefault="006E5E9F" w:rsidP="006E5E9F">
            <w:pPr>
              <w:pStyle w:val="TableText"/>
            </w:pPr>
            <w:r w:rsidRPr="007213AE">
              <w:t>R</w:t>
            </w:r>
          </w:p>
          <w:p w14:paraId="74245C0F" w14:textId="77777777" w:rsidR="006E5E9F" w:rsidRPr="007213AE" w:rsidRDefault="006E5E9F" w:rsidP="006E5E9F">
            <w:pPr>
              <w:pStyle w:val="TableText"/>
              <w:rPr>
                <w:rFonts w:ascii="Arial" w:hAnsi="Arial" w:cs="Arial"/>
              </w:rPr>
            </w:pPr>
            <w:r>
              <w:t>C</w:t>
            </w:r>
          </w:p>
        </w:tc>
      </w:tr>
      <w:tr w:rsidR="006E5E9F" w:rsidRPr="007213AE" w14:paraId="68B88942" w14:textId="77777777" w:rsidTr="006E5E9F">
        <w:trPr>
          <w:trHeight w:val="476"/>
        </w:trPr>
        <w:tc>
          <w:tcPr>
            <w:tcW w:w="1278" w:type="dxa"/>
            <w:vMerge/>
            <w:tcBorders>
              <w:top w:val="single" w:sz="8" w:space="0" w:color="000000"/>
              <w:left w:val="single" w:sz="8" w:space="0" w:color="000000"/>
              <w:bottom w:val="single" w:sz="8" w:space="0" w:color="000000"/>
              <w:right w:val="single" w:sz="8" w:space="0" w:color="000000"/>
            </w:tcBorders>
            <w:vAlign w:val="center"/>
            <w:hideMark/>
          </w:tcPr>
          <w:p w14:paraId="5EC16001" w14:textId="77777777" w:rsidR="006E5E9F" w:rsidRPr="007213AE" w:rsidRDefault="006E5E9F" w:rsidP="006E5E9F">
            <w:pPr>
              <w:pStyle w:val="TableText"/>
              <w:rPr>
                <w:rFonts w:ascii="Arial" w:hAnsi="Arial" w:cs="Arial"/>
              </w:rPr>
            </w:pPr>
          </w:p>
        </w:tc>
        <w:tc>
          <w:tcPr>
            <w:tcW w:w="1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3B8CE752" w14:textId="77777777" w:rsidR="006E5E9F" w:rsidRPr="007213AE" w:rsidRDefault="006E5E9F" w:rsidP="006E5E9F">
            <w:pPr>
              <w:pStyle w:val="TableText"/>
              <w:rPr>
                <w:rFonts w:ascii="Arial" w:hAnsi="Arial" w:cs="Arial"/>
              </w:rPr>
            </w:pPr>
            <w:r w:rsidRPr="007213AE">
              <w:t>FAILED</w:t>
            </w:r>
          </w:p>
        </w:tc>
        <w:tc>
          <w:tcPr>
            <w:tcW w:w="24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27931047" w14:textId="77777777" w:rsidR="006E5E9F" w:rsidRPr="007213AE" w:rsidRDefault="006E5E9F" w:rsidP="006E5E9F">
            <w:pPr>
              <w:pStyle w:val="TableText"/>
              <w:rPr>
                <w:rFonts w:ascii="Arial" w:hAnsi="Arial" w:cs="Arial"/>
              </w:rPr>
            </w:pPr>
            <w:r w:rsidRPr="007213AE">
              <w:t>N/A</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4FE44550" w14:textId="77777777" w:rsidR="006E5E9F" w:rsidRPr="007213AE" w:rsidRDefault="006E5E9F" w:rsidP="006E5E9F">
            <w:pPr>
              <w:pStyle w:val="TableText"/>
              <w:rPr>
                <w:rFonts w:ascii="Arial" w:hAnsi="Arial" w:cs="Arial"/>
              </w:rPr>
            </w:pP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0343FFE2" w14:textId="77777777" w:rsidR="006E5E9F" w:rsidRPr="007213AE" w:rsidRDefault="006E5E9F" w:rsidP="006E5E9F">
            <w:pPr>
              <w:pStyle w:val="TableText"/>
              <w:rPr>
                <w:rFonts w:ascii="Arial" w:hAnsi="Arial" w:cs="Arial"/>
              </w:rPr>
            </w:pPr>
            <w:r w:rsidRPr="007213AE">
              <w:t>Reason For Rejection</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62BC3134" w14:textId="77777777" w:rsidR="006E5E9F" w:rsidRPr="007213AE" w:rsidRDefault="006E5E9F" w:rsidP="006E5E9F">
            <w:pPr>
              <w:pStyle w:val="TableText"/>
              <w:rPr>
                <w:rFonts w:ascii="Arial" w:hAnsi="Arial" w:cs="Arial"/>
              </w:rPr>
            </w:pPr>
            <w:r w:rsidRPr="007213AE">
              <w:t>R</w:t>
            </w:r>
          </w:p>
        </w:tc>
      </w:tr>
      <w:tr w:rsidR="006E5E9F" w:rsidRPr="007213AE" w14:paraId="1637BC74" w14:textId="77777777" w:rsidTr="006E5E9F">
        <w:trPr>
          <w:trHeight w:val="447"/>
        </w:trPr>
        <w:tc>
          <w:tcPr>
            <w:tcW w:w="1278" w:type="dxa"/>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0A769301" w14:textId="383C1DF1" w:rsidR="006E5E9F" w:rsidRPr="007213AE" w:rsidRDefault="006E5E9F" w:rsidP="006E5E9F">
            <w:pPr>
              <w:pStyle w:val="TableText"/>
              <w:rPr>
                <w:rFonts w:ascii="Arial" w:hAnsi="Arial" w:cs="Arial"/>
              </w:rPr>
            </w:pPr>
            <w:r>
              <w:t>Receive Read</w:t>
            </w:r>
            <w:r w:rsidRPr="007213AE">
              <w:t xml:space="preserve"> </w:t>
            </w:r>
            <w:r>
              <w:t>Report</w:t>
            </w:r>
          </w:p>
        </w:tc>
        <w:tc>
          <w:tcPr>
            <w:tcW w:w="1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01F241AB" w14:textId="77777777" w:rsidR="006E5E9F" w:rsidRPr="007213AE" w:rsidRDefault="006E5E9F" w:rsidP="006E5E9F">
            <w:pPr>
              <w:pStyle w:val="TableText"/>
              <w:rPr>
                <w:rFonts w:ascii="Arial" w:hAnsi="Arial" w:cs="Arial"/>
              </w:rPr>
            </w:pPr>
            <w:r w:rsidRPr="007213AE">
              <w:t>COMPLETED</w:t>
            </w:r>
          </w:p>
        </w:tc>
        <w:tc>
          <w:tcPr>
            <w:tcW w:w="24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0F9EDABD" w14:textId="77777777" w:rsidR="006E5E9F" w:rsidRDefault="006E5E9F" w:rsidP="006E5E9F">
            <w:pPr>
              <w:pStyle w:val="TableText"/>
            </w:pPr>
            <w:r w:rsidRPr="007213AE">
              <w:t>Final Report</w:t>
            </w:r>
          </w:p>
          <w:p w14:paraId="45CDE85B" w14:textId="42B8EF2B" w:rsidR="006E5E9F" w:rsidRPr="007213AE" w:rsidRDefault="006E5E9F" w:rsidP="006E5E9F">
            <w:pPr>
              <w:pStyle w:val="TableText"/>
              <w:rPr>
                <w:rFonts w:ascii="Arial" w:hAnsi="Arial" w:cs="Arial"/>
              </w:rPr>
            </w:pPr>
            <w:r w:rsidRPr="007213AE">
              <w:t>Evidence Documents</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4BBC2009" w14:textId="77777777" w:rsidR="006E5E9F" w:rsidRDefault="006E5E9F" w:rsidP="006E5E9F">
            <w:pPr>
              <w:pStyle w:val="TableText"/>
            </w:pPr>
            <w:r w:rsidRPr="007213AE">
              <w:t>R</w:t>
            </w:r>
          </w:p>
          <w:p w14:paraId="0757BD7C" w14:textId="0B25C3D4" w:rsidR="006E5E9F" w:rsidRPr="007213AE" w:rsidRDefault="006E5E9F" w:rsidP="006E5E9F">
            <w:pPr>
              <w:pStyle w:val="TableText"/>
              <w:rPr>
                <w:rFonts w:ascii="Arial" w:hAnsi="Arial" w:cs="Arial"/>
              </w:rPr>
            </w:pPr>
            <w:r>
              <w:t>C</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4C0D0108" w14:textId="77777777" w:rsidR="006E5E9F" w:rsidRPr="007213AE" w:rsidRDefault="006E5E9F" w:rsidP="006E5E9F">
            <w:pPr>
              <w:pStyle w:val="TableText"/>
              <w:rPr>
                <w:rFonts w:ascii="Arial" w:hAnsi="Arial" w:cs="Arial"/>
              </w:rPr>
            </w:pPr>
            <w:r w:rsidRPr="007213AE">
              <w:t>N/A</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29ED7895" w14:textId="77777777" w:rsidR="006E5E9F" w:rsidRPr="007213AE" w:rsidRDefault="006E5E9F" w:rsidP="006E5E9F">
            <w:pPr>
              <w:pStyle w:val="TableText"/>
              <w:rPr>
                <w:rFonts w:ascii="Arial" w:hAnsi="Arial" w:cs="Arial"/>
              </w:rPr>
            </w:pPr>
            <w:r w:rsidRPr="007213AE">
              <w:t>-</w:t>
            </w:r>
          </w:p>
        </w:tc>
      </w:tr>
      <w:tr w:rsidR="006E5E9F" w:rsidRPr="007213AE" w14:paraId="68CDA477" w14:textId="77777777" w:rsidTr="006E5E9F">
        <w:trPr>
          <w:trHeight w:val="447"/>
        </w:trPr>
        <w:tc>
          <w:tcPr>
            <w:tcW w:w="1278" w:type="dxa"/>
            <w:vMerge/>
            <w:tcBorders>
              <w:top w:val="single" w:sz="8" w:space="0" w:color="000000"/>
              <w:left w:val="single" w:sz="8" w:space="0" w:color="000000"/>
              <w:bottom w:val="single" w:sz="8" w:space="0" w:color="000000"/>
              <w:right w:val="single" w:sz="8" w:space="0" w:color="000000"/>
            </w:tcBorders>
            <w:vAlign w:val="center"/>
            <w:hideMark/>
          </w:tcPr>
          <w:p w14:paraId="73457D30" w14:textId="77777777" w:rsidR="006E5E9F" w:rsidRPr="007213AE" w:rsidRDefault="006E5E9F" w:rsidP="006E5E9F">
            <w:pPr>
              <w:pStyle w:val="TableText"/>
              <w:rPr>
                <w:rFonts w:ascii="Arial" w:hAnsi="Arial" w:cs="Arial"/>
              </w:rPr>
            </w:pPr>
          </w:p>
        </w:tc>
        <w:tc>
          <w:tcPr>
            <w:tcW w:w="1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4BE08C7A" w14:textId="77777777" w:rsidR="006E5E9F" w:rsidRPr="007213AE" w:rsidRDefault="006E5E9F" w:rsidP="006E5E9F">
            <w:pPr>
              <w:pStyle w:val="TableText"/>
              <w:rPr>
                <w:rFonts w:ascii="Arial" w:hAnsi="Arial" w:cs="Arial"/>
              </w:rPr>
            </w:pPr>
            <w:r w:rsidRPr="007213AE">
              <w:t>ABORT</w:t>
            </w:r>
          </w:p>
        </w:tc>
        <w:tc>
          <w:tcPr>
            <w:tcW w:w="24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007A0FD9" w14:textId="77777777" w:rsidR="006E5E9F" w:rsidRPr="007213AE" w:rsidRDefault="006E5E9F" w:rsidP="006E5E9F">
            <w:pPr>
              <w:pStyle w:val="TableText"/>
              <w:rPr>
                <w:rFonts w:ascii="Arial" w:hAnsi="Arial" w:cs="Arial"/>
              </w:rPr>
            </w:pPr>
            <w:r w:rsidRPr="007213AE">
              <w:t>N/A</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65BE9E0B" w14:textId="77777777" w:rsidR="006E5E9F" w:rsidRPr="007213AE" w:rsidRDefault="006E5E9F" w:rsidP="006E5E9F">
            <w:pPr>
              <w:pStyle w:val="TableText"/>
              <w:rPr>
                <w:rFonts w:ascii="Arial" w:hAnsi="Arial" w:cs="Arial"/>
              </w:rPr>
            </w:pPr>
            <w:r w:rsidRPr="007213AE">
              <w:t>-</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5CC1FE43" w14:textId="77777777" w:rsidR="006E5E9F" w:rsidRPr="007213AE" w:rsidRDefault="006E5E9F" w:rsidP="006E5E9F">
            <w:pPr>
              <w:pStyle w:val="TableText"/>
              <w:rPr>
                <w:rFonts w:ascii="Arial" w:hAnsi="Arial" w:cs="Arial"/>
              </w:rPr>
            </w:pPr>
            <w:r w:rsidRPr="007213AE">
              <w:t>Reason for Abort</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194435B8" w14:textId="77777777" w:rsidR="006E5E9F" w:rsidRPr="007213AE" w:rsidRDefault="006E5E9F" w:rsidP="006E5E9F">
            <w:pPr>
              <w:pStyle w:val="TableText"/>
              <w:rPr>
                <w:rFonts w:ascii="Arial" w:hAnsi="Arial" w:cs="Arial"/>
              </w:rPr>
            </w:pPr>
            <w:r w:rsidRPr="007213AE">
              <w:t>R</w:t>
            </w:r>
          </w:p>
        </w:tc>
      </w:tr>
    </w:tbl>
    <w:p w14:paraId="0EF04FCA" w14:textId="77777777" w:rsidR="00E01970" w:rsidRDefault="00E01970" w:rsidP="00E01970">
      <w:pPr>
        <w:pStyle w:val="BodyText"/>
      </w:pPr>
    </w:p>
    <w:p w14:paraId="70DFE57D" w14:textId="77777777" w:rsidR="00E01970" w:rsidRPr="00E01970" w:rsidRDefault="00E01970" w:rsidP="00E01970">
      <w:pPr>
        <w:pStyle w:val="BodyText"/>
      </w:pPr>
    </w:p>
    <w:p w14:paraId="75A25941" w14:textId="77777777" w:rsidR="00512ABB" w:rsidRDefault="00512ABB" w:rsidP="00E01970">
      <w:pPr>
        <w:pStyle w:val="BodyText"/>
      </w:pPr>
    </w:p>
    <w:p w14:paraId="790D0461" w14:textId="77777777" w:rsidR="006E5E9F" w:rsidRPr="003F1F6A" w:rsidRDefault="006E5E9F" w:rsidP="004B71AB">
      <w:pPr>
        <w:pStyle w:val="BodyText"/>
      </w:pPr>
    </w:p>
    <w:p w14:paraId="12A88763" w14:textId="40F459CA" w:rsidR="0055600A" w:rsidRPr="003F1F6A" w:rsidRDefault="00B23625" w:rsidP="0055600A">
      <w:pPr>
        <w:pStyle w:val="Heading2"/>
        <w:numPr>
          <w:ilvl w:val="0"/>
          <w:numId w:val="0"/>
        </w:numPr>
        <w:rPr>
          <w:noProof w:val="0"/>
        </w:rPr>
      </w:pPr>
      <w:bookmarkStart w:id="48" w:name="_Toc366672852"/>
      <w:r>
        <w:rPr>
          <w:noProof w:val="0"/>
        </w:rPr>
        <w:t>X.3</w:t>
      </w:r>
      <w:r w:rsidR="0055600A" w:rsidRPr="003F1F6A">
        <w:rPr>
          <w:noProof w:val="0"/>
        </w:rPr>
        <w:t xml:space="preserve"> Workflow Participants</w:t>
      </w:r>
      <w:r w:rsidR="0055600A">
        <w:rPr>
          <w:noProof w:val="0"/>
        </w:rPr>
        <w:t xml:space="preserve"> Actors</w:t>
      </w:r>
      <w:r w:rsidR="0055600A" w:rsidRPr="003F1F6A">
        <w:rPr>
          <w:noProof w:val="0"/>
        </w:rPr>
        <w:t xml:space="preserve"> and Process Flow</w:t>
      </w:r>
      <w:bookmarkEnd w:id="48"/>
    </w:p>
    <w:p w14:paraId="19927B62" w14:textId="51C33D34" w:rsidR="00467FB4" w:rsidRPr="003F1F6A" w:rsidRDefault="0055600A" w:rsidP="00467FB4">
      <w:pPr>
        <w:pStyle w:val="BodyText"/>
      </w:pPr>
      <w:r w:rsidRPr="003F1F6A">
        <w:t>In this section we present the Workflow Participant</w:t>
      </w:r>
      <w:r>
        <w:t xml:space="preserve"> Actors</w:t>
      </w:r>
      <w:r w:rsidRPr="003F1F6A">
        <w:t xml:space="preserve"> involved in the </w:t>
      </w:r>
      <w:r w:rsidR="005508A6">
        <w:t>Remote Read</w:t>
      </w:r>
      <w:r w:rsidRPr="003F1F6A">
        <w:t xml:space="preserve"> process</w:t>
      </w:r>
      <w:r w:rsidR="00467FB4" w:rsidRPr="00467FB4">
        <w:t xml:space="preserve"> </w:t>
      </w:r>
      <w:r w:rsidR="00467FB4">
        <w:t>and, using the figure X.2</w:t>
      </w:r>
      <w:r w:rsidR="00467FB4" w:rsidRPr="003F1F6A">
        <w:t xml:space="preserve">-1, we describe in detail process transactions and interactions between them. </w:t>
      </w:r>
    </w:p>
    <w:p w14:paraId="7BC4E74D" w14:textId="029302D2" w:rsidR="003214EC" w:rsidRDefault="00467FB4" w:rsidP="00467FB4">
      <w:pPr>
        <w:pStyle w:val="BodyText"/>
      </w:pPr>
      <w:r w:rsidRPr="003F1F6A">
        <w:t xml:space="preserve">A Workflow Participant </w:t>
      </w:r>
      <w:r>
        <w:t xml:space="preserve">Actor </w:t>
      </w:r>
      <w:r w:rsidRPr="003F1F6A">
        <w:t xml:space="preserve">is an abstraction of system along with users involved in the </w:t>
      </w:r>
      <w:r>
        <w:t>Remote Read</w:t>
      </w:r>
      <w:r w:rsidRPr="003F1F6A">
        <w:t xml:space="preserve"> process</w:t>
      </w:r>
      <w:r>
        <w:t xml:space="preserve">. </w:t>
      </w:r>
      <w:r w:rsidRPr="003F1F6A">
        <w:t>They can be identified, based on their roles in the process, as one of four specific participants. Each of these workflow participants has specific rights and duties in the process. They drive the process from one step to another, performing determinate actions on the workflow.</w:t>
      </w:r>
    </w:p>
    <w:p w14:paraId="292CFE39" w14:textId="0C7AADC6" w:rsidR="003214EC" w:rsidRDefault="003214EC" w:rsidP="00331EC2">
      <w:pPr>
        <w:pStyle w:val="BodyText"/>
      </w:pPr>
    </w:p>
    <w:p w14:paraId="3E219F28" w14:textId="5F2B6D28" w:rsidR="003214EC" w:rsidRDefault="004872ED" w:rsidP="003214EC">
      <w:pPr>
        <w:pStyle w:val="BodyText"/>
      </w:pPr>
      <w:r w:rsidRPr="004872ED">
        <w:drawing>
          <wp:inline distT="0" distB="0" distL="0" distR="0" wp14:anchorId="6A8EC0A3" wp14:editId="4E4203A3">
            <wp:extent cx="5943600" cy="332594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25940"/>
                    </a:xfrm>
                    <a:prstGeom prst="rect">
                      <a:avLst/>
                    </a:prstGeom>
                    <a:noFill/>
                    <a:ln>
                      <a:noFill/>
                    </a:ln>
                  </pic:spPr>
                </pic:pic>
              </a:graphicData>
            </a:graphic>
          </wp:inline>
        </w:drawing>
      </w:r>
    </w:p>
    <w:p w14:paraId="6BE1DD87" w14:textId="77777777" w:rsidR="00252B5B" w:rsidRDefault="00252B5B" w:rsidP="008868AD"/>
    <w:p w14:paraId="6FE949F8" w14:textId="753E03FC" w:rsidR="00366414" w:rsidRPr="00B44563" w:rsidRDefault="007E6F73" w:rsidP="007E6F73">
      <w:pPr>
        <w:pStyle w:val="Heading3"/>
        <w:numPr>
          <w:ilvl w:val="0"/>
          <w:numId w:val="0"/>
        </w:numPr>
      </w:pPr>
      <w:bookmarkStart w:id="49" w:name="_Toc364884677"/>
      <w:bookmarkStart w:id="50" w:name="_Toc285359089"/>
      <w:bookmarkEnd w:id="47"/>
      <w:r>
        <w:t>X.3.1</w:t>
      </w:r>
      <w:r w:rsidR="00B23625">
        <w:t xml:space="preserve">  Use Cases</w:t>
      </w:r>
      <w:bookmarkEnd w:id="49"/>
      <w:bookmarkEnd w:id="50"/>
    </w:p>
    <w:p w14:paraId="7ED02BCA" w14:textId="1DE4C7ED" w:rsidR="00CB716B" w:rsidRPr="003F1F6A" w:rsidRDefault="00F4355F" w:rsidP="007E6F73">
      <w:pPr>
        <w:pStyle w:val="BodyText"/>
      </w:pPr>
      <w:r w:rsidRPr="00B44563">
        <w:t xml:space="preserve">This section describes the process </w:t>
      </w:r>
      <w:r>
        <w:t xml:space="preserve">flow </w:t>
      </w:r>
      <w:r w:rsidRPr="00B44563">
        <w:t xml:space="preserve">and </w:t>
      </w:r>
      <w:r w:rsidR="006B4A6F">
        <w:t xml:space="preserve">the associated </w:t>
      </w:r>
      <w:r>
        <w:t xml:space="preserve">clinical </w:t>
      </w:r>
      <w:r w:rsidR="0032592F">
        <w:t>content</w:t>
      </w:r>
      <w:r w:rsidR="00280A23">
        <w:t xml:space="preserve"> </w:t>
      </w:r>
      <w:r w:rsidR="006B4A6F">
        <w:t>of the Remote Read Workflow as i</w:t>
      </w:r>
      <w:r>
        <w:t>t</w:t>
      </w:r>
      <w:r w:rsidR="006B4A6F">
        <w:t xml:space="preserve"> is defined </w:t>
      </w:r>
      <w:r w:rsidRPr="00B44563">
        <w:t>in the IHE Technical Framework under “</w:t>
      </w:r>
      <w:r w:rsidR="00DB0393">
        <w:t>normal</w:t>
      </w:r>
      <w:r w:rsidRPr="00B44563">
        <w:t xml:space="preserve">” circumstances. It covers </w:t>
      </w:r>
      <w:r w:rsidR="00280A23">
        <w:t xml:space="preserve">the </w:t>
      </w:r>
      <w:r w:rsidR="006B4A6F">
        <w:t xml:space="preserve">task </w:t>
      </w:r>
      <w:r w:rsidR="008F7789">
        <w:t xml:space="preserve">state </w:t>
      </w:r>
      <w:r w:rsidR="006B4A6F">
        <w:t>transitions</w:t>
      </w:r>
      <w:r w:rsidRPr="00B44563">
        <w:t xml:space="preserve">, which reflect a typical </w:t>
      </w:r>
      <w:r w:rsidR="00280A23">
        <w:t xml:space="preserve">remote read process </w:t>
      </w:r>
      <w:r w:rsidRPr="00B44563">
        <w:t xml:space="preserve">from </w:t>
      </w:r>
      <w:r w:rsidR="008F7789">
        <w:t xml:space="preserve">read </w:t>
      </w:r>
      <w:r w:rsidR="00280A23">
        <w:t xml:space="preserve">request to </w:t>
      </w:r>
      <w:r w:rsidR="0032592F">
        <w:t xml:space="preserve">perform read </w:t>
      </w:r>
      <w:r w:rsidR="00280A23">
        <w:t>report received</w:t>
      </w:r>
      <w:r w:rsidRPr="00B44563">
        <w:t>.</w:t>
      </w:r>
    </w:p>
    <w:p w14:paraId="27C894F1" w14:textId="1776EBCF" w:rsidR="00EF6263" w:rsidRDefault="007E6F73" w:rsidP="00B63728">
      <w:pPr>
        <w:pStyle w:val="Heading4"/>
        <w:numPr>
          <w:ilvl w:val="0"/>
          <w:numId w:val="0"/>
        </w:numPr>
        <w:ind w:left="864" w:hanging="864"/>
      </w:pPr>
      <w:bookmarkStart w:id="51" w:name="_Toc284502451"/>
      <w:r>
        <w:t>X.3.1</w:t>
      </w:r>
      <w:r w:rsidR="00EF6263">
        <w:t xml:space="preserve">.1 Use Case #1: Remote Read with Open Assignment </w:t>
      </w:r>
    </w:p>
    <w:p w14:paraId="5506B864" w14:textId="29B9F72D" w:rsidR="00EF6263" w:rsidRDefault="00EF6263" w:rsidP="007E6F73">
      <w:r>
        <w:t>The Remote Read Request with Open Assignment</w:t>
      </w:r>
      <w:r w:rsidR="006C6A7D">
        <w:t xml:space="preserve"> pathway is the scenario where the</w:t>
      </w:r>
      <w:r>
        <w:t xml:space="preserve"> </w:t>
      </w:r>
      <w:r w:rsidR="006C6A7D">
        <w:rPr>
          <w:b/>
          <w:i/>
        </w:rPr>
        <w:t>Cross-E</w:t>
      </w:r>
      <w:r w:rsidRPr="00C14FAD">
        <w:rPr>
          <w:b/>
          <w:i/>
        </w:rPr>
        <w:t xml:space="preserve">nterprise </w:t>
      </w:r>
      <w:r w:rsidR="006C6A7D">
        <w:rPr>
          <w:b/>
          <w:i/>
        </w:rPr>
        <w:t>Read S</w:t>
      </w:r>
      <w:r w:rsidRPr="00C14FAD">
        <w:rPr>
          <w:b/>
          <w:i/>
        </w:rPr>
        <w:t>chedul</w:t>
      </w:r>
      <w:r w:rsidR="006C6A7D">
        <w:rPr>
          <w:b/>
          <w:i/>
        </w:rPr>
        <w:t>er Actor</w:t>
      </w:r>
      <w:r>
        <w:t>, creates the read assignment</w:t>
      </w:r>
      <w:r w:rsidR="006C6A7D">
        <w:t xml:space="preserve">, the </w:t>
      </w:r>
      <w:r w:rsidR="006C6A7D" w:rsidRPr="006C6A7D">
        <w:rPr>
          <w:b/>
          <w:i/>
        </w:rPr>
        <w:t>Remote Read Performer Actor</w:t>
      </w:r>
      <w:r w:rsidR="006C6A7D">
        <w:t xml:space="preserve"> claims the assignment by changing the status to IN-PROGRESS.  The </w:t>
      </w:r>
      <w:r w:rsidR="006C6A7D">
        <w:rPr>
          <w:b/>
          <w:i/>
        </w:rPr>
        <w:t>Cross-Enterprise Read Scheduler Actor</w:t>
      </w:r>
      <w:r>
        <w:t xml:space="preserve"> </w:t>
      </w:r>
      <w:r w:rsidR="006C6A7D">
        <w:t xml:space="preserve">verifies the </w:t>
      </w:r>
      <w:r>
        <w:t>claims</w:t>
      </w:r>
      <w:r w:rsidR="006C6A7D">
        <w:t xml:space="preserve"> and COMPLETES the assignment task</w:t>
      </w:r>
      <w:r>
        <w:t xml:space="preserve">. </w:t>
      </w:r>
    </w:p>
    <w:p w14:paraId="697F3B0D" w14:textId="77777777" w:rsidR="00EF6263" w:rsidRDefault="00EF6263" w:rsidP="007E6F73">
      <w:r>
        <w:t xml:space="preserve">The </w:t>
      </w:r>
      <w:r w:rsidRPr="00B44563">
        <w:t xml:space="preserve">following sequence of steps describes the typical process flow </w:t>
      </w:r>
      <w:r>
        <w:t xml:space="preserve">between the actors, the tasks and information flow specified by IHE. </w:t>
      </w:r>
    </w:p>
    <w:p w14:paraId="5109594F" w14:textId="77777777" w:rsidR="00EF6263" w:rsidRDefault="00EF6263" w:rsidP="007E6F73"/>
    <w:p w14:paraId="6EB401A4" w14:textId="77777777" w:rsidR="00EF6263" w:rsidRDefault="00EF6263" w:rsidP="007E6F73">
      <w:r w:rsidRPr="00575976">
        <w:rPr>
          <w:noProof/>
        </w:rPr>
        <w:drawing>
          <wp:inline distT="0" distB="0" distL="0" distR="0" wp14:anchorId="1662439B" wp14:editId="52C856EB">
            <wp:extent cx="5943600" cy="4800801"/>
            <wp:effectExtent l="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800801"/>
                    </a:xfrm>
                    <a:prstGeom prst="rect">
                      <a:avLst/>
                    </a:prstGeom>
                    <a:noFill/>
                    <a:ln>
                      <a:noFill/>
                    </a:ln>
                  </pic:spPr>
                </pic:pic>
              </a:graphicData>
            </a:graphic>
          </wp:inline>
        </w:drawing>
      </w:r>
    </w:p>
    <w:p w14:paraId="01489C7F" w14:textId="6F967B80" w:rsidR="00EF6263" w:rsidRDefault="00EF6263" w:rsidP="007E6F73">
      <w:r>
        <w:t xml:space="preserve">The </w:t>
      </w:r>
      <w:r w:rsidR="006C6A7D">
        <w:t xml:space="preserve">process </w:t>
      </w:r>
      <w:r>
        <w:t xml:space="preserve">is </w:t>
      </w:r>
      <w:r w:rsidR="006C6A7D">
        <w:t xml:space="preserve">initiated </w:t>
      </w:r>
      <w:r>
        <w:t>when a site has insufficient credentialed radiologists to read an acquired image study.</w:t>
      </w:r>
      <w:r w:rsidR="00974B69">
        <w:t xml:space="preserve">  The collaboration group as more than 1 Read Performer to assign the task to.</w:t>
      </w:r>
    </w:p>
    <w:p w14:paraId="59A86EF4" w14:textId="3C27DFC0" w:rsidR="00EF6263" w:rsidRDefault="006C6A7D" w:rsidP="007E6F73">
      <w:r>
        <w:t xml:space="preserve">Process </w:t>
      </w:r>
      <w:r w:rsidR="00EF6263">
        <w:t>Flow:</w:t>
      </w:r>
    </w:p>
    <w:p w14:paraId="2DB57709" w14:textId="77777777" w:rsidR="00EF6263" w:rsidRDefault="00EF6263" w:rsidP="00B31015">
      <w:pPr>
        <w:pStyle w:val="ListParagraph"/>
        <w:numPr>
          <w:ilvl w:val="0"/>
          <w:numId w:val="29"/>
        </w:numPr>
      </w:pPr>
      <w:r w:rsidRPr="00C81915">
        <w:rPr>
          <w:b/>
          <w:i/>
        </w:rPr>
        <w:t>Read Request-Complete</w:t>
      </w:r>
      <w:r w:rsidRPr="00D827C5">
        <w:rPr>
          <w:b/>
        </w:rPr>
        <w:t>:</w:t>
      </w:r>
      <w:r>
        <w:rPr>
          <w:b/>
          <w:i/>
        </w:rPr>
        <w:t xml:space="preserve">  </w:t>
      </w:r>
      <w:r>
        <w:t xml:space="preserve">The Remote read Requestor gathers the necessary clinical information and submits a Remote Read Request Submission Set.  </w:t>
      </w:r>
    </w:p>
    <w:p w14:paraId="25A464E5" w14:textId="77777777" w:rsidR="00EF6263" w:rsidRDefault="00EF6263" w:rsidP="007E6F73">
      <w:pPr>
        <w:pStyle w:val="ListParagraph"/>
        <w:ind w:left="360"/>
      </w:pPr>
      <w:r w:rsidRPr="00443074">
        <w:rPr>
          <w:b/>
          <w:i/>
        </w:rPr>
        <w:t xml:space="preserve">Read Request </w:t>
      </w:r>
      <w:r>
        <w:rPr>
          <w:b/>
          <w:i/>
        </w:rPr>
        <w:t xml:space="preserve">- </w:t>
      </w:r>
      <w:r w:rsidRPr="00443074">
        <w:rPr>
          <w:b/>
          <w:i/>
        </w:rPr>
        <w:t xml:space="preserve">submission Set: </w:t>
      </w:r>
      <w:r w:rsidRPr="00443074">
        <w:t xml:space="preserve">Contains </w:t>
      </w:r>
      <w:r>
        <w:t xml:space="preserve">the Read Request document and the Image Manifest for the acquired study to be read.  If there is additional relevant clinical information available, such as </w:t>
      </w:r>
      <w:proofErr w:type="gramStart"/>
      <w:r>
        <w:t>an</w:t>
      </w:r>
      <w:proofErr w:type="gramEnd"/>
      <w:r>
        <w:t xml:space="preserve"> Referral, relevant priors, laboratory reports, etc., these may be included.  </w:t>
      </w:r>
    </w:p>
    <w:p w14:paraId="2EBF69C1" w14:textId="77777777" w:rsidR="00EF6263" w:rsidRDefault="00EF6263" w:rsidP="00B31015">
      <w:pPr>
        <w:pStyle w:val="ListParagraph"/>
        <w:numPr>
          <w:ilvl w:val="0"/>
          <w:numId w:val="29"/>
        </w:numPr>
      </w:pPr>
      <w:r>
        <w:rPr>
          <w:b/>
          <w:i/>
        </w:rPr>
        <w:t>Assign Read-</w:t>
      </w:r>
      <w:r w:rsidRPr="00D827C5">
        <w:rPr>
          <w:b/>
          <w:i/>
        </w:rPr>
        <w:t>Create</w:t>
      </w:r>
      <w:r w:rsidRPr="00D827C5">
        <w:rPr>
          <w:b/>
        </w:rPr>
        <w:t>:</w:t>
      </w:r>
      <w:r>
        <w:t xml:space="preserve"> The Cross-Enterprise Read Scheduler receives the Remote Read Request Submission Set, creates the assign read task. </w:t>
      </w:r>
    </w:p>
    <w:p w14:paraId="0048CC50" w14:textId="77777777" w:rsidR="00EF6263" w:rsidRDefault="00EF6263" w:rsidP="007E6F73">
      <w:pPr>
        <w:pStyle w:val="ListParagraph"/>
        <w:ind w:left="360"/>
      </w:pPr>
      <w:r>
        <w:rPr>
          <w:b/>
          <w:i/>
        </w:rPr>
        <w:t xml:space="preserve">Assign Read-Create Notify:  </w:t>
      </w:r>
      <w:r>
        <w:t xml:space="preserve">Read Performer Actors who are included in the collaboration group, are notified of the created assign task.  </w:t>
      </w:r>
      <w:r>
        <w:rPr>
          <w:b/>
          <w:i/>
        </w:rPr>
        <w:t xml:space="preserve"> </w:t>
      </w:r>
      <w:r>
        <w:t xml:space="preserve">  </w:t>
      </w:r>
    </w:p>
    <w:p w14:paraId="03D2B936" w14:textId="77777777" w:rsidR="00EF6263" w:rsidRDefault="00EF6263" w:rsidP="007E6F73">
      <w:pPr>
        <w:pStyle w:val="ListParagraph"/>
        <w:numPr>
          <w:ilvl w:val="0"/>
          <w:numId w:val="21"/>
        </w:numPr>
      </w:pPr>
      <w:r>
        <w:rPr>
          <w:b/>
          <w:i/>
        </w:rPr>
        <w:t>Assign Read-</w:t>
      </w:r>
      <w:proofErr w:type="spellStart"/>
      <w:r>
        <w:rPr>
          <w:b/>
          <w:i/>
        </w:rPr>
        <w:t>In_Progress</w:t>
      </w:r>
      <w:proofErr w:type="spellEnd"/>
      <w:r>
        <w:t xml:space="preserve">:  The Read Performer claims the Remote </w:t>
      </w:r>
      <w:proofErr w:type="gramStart"/>
      <w:r>
        <w:t>Read  assignment</w:t>
      </w:r>
      <w:proofErr w:type="gramEnd"/>
      <w:r>
        <w:t xml:space="preserve"> and updates the Read Request with Read Performer Assignment.</w:t>
      </w:r>
    </w:p>
    <w:p w14:paraId="4617FD2C" w14:textId="77777777" w:rsidR="00EF6263" w:rsidRDefault="00EF6263" w:rsidP="007E6F73">
      <w:pPr>
        <w:pStyle w:val="ListParagraph"/>
        <w:ind w:left="360"/>
      </w:pPr>
      <w:r w:rsidRPr="00443074">
        <w:rPr>
          <w:b/>
          <w:i/>
        </w:rPr>
        <w:t xml:space="preserve">Read Request </w:t>
      </w:r>
      <w:r>
        <w:rPr>
          <w:b/>
          <w:i/>
        </w:rPr>
        <w:t>Update</w:t>
      </w:r>
      <w:r w:rsidRPr="00443074">
        <w:rPr>
          <w:b/>
          <w:i/>
        </w:rPr>
        <w:t xml:space="preserve">: </w:t>
      </w:r>
      <w:r>
        <w:t>The Read Request document updated with the claimed Remote Read Performer as assigned.</w:t>
      </w:r>
    </w:p>
    <w:p w14:paraId="21585DCF" w14:textId="77777777" w:rsidR="00EF6263" w:rsidRDefault="00EF6263" w:rsidP="00B31015">
      <w:pPr>
        <w:pStyle w:val="ListParagraph"/>
        <w:numPr>
          <w:ilvl w:val="0"/>
          <w:numId w:val="31"/>
        </w:numPr>
      </w:pPr>
      <w:r>
        <w:rPr>
          <w:b/>
          <w:i/>
        </w:rPr>
        <w:t>Assign Read-Complete</w:t>
      </w:r>
      <w:r>
        <w:t>:  The Cross-Enterprise Read Scheduler completes the Remote Read Performer assignment.  This confirms the Read Performer’s claim for assignment.</w:t>
      </w:r>
    </w:p>
    <w:p w14:paraId="56139335" w14:textId="77777777" w:rsidR="00EF6263" w:rsidRDefault="00EF6263" w:rsidP="007E6F73">
      <w:pPr>
        <w:pStyle w:val="ListParagraph"/>
        <w:ind w:left="360"/>
      </w:pPr>
      <w:r w:rsidRPr="00443074">
        <w:rPr>
          <w:b/>
          <w:i/>
        </w:rPr>
        <w:t xml:space="preserve">Read Request </w:t>
      </w:r>
      <w:r>
        <w:rPr>
          <w:b/>
          <w:i/>
        </w:rPr>
        <w:t xml:space="preserve">Update - </w:t>
      </w:r>
      <w:r w:rsidRPr="00443074">
        <w:rPr>
          <w:b/>
          <w:i/>
        </w:rPr>
        <w:t xml:space="preserve">submission Set: </w:t>
      </w:r>
      <w:r w:rsidRPr="00443074">
        <w:t xml:space="preserve">Contains </w:t>
      </w:r>
      <w:r>
        <w:t>the Read Request document updated with the confirmed assigned Remote Read Performer. The updated submission set includes the original documents from the Remote Read Requestor.</w:t>
      </w:r>
    </w:p>
    <w:p w14:paraId="48033D42" w14:textId="77777777" w:rsidR="00EF6263" w:rsidRDefault="00EF6263" w:rsidP="00B31015">
      <w:pPr>
        <w:pStyle w:val="ListParagraph"/>
        <w:numPr>
          <w:ilvl w:val="0"/>
          <w:numId w:val="31"/>
        </w:numPr>
      </w:pPr>
      <w:r>
        <w:rPr>
          <w:b/>
          <w:i/>
        </w:rPr>
        <w:t>Perform Read-Ready</w:t>
      </w:r>
      <w:r w:rsidRPr="00831C32">
        <w:t>:</w:t>
      </w:r>
      <w:r>
        <w:t xml:space="preserve">  The Remote Read Performer completes the preparation of the local environment for reading the remote images as necessary.  The remote image study may be imported into the remote institutions equipment and a </w:t>
      </w:r>
      <w:proofErr w:type="spellStart"/>
      <w:r>
        <w:t>workitem</w:t>
      </w:r>
      <w:proofErr w:type="spellEnd"/>
      <w:r>
        <w:t xml:space="preserve"> placed on the remote Reading </w:t>
      </w:r>
      <w:proofErr w:type="spellStart"/>
      <w:r>
        <w:t>worklist</w:t>
      </w:r>
      <w:proofErr w:type="spellEnd"/>
      <w:r>
        <w:t>.   The sub-task workflow details are not part of this profile.</w:t>
      </w:r>
    </w:p>
    <w:p w14:paraId="3F51E11F" w14:textId="77777777" w:rsidR="00EF6263" w:rsidRDefault="00EF6263" w:rsidP="00B31015">
      <w:pPr>
        <w:pStyle w:val="ListParagraph"/>
        <w:numPr>
          <w:ilvl w:val="0"/>
          <w:numId w:val="31"/>
        </w:numPr>
      </w:pPr>
      <w:r>
        <w:rPr>
          <w:b/>
          <w:i/>
        </w:rPr>
        <w:t>Perform Read-</w:t>
      </w:r>
      <w:r w:rsidRPr="003F36A7">
        <w:rPr>
          <w:b/>
          <w:i/>
        </w:rPr>
        <w:t>Complete</w:t>
      </w:r>
      <w:r w:rsidRPr="003F36A7">
        <w:rPr>
          <w:b/>
        </w:rPr>
        <w:t>:</w:t>
      </w:r>
      <w:r>
        <w:t xml:space="preserve"> The Perform Read Performer completes the requested read of the images and submits a Read Complete Submission Set.  The Perform Read could include the creation of additional evidence documents, such as 3D reconstructed views, CAD reports, or even a preliminary Read. The sub-task workflow details are not part of this profile.</w:t>
      </w:r>
    </w:p>
    <w:p w14:paraId="43363B6D" w14:textId="77777777" w:rsidR="00EF6263" w:rsidRDefault="00EF6263" w:rsidP="007E6F73">
      <w:pPr>
        <w:pStyle w:val="ListParagraph"/>
        <w:ind w:left="360"/>
      </w:pPr>
      <w:r>
        <w:rPr>
          <w:b/>
          <w:i/>
        </w:rPr>
        <w:t>Image</w:t>
      </w:r>
      <w:r w:rsidRPr="00443074">
        <w:rPr>
          <w:b/>
          <w:i/>
        </w:rPr>
        <w:t xml:space="preserve"> </w:t>
      </w:r>
      <w:r>
        <w:rPr>
          <w:b/>
          <w:i/>
        </w:rPr>
        <w:t xml:space="preserve">Report - </w:t>
      </w:r>
      <w:r w:rsidRPr="00443074">
        <w:rPr>
          <w:b/>
          <w:i/>
        </w:rPr>
        <w:t xml:space="preserve">submission Set: </w:t>
      </w:r>
      <w:r w:rsidRPr="00443074">
        <w:t xml:space="preserve">Contains </w:t>
      </w:r>
      <w:r>
        <w:t>the Read Request document updated with the Reading Radiologist who performed the read. The Read Complete submission set includes the Final Report.  If additional DICOM evidence documents were created as part of the Perform Read process step, an image manifest for the additional evidence documents is included.</w:t>
      </w:r>
    </w:p>
    <w:p w14:paraId="1292A449" w14:textId="77777777" w:rsidR="00EF6263" w:rsidRDefault="00EF6263" w:rsidP="00B31015">
      <w:pPr>
        <w:pStyle w:val="ListParagraph"/>
        <w:numPr>
          <w:ilvl w:val="0"/>
          <w:numId w:val="31"/>
        </w:numPr>
      </w:pPr>
      <w:r>
        <w:rPr>
          <w:b/>
          <w:i/>
        </w:rPr>
        <w:t>Receive Image Report -Complete</w:t>
      </w:r>
      <w:r w:rsidRPr="00CD4667">
        <w:rPr>
          <w:b/>
        </w:rPr>
        <w:t>:</w:t>
      </w:r>
      <w:r>
        <w:rPr>
          <w:b/>
        </w:rPr>
        <w:t xml:space="preserve"> </w:t>
      </w:r>
      <w:r>
        <w:t xml:space="preserve"> The Image Report – submission set is received and processed for completion. If evidence documents were created, the requesting site may require importing the evidence documents into their own system.  The completion task may include report distribution to the referring physician. It may include services billing. The sub-task workflow details are not part of this profile.</w:t>
      </w:r>
    </w:p>
    <w:p w14:paraId="1EB53646" w14:textId="21FF2944" w:rsidR="00EF6263" w:rsidRDefault="006C6A7D" w:rsidP="007E6F73">
      <w:r>
        <w:t>Post-condition</w:t>
      </w:r>
      <w:r w:rsidR="00EF6263">
        <w:t xml:space="preserve">:  </w:t>
      </w:r>
    </w:p>
    <w:p w14:paraId="28EFE649" w14:textId="77777777" w:rsidR="00EF6263" w:rsidRDefault="00EF6263" w:rsidP="007E6F73">
      <w:r>
        <w:t>Once the Requested study is completed, the Read Request Workflow process is closed.</w:t>
      </w:r>
    </w:p>
    <w:p w14:paraId="17C228DC" w14:textId="1C4B7A12" w:rsidR="00697716" w:rsidRDefault="007E6F73" w:rsidP="006C6A7D">
      <w:pPr>
        <w:pStyle w:val="Heading4"/>
        <w:numPr>
          <w:ilvl w:val="0"/>
          <w:numId w:val="0"/>
        </w:numPr>
        <w:ind w:left="864" w:hanging="864"/>
      </w:pPr>
      <w:r>
        <w:t>X.3.1</w:t>
      </w:r>
      <w:r w:rsidR="00E97EF6">
        <w:t>.2</w:t>
      </w:r>
      <w:r w:rsidR="00DF083D">
        <w:t xml:space="preserve"> </w:t>
      </w:r>
      <w:r w:rsidR="002A7E42">
        <w:t>Use Case</w:t>
      </w:r>
      <w:r w:rsidR="00EF6263">
        <w:t xml:space="preserve"> #2</w:t>
      </w:r>
      <w:r w:rsidR="002A7E42">
        <w:t>:</w:t>
      </w:r>
      <w:r w:rsidR="00182934">
        <w:t xml:space="preserve"> </w:t>
      </w:r>
      <w:r w:rsidR="002A7E42">
        <w:t xml:space="preserve">Remote Read </w:t>
      </w:r>
      <w:bookmarkEnd w:id="51"/>
      <w:r w:rsidR="00FA396F">
        <w:t>with Di</w:t>
      </w:r>
      <w:r w:rsidR="00EC667D">
        <w:t>rect</w:t>
      </w:r>
      <w:r w:rsidR="00FA396F">
        <w:t xml:space="preserve"> Assign</w:t>
      </w:r>
      <w:r w:rsidR="00EC667D">
        <w:t>ment</w:t>
      </w:r>
      <w:r w:rsidR="00FA396F">
        <w:t xml:space="preserve"> </w:t>
      </w:r>
    </w:p>
    <w:p w14:paraId="12E94CEF" w14:textId="3DDD9E62" w:rsidR="00EC667D" w:rsidRDefault="00697716" w:rsidP="00974B69">
      <w:r>
        <w:t>The Remote Read</w:t>
      </w:r>
      <w:r w:rsidR="002A7E42">
        <w:t xml:space="preserve"> Request</w:t>
      </w:r>
      <w:r w:rsidR="00BC156A">
        <w:t xml:space="preserve"> with Direct</w:t>
      </w:r>
      <w:r w:rsidR="002A7E42">
        <w:t xml:space="preserve"> </w:t>
      </w:r>
      <w:r w:rsidR="00EC667D">
        <w:t xml:space="preserve">Assignment </w:t>
      </w:r>
      <w:r>
        <w:t xml:space="preserve">pathway is </w:t>
      </w:r>
      <w:r w:rsidR="00182934">
        <w:t xml:space="preserve">the scenario where </w:t>
      </w:r>
      <w:r w:rsidR="00974B69">
        <w:t>the</w:t>
      </w:r>
      <w:r w:rsidR="00FA396F">
        <w:t xml:space="preserve"> </w:t>
      </w:r>
      <w:r w:rsidR="00974B69" w:rsidRPr="00974B69">
        <w:rPr>
          <w:b/>
          <w:i/>
        </w:rPr>
        <w:t>C</w:t>
      </w:r>
      <w:r w:rsidR="00974B69">
        <w:rPr>
          <w:b/>
          <w:i/>
        </w:rPr>
        <w:t>ross-Enterprise S</w:t>
      </w:r>
      <w:r w:rsidR="00BC156A" w:rsidRPr="00974B69">
        <w:rPr>
          <w:b/>
          <w:i/>
        </w:rPr>
        <w:t>chedul</w:t>
      </w:r>
      <w:r w:rsidR="00974B69">
        <w:rPr>
          <w:b/>
          <w:i/>
        </w:rPr>
        <w:t>er Actor</w:t>
      </w:r>
      <w:r w:rsidR="00EC667D">
        <w:rPr>
          <w:i/>
        </w:rPr>
        <w:t xml:space="preserve">, </w:t>
      </w:r>
      <w:r w:rsidR="00B63728">
        <w:t xml:space="preserve">assigns the read assignment directly to the </w:t>
      </w:r>
      <w:r w:rsidR="00B63728" w:rsidRPr="00974B69">
        <w:rPr>
          <w:b/>
          <w:i/>
        </w:rPr>
        <w:t>Read Performer Actor</w:t>
      </w:r>
      <w:r w:rsidR="00B63728">
        <w:t xml:space="preserve">.  </w:t>
      </w:r>
    </w:p>
    <w:p w14:paraId="025C4C58" w14:textId="51AB754E" w:rsidR="00F61C47" w:rsidRDefault="009F6B7A" w:rsidP="007E6F73">
      <w:r>
        <w:t>T</w:t>
      </w:r>
      <w:r w:rsidR="00F61C47">
        <w:t xml:space="preserve">he </w:t>
      </w:r>
      <w:r w:rsidR="00F61C47" w:rsidRPr="00B44563">
        <w:t xml:space="preserve">following sequence of steps describes the typical process flow </w:t>
      </w:r>
      <w:r>
        <w:t>between the actors, the tasks and information flow.</w:t>
      </w:r>
      <w:r w:rsidR="00AD1AD5">
        <w:t xml:space="preserve"> </w:t>
      </w:r>
    </w:p>
    <w:p w14:paraId="7C1096A3" w14:textId="6BB36967" w:rsidR="00D573A2" w:rsidRDefault="00D573A2" w:rsidP="007E6F73"/>
    <w:p w14:paraId="0E55BCE1" w14:textId="3C422EA7" w:rsidR="0019572B" w:rsidRDefault="008D4EE0" w:rsidP="007E6F73">
      <w:r w:rsidRPr="008D4EE0">
        <w:drawing>
          <wp:inline distT="0" distB="0" distL="0" distR="0" wp14:anchorId="4492028B" wp14:editId="4B85DEEC">
            <wp:extent cx="5943600" cy="474911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749118"/>
                    </a:xfrm>
                    <a:prstGeom prst="rect">
                      <a:avLst/>
                    </a:prstGeom>
                    <a:noFill/>
                    <a:ln>
                      <a:noFill/>
                    </a:ln>
                  </pic:spPr>
                </pic:pic>
              </a:graphicData>
            </a:graphic>
          </wp:inline>
        </w:drawing>
      </w:r>
    </w:p>
    <w:p w14:paraId="1E799C7A" w14:textId="117F3783" w:rsidR="003C32DC" w:rsidRDefault="0019572B" w:rsidP="007E6F73">
      <w:r>
        <w:t>The pr</w:t>
      </w:r>
      <w:r w:rsidR="00974B69">
        <w:t xml:space="preserve">ocess </w:t>
      </w:r>
      <w:r>
        <w:t xml:space="preserve">is </w:t>
      </w:r>
      <w:r w:rsidR="00974B69">
        <w:t xml:space="preserve">initiated </w:t>
      </w:r>
      <w:r>
        <w:t>when a site has insufficient credentialed radiologists to read an acquired image study</w:t>
      </w:r>
      <w:r w:rsidR="00974B69">
        <w:t xml:space="preserve">.  The collaboration group has a </w:t>
      </w:r>
      <w:r w:rsidR="003C32DC">
        <w:t>single Read Performer to assign the task to.</w:t>
      </w:r>
      <w:r w:rsidR="008D4EE0">
        <w:t xml:space="preserve">  The process steps are the same as the Open Assignment with the following additional constraints.</w:t>
      </w:r>
    </w:p>
    <w:p w14:paraId="5186B8D3" w14:textId="541CB93A" w:rsidR="00C81915" w:rsidRDefault="003C32DC" w:rsidP="007E6F73">
      <w:r>
        <w:t>Process</w:t>
      </w:r>
      <w:r w:rsidR="00FD5F2F">
        <w:t xml:space="preserve"> Flow</w:t>
      </w:r>
      <w:r w:rsidR="00C81915">
        <w:t>:</w:t>
      </w:r>
    </w:p>
    <w:p w14:paraId="303AAB95" w14:textId="1B15F9CB" w:rsidR="0063006C" w:rsidRDefault="008D4EE0" w:rsidP="008D4EE0">
      <w:r w:rsidRPr="008D4EE0">
        <w:rPr>
          <w:b/>
          <w:i/>
        </w:rPr>
        <w:t>Step 2</w:t>
      </w:r>
      <w:r>
        <w:rPr>
          <w:b/>
          <w:i/>
        </w:rPr>
        <w:t xml:space="preserve">: </w:t>
      </w:r>
      <w:r w:rsidR="00443074">
        <w:t xml:space="preserve"> </w:t>
      </w:r>
      <w:r w:rsidR="003C32DC">
        <w:t xml:space="preserve">This task status updated may be </w:t>
      </w:r>
      <w:r>
        <w:t>skipped</w:t>
      </w:r>
      <w:r w:rsidR="003C32DC">
        <w:t>.</w:t>
      </w:r>
      <w:r w:rsidR="0063006C">
        <w:t xml:space="preserve"> </w:t>
      </w:r>
    </w:p>
    <w:p w14:paraId="747CA6A2" w14:textId="105A2648" w:rsidR="008D4EE0" w:rsidRPr="008D4EE0" w:rsidRDefault="008D4EE0" w:rsidP="008D4EE0">
      <w:r w:rsidRPr="008D4EE0">
        <w:rPr>
          <w:b/>
          <w:i/>
        </w:rPr>
        <w:t>Step 2a:</w:t>
      </w:r>
      <w:r>
        <w:t xml:space="preserve"> Omit.</w:t>
      </w:r>
    </w:p>
    <w:p w14:paraId="56D86B86" w14:textId="5CC9A876" w:rsidR="00EF6263" w:rsidRDefault="007E6F73" w:rsidP="008D4EE0">
      <w:pPr>
        <w:pStyle w:val="Heading4"/>
        <w:numPr>
          <w:ilvl w:val="0"/>
          <w:numId w:val="0"/>
        </w:numPr>
        <w:ind w:left="864" w:hanging="864"/>
      </w:pPr>
      <w:bookmarkStart w:id="52" w:name="_Toc284502452"/>
      <w:r>
        <w:t>X.3.1.3</w:t>
      </w:r>
      <w:r w:rsidR="00EF6263">
        <w:t xml:space="preserve"> Use Case #3: Emergency Remote Read Request</w:t>
      </w:r>
    </w:p>
    <w:p w14:paraId="0856FE0B" w14:textId="4FF3F592" w:rsidR="007316E4" w:rsidRDefault="00EF6263" w:rsidP="007E6F73">
      <w:r>
        <w:t xml:space="preserve">The Emergency Remote Read Request pathway is the scenario where </w:t>
      </w:r>
      <w:r w:rsidR="00E97EF6">
        <w:t>the Read Request has an Urgency code set to STAT.</w:t>
      </w:r>
      <w:r w:rsidR="008D4EE0">
        <w:t xml:space="preserve"> </w:t>
      </w:r>
      <w:r w:rsidR="00E97EF6">
        <w:t>This could be an after hours trauma patient</w:t>
      </w:r>
      <w:r w:rsidR="007316E4">
        <w:t xml:space="preserve">.  The </w:t>
      </w:r>
      <w:r w:rsidR="008D4EE0">
        <w:t>Imaging F</w:t>
      </w:r>
      <w:r w:rsidR="007316E4">
        <w:t>acility ha</w:t>
      </w:r>
      <w:r w:rsidR="001A64E2">
        <w:t>s</w:t>
      </w:r>
      <w:r w:rsidR="007316E4">
        <w:t xml:space="preserve"> no credentialed readers avail</w:t>
      </w:r>
      <w:r w:rsidR="008D4EE0">
        <w:t>able to perform the STAT read.</w:t>
      </w:r>
    </w:p>
    <w:p w14:paraId="43F629FE" w14:textId="215AED78" w:rsidR="00E97EF6" w:rsidRDefault="008D4EE0" w:rsidP="007E6F73">
      <w:r>
        <w:t>Note that t</w:t>
      </w:r>
      <w:r w:rsidR="007316E4">
        <w:t>he assigned Read Perform</w:t>
      </w:r>
      <w:r w:rsidR="001A64E2">
        <w:t xml:space="preserve">er </w:t>
      </w:r>
      <w:r w:rsidR="007316E4">
        <w:t xml:space="preserve">Performed Reader </w:t>
      </w:r>
      <w:r w:rsidR="001A64E2">
        <w:t xml:space="preserve">is expected to read the study </w:t>
      </w:r>
      <w:r w:rsidR="0062022A">
        <w:t>with preliminary findings immediately after the images are available to read.  A final report is still necessary and expected.</w:t>
      </w:r>
    </w:p>
    <w:p w14:paraId="6F9DF680" w14:textId="6BDD317F" w:rsidR="009765DF" w:rsidRDefault="009765DF" w:rsidP="007E6F73">
      <w:r>
        <w:t xml:space="preserve">The Emergency Remote Read </w:t>
      </w:r>
      <w:r w:rsidR="00EF6263">
        <w:t xml:space="preserve">process steps are </w:t>
      </w:r>
      <w:r>
        <w:t xml:space="preserve">the same as either Remote Read with Direct Assign or Open Assign with the following </w:t>
      </w:r>
      <w:r w:rsidR="009A452E">
        <w:t xml:space="preserve">additional </w:t>
      </w:r>
      <w:r>
        <w:t>constraints.</w:t>
      </w:r>
    </w:p>
    <w:p w14:paraId="2A3A4D2A" w14:textId="51B631C0" w:rsidR="00A93A58" w:rsidRDefault="00A93A58" w:rsidP="007E6F73">
      <w:r>
        <w:t xml:space="preserve">Step 1: </w:t>
      </w:r>
      <w:r w:rsidR="009765DF">
        <w:t>The urgency code is s</w:t>
      </w:r>
      <w:r>
        <w:t>et to STAT for the Read Request.</w:t>
      </w:r>
    </w:p>
    <w:p w14:paraId="09583991" w14:textId="01B7CC2F" w:rsidR="00A93A58" w:rsidRDefault="00A93A58" w:rsidP="007E6F73">
      <w:r>
        <w:t>Step 2: The urgency code is set to STAT for the</w:t>
      </w:r>
      <w:r w:rsidR="009765DF">
        <w:t xml:space="preserve"> Assign Read – Create Notification.</w:t>
      </w:r>
    </w:p>
    <w:p w14:paraId="375F11CC" w14:textId="453A11EA" w:rsidR="009765DF" w:rsidRDefault="00A93A58" w:rsidP="007E6F73">
      <w:r>
        <w:t xml:space="preserve">Step 4: </w:t>
      </w:r>
      <w:r w:rsidR="009765DF">
        <w:t xml:space="preserve">The Perform Read would include step 4.a following the Perform Read-Read and before the </w:t>
      </w:r>
      <w:r w:rsidR="006475BF">
        <w:t>Perform Read-Complete.</w:t>
      </w:r>
    </w:p>
    <w:p w14:paraId="7BB07455" w14:textId="7345CDC1" w:rsidR="006475BF" w:rsidRDefault="006475BF" w:rsidP="007E6F73">
      <w:r w:rsidRPr="006475BF">
        <w:rPr>
          <w:noProof/>
        </w:rPr>
        <w:drawing>
          <wp:inline distT="0" distB="0" distL="0" distR="0" wp14:anchorId="09DF54E2" wp14:editId="4071A59A">
            <wp:extent cx="5943600" cy="2246172"/>
            <wp:effectExtent l="0" t="0" r="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246172"/>
                    </a:xfrm>
                    <a:prstGeom prst="rect">
                      <a:avLst/>
                    </a:prstGeom>
                    <a:noFill/>
                    <a:ln>
                      <a:noFill/>
                    </a:ln>
                  </pic:spPr>
                </pic:pic>
              </a:graphicData>
            </a:graphic>
          </wp:inline>
        </w:drawing>
      </w:r>
    </w:p>
    <w:p w14:paraId="00204718" w14:textId="4C12BAF5" w:rsidR="006475BF" w:rsidRDefault="006475BF" w:rsidP="007E6F73">
      <w:pPr>
        <w:pStyle w:val="ListParagraph"/>
        <w:numPr>
          <w:ilvl w:val="0"/>
          <w:numId w:val="23"/>
        </w:numPr>
      </w:pPr>
      <w:r>
        <w:rPr>
          <w:b/>
          <w:i/>
        </w:rPr>
        <w:t>Perform Read-In Progress</w:t>
      </w:r>
      <w:r w:rsidRPr="003F36A7">
        <w:rPr>
          <w:b/>
        </w:rPr>
        <w:t>:</w:t>
      </w:r>
      <w:r>
        <w:t xml:space="preserve"> The Perform Read Performer creates a preliminary findings report of the images and submits a Read In Progress Submission Set.  The submission set could include the creation of additional evidence documents, such as 3D reconstructed views, CAD reports, or even a preliminary Read. The sub-task workflow details are not part of this profile.</w:t>
      </w:r>
    </w:p>
    <w:p w14:paraId="715411F2" w14:textId="5CD1A860" w:rsidR="006475BF" w:rsidRDefault="006475BF" w:rsidP="007E6F73">
      <w:pPr>
        <w:pStyle w:val="ListParagraph"/>
        <w:ind w:left="360"/>
      </w:pPr>
      <w:r>
        <w:rPr>
          <w:b/>
          <w:i/>
        </w:rPr>
        <w:t xml:space="preserve">Read In Progress - </w:t>
      </w:r>
      <w:r w:rsidRPr="00443074">
        <w:rPr>
          <w:b/>
          <w:i/>
        </w:rPr>
        <w:t xml:space="preserve">submission Set: </w:t>
      </w:r>
      <w:r w:rsidRPr="00443074">
        <w:t xml:space="preserve">Contains </w:t>
      </w:r>
      <w:r>
        <w:t xml:space="preserve">the Read Request document updated with the Reading Radiologist who performed the </w:t>
      </w:r>
      <w:r w:rsidR="00A93A58">
        <w:t xml:space="preserve">preliminary </w:t>
      </w:r>
      <w:r>
        <w:t xml:space="preserve">read. The Read </w:t>
      </w:r>
      <w:r w:rsidR="00A93A58">
        <w:t>In Progress</w:t>
      </w:r>
      <w:r>
        <w:t xml:space="preserve"> submission set includes the </w:t>
      </w:r>
      <w:r w:rsidR="00A93A58">
        <w:t>Preliminary</w:t>
      </w:r>
      <w:r>
        <w:t xml:space="preserve"> Report.  If additional DICOM evidence documen</w:t>
      </w:r>
      <w:r w:rsidR="00A93A58">
        <w:t>ts were created as part of this</w:t>
      </w:r>
      <w:r>
        <w:t xml:space="preserve"> process step, an image manifest for the additional evidence documents is included.</w:t>
      </w:r>
    </w:p>
    <w:p w14:paraId="7C14F6AB" w14:textId="15993821" w:rsidR="003266D1" w:rsidRDefault="00A93A58" w:rsidP="007E6F73">
      <w:r>
        <w:t xml:space="preserve">Step 5:  </w:t>
      </w:r>
      <w:r w:rsidR="002043C6">
        <w:t xml:space="preserve">The Final Report replaces the Preliminary Report.  </w:t>
      </w:r>
      <w:r>
        <w:t>The Final Rep</w:t>
      </w:r>
      <w:r w:rsidR="009A452E">
        <w:t>ort may be an Over Read of the Preliminary R</w:t>
      </w:r>
      <w:r>
        <w:t>eport</w:t>
      </w:r>
      <w:r w:rsidR="009A452E">
        <w:t xml:space="preserve">.  </w:t>
      </w:r>
    </w:p>
    <w:p w14:paraId="16F9044C" w14:textId="05F72984" w:rsidR="00DF083D" w:rsidRDefault="007E6F73" w:rsidP="0043103A">
      <w:pPr>
        <w:pStyle w:val="Heading4"/>
        <w:numPr>
          <w:ilvl w:val="0"/>
          <w:numId w:val="0"/>
        </w:numPr>
        <w:ind w:left="864" w:hanging="864"/>
      </w:pPr>
      <w:r>
        <w:t>X.3.1.4</w:t>
      </w:r>
      <w:r w:rsidR="00562DCE">
        <w:t xml:space="preserve"> </w:t>
      </w:r>
      <w:r w:rsidR="00065910">
        <w:t>Use Case</w:t>
      </w:r>
      <w:r w:rsidR="009A452E">
        <w:t xml:space="preserve"> #4</w:t>
      </w:r>
      <w:r w:rsidR="00065910">
        <w:t xml:space="preserve">: Sub-Specialty </w:t>
      </w:r>
      <w:r w:rsidR="002A7E42">
        <w:t xml:space="preserve">Remote </w:t>
      </w:r>
      <w:r w:rsidR="00065910">
        <w:t>Read Request</w:t>
      </w:r>
      <w:bookmarkEnd w:id="52"/>
    </w:p>
    <w:p w14:paraId="67F6E8F5" w14:textId="77777777" w:rsidR="009A452E" w:rsidRDefault="002A7E42" w:rsidP="007E6F73">
      <w:r>
        <w:t xml:space="preserve">The Sub-Specialty Remote Read Request pathway is the scenario where am imaging facility has a </w:t>
      </w:r>
      <w:r w:rsidR="00FD7C11">
        <w:t>need to request a Sub-</w:t>
      </w:r>
      <w:r w:rsidR="00366414">
        <w:t>specialist</w:t>
      </w:r>
      <w:r w:rsidR="00FD7C11">
        <w:t xml:space="preserve"> to perform the read.  </w:t>
      </w:r>
    </w:p>
    <w:p w14:paraId="72A7D039" w14:textId="6A132259" w:rsidR="00FD7C11" w:rsidRDefault="00FD7C11" w:rsidP="007E6F73">
      <w:r>
        <w:t xml:space="preserve">As an example, </w:t>
      </w:r>
      <w:r w:rsidR="004B6B7C">
        <w:t xml:space="preserve">a community hospital </w:t>
      </w:r>
      <w:r w:rsidRPr="00FD7C11">
        <w:t xml:space="preserve">has a </w:t>
      </w:r>
      <w:r w:rsidR="004B6B7C">
        <w:t>NM P</w:t>
      </w:r>
      <w:r w:rsidR="008E33DE">
        <w:t xml:space="preserve">hysician and a </w:t>
      </w:r>
      <w:r w:rsidRPr="00FD7C11">
        <w:t xml:space="preserve">NM </w:t>
      </w:r>
      <w:r w:rsidR="008E33DE">
        <w:t xml:space="preserve">imaging </w:t>
      </w:r>
      <w:r w:rsidRPr="00FD7C11">
        <w:t>system fully capable of acquiring SPECT Images, but lacks a credentialed NM Radio</w:t>
      </w:r>
      <w:r w:rsidR="00E6712A">
        <w:t>logist</w:t>
      </w:r>
      <w:r w:rsidRPr="00FD7C11">
        <w:t xml:space="preserve"> to read SPEC</w:t>
      </w:r>
      <w:r w:rsidR="00E6712A">
        <w:t>T</w:t>
      </w:r>
      <w:r w:rsidRPr="00FD7C11">
        <w:t xml:space="preserve">.  Per the institutional business rules, all SPECT images require a NM credentialed Radiologist to perform the read.  </w:t>
      </w:r>
    </w:p>
    <w:p w14:paraId="64470E07" w14:textId="77777777" w:rsidR="004B6B7C" w:rsidRDefault="004B6B7C" w:rsidP="007E6F73">
      <w:r>
        <w:t>The Emergency Remote Read process steps are the same as either Remote Read with Direct Assign or Open Assign with the following additional constraints.</w:t>
      </w:r>
    </w:p>
    <w:p w14:paraId="14F1FF62" w14:textId="5ACD5917" w:rsidR="004B6B7C" w:rsidRDefault="004B6B7C" w:rsidP="007E6F73">
      <w:r>
        <w:t>Step 1: The intended recipient for the Read Request has the role set to NM Radiologist.</w:t>
      </w:r>
    </w:p>
    <w:p w14:paraId="661352C9" w14:textId="77777777" w:rsidR="003266D1" w:rsidRDefault="004B6B7C" w:rsidP="007E6F73">
      <w:r>
        <w:t xml:space="preserve">Step 2: The intended recipient for the Assign Read –Create Notification </w:t>
      </w:r>
      <w:r w:rsidR="003266D1">
        <w:t>has the role set to NM Radiologist.</w:t>
      </w:r>
    </w:p>
    <w:p w14:paraId="78A5A2AC" w14:textId="37ECDCFA" w:rsidR="003266D1" w:rsidRDefault="002043C6" w:rsidP="007E6F73">
      <w:r>
        <w:t>Step 3: The Read Request is assigned to a facility, which has credentialed NM Radiologist</w:t>
      </w:r>
    </w:p>
    <w:p w14:paraId="22259CAB" w14:textId="2F3AAA57" w:rsidR="003266D1" w:rsidRDefault="003266D1" w:rsidP="007E6F73">
      <w:r>
        <w:t>Step 5: A credentialed NM Radiologist authors The Final Report.</w:t>
      </w:r>
    </w:p>
    <w:p w14:paraId="209C812F" w14:textId="0455781C" w:rsidR="0055608A" w:rsidRDefault="00B23625" w:rsidP="0043103A">
      <w:pPr>
        <w:pStyle w:val="Heading4"/>
        <w:numPr>
          <w:ilvl w:val="0"/>
          <w:numId w:val="0"/>
        </w:numPr>
        <w:ind w:left="864" w:hanging="864"/>
      </w:pPr>
      <w:r>
        <w:t>X.</w:t>
      </w:r>
      <w:r w:rsidR="007E6F73">
        <w:t>3.1.</w:t>
      </w:r>
      <w:r w:rsidR="002043C6">
        <w:t>5</w:t>
      </w:r>
      <w:r w:rsidR="0055608A">
        <w:t xml:space="preserve"> Use Case</w:t>
      </w:r>
      <w:r w:rsidR="002043C6">
        <w:t xml:space="preserve"> #5</w:t>
      </w:r>
      <w:r w:rsidR="0055608A">
        <w:t>: Double Remote Read Request</w:t>
      </w:r>
    </w:p>
    <w:p w14:paraId="2FBEE8A0" w14:textId="77777777" w:rsidR="002043C6" w:rsidRDefault="0055608A" w:rsidP="007E6F73">
      <w:r>
        <w:t xml:space="preserve">The Double Remote Read Request pathway is the scenario where am imaging facility has a need to request two reads on the same acquired image study.   </w:t>
      </w:r>
    </w:p>
    <w:p w14:paraId="2F14A5F7" w14:textId="49EF00B1" w:rsidR="0055608A" w:rsidRPr="00FD7C11" w:rsidRDefault="0055608A" w:rsidP="007E6F73">
      <w:r>
        <w:t>As an example, t</w:t>
      </w:r>
      <w:r w:rsidRPr="00FD7C11">
        <w:t xml:space="preserve">he </w:t>
      </w:r>
      <w:r>
        <w:t xml:space="preserve">community </w:t>
      </w:r>
      <w:r w:rsidRPr="00FD7C11">
        <w:t xml:space="preserve">hospital has </w:t>
      </w:r>
      <w:r>
        <w:t>acquired a Mammography study</w:t>
      </w:r>
      <w:r w:rsidR="00491638">
        <w:t>,</w:t>
      </w:r>
      <w:r>
        <w:t xml:space="preserve"> which by local regulations, require a double read. Hence, p</w:t>
      </w:r>
      <w:r w:rsidRPr="00FD7C11">
        <w:t xml:space="preserve">er the institutional business rules, all </w:t>
      </w:r>
      <w:r>
        <w:t xml:space="preserve">Mammography </w:t>
      </w:r>
      <w:r w:rsidRPr="00FD7C11">
        <w:t>images require</w:t>
      </w:r>
      <w:r>
        <w:t>d</w:t>
      </w:r>
      <w:r w:rsidRPr="00FD7C11">
        <w:t xml:space="preserve"> to </w:t>
      </w:r>
      <w:r>
        <w:t xml:space="preserve">request a double remote </w:t>
      </w:r>
      <w:r w:rsidRPr="00FD7C11">
        <w:t xml:space="preserve">read.  </w:t>
      </w:r>
    </w:p>
    <w:p w14:paraId="6726CB2E" w14:textId="76DAA686" w:rsidR="007D19F3" w:rsidRDefault="007D19F3" w:rsidP="007E6F73">
      <w:r>
        <w:t>The Double Read process steps are the same as either Remote Read with Direct Assign or Open Assign with the following additional constraints.</w:t>
      </w:r>
    </w:p>
    <w:p w14:paraId="564D8292" w14:textId="037CA50C" w:rsidR="007D19F3" w:rsidRDefault="007D19F3" w:rsidP="007E6F73">
      <w:r>
        <w:t>Step 1: The Read Request type is Double Read.</w:t>
      </w:r>
    </w:p>
    <w:p w14:paraId="7696F33A" w14:textId="7F44685E" w:rsidR="007D19F3" w:rsidRDefault="007D19F3" w:rsidP="007E6F73">
      <w:r>
        <w:t xml:space="preserve">Step 2: The </w:t>
      </w:r>
      <w:proofErr w:type="spellStart"/>
      <w:r>
        <w:t>Xscheduler</w:t>
      </w:r>
      <w:proofErr w:type="spellEnd"/>
      <w:r>
        <w:t xml:space="preserve"> initiates two Assign Read –Create tasks.</w:t>
      </w:r>
    </w:p>
    <w:p w14:paraId="430B91B5" w14:textId="136097C8" w:rsidR="007D19F3" w:rsidRDefault="007D19F3" w:rsidP="007E6F73">
      <w:r>
        <w:t xml:space="preserve">Step 5: The Remote Read performer may </w:t>
      </w:r>
      <w:r w:rsidR="008A59E5">
        <w:t>complete</w:t>
      </w:r>
      <w:r>
        <w:t xml:space="preserve"> both Read Requests.  However the Read Performer, in this case, must ensure that the same Radiologist does not </w:t>
      </w:r>
      <w:r w:rsidR="008A59E5">
        <w:t>complete</w:t>
      </w:r>
      <w:r>
        <w:t xml:space="preserve"> both requests.</w:t>
      </w:r>
    </w:p>
    <w:p w14:paraId="0F128E80" w14:textId="1AB4DC18" w:rsidR="008C68CC" w:rsidRDefault="007D19F3" w:rsidP="007E6F73">
      <w:r>
        <w:t xml:space="preserve">Step 6: The Requested Study Complete must receive </w:t>
      </w:r>
      <w:r w:rsidR="008A59E5">
        <w:t xml:space="preserve">the </w:t>
      </w:r>
      <w:r>
        <w:t>Image Report Submission Sets</w:t>
      </w:r>
      <w:r w:rsidR="008A59E5">
        <w:t xml:space="preserve"> from both Readers </w:t>
      </w:r>
      <w:r>
        <w:t>prior</w:t>
      </w:r>
      <w:r w:rsidR="008A59E5">
        <w:t xml:space="preserve"> to completion.   Additionally, the Read Requester may have additional processes, including a creating a differential report.  The additional processes are generally regional specific and the behavior is variable due to many factors including local regulatory mandates.  Profiling the site-specific process beyond this step is left to the regional implementation.</w:t>
      </w:r>
    </w:p>
    <w:p w14:paraId="55F299D9" w14:textId="15AE8C11" w:rsidR="0055608A" w:rsidRDefault="007E6F73" w:rsidP="0043103A">
      <w:pPr>
        <w:pStyle w:val="Heading4"/>
        <w:numPr>
          <w:ilvl w:val="0"/>
          <w:numId w:val="0"/>
        </w:numPr>
        <w:ind w:left="864" w:hanging="864"/>
      </w:pPr>
      <w:r>
        <w:t>X.3.1.</w:t>
      </w:r>
      <w:r w:rsidR="008C68CC">
        <w:t>6</w:t>
      </w:r>
      <w:r w:rsidR="0055608A">
        <w:t xml:space="preserve"> Use Case</w:t>
      </w:r>
      <w:r w:rsidR="000D2EF5">
        <w:t xml:space="preserve"> #6</w:t>
      </w:r>
      <w:r w:rsidR="0055608A">
        <w:t xml:space="preserve">: </w:t>
      </w:r>
      <w:r w:rsidR="000D2EF5">
        <w:t xml:space="preserve">Remote </w:t>
      </w:r>
      <w:r w:rsidR="0043194A">
        <w:t>Over Read Consult</w:t>
      </w:r>
      <w:r w:rsidR="0055608A">
        <w:t xml:space="preserve"> Request</w:t>
      </w:r>
    </w:p>
    <w:p w14:paraId="7EEFEBC3" w14:textId="77777777" w:rsidR="000D2EF5" w:rsidRDefault="0055608A" w:rsidP="007E6F73">
      <w:r>
        <w:t xml:space="preserve">The </w:t>
      </w:r>
      <w:r w:rsidR="000D2EF5">
        <w:t xml:space="preserve">Remote Over Read Consult Request </w:t>
      </w:r>
      <w:r>
        <w:t>pathway is the scenario where am imaging facility has a</w:t>
      </w:r>
      <w:r w:rsidR="0043194A">
        <w:t xml:space="preserve">n imaging Report and </w:t>
      </w:r>
      <w:r>
        <w:t>need</w:t>
      </w:r>
      <w:r w:rsidR="0043194A">
        <w:t>s</w:t>
      </w:r>
      <w:r>
        <w:t xml:space="preserve"> to request a</w:t>
      </w:r>
      <w:r w:rsidR="0043194A">
        <w:t xml:space="preserve">n Over Read Consult.  </w:t>
      </w:r>
    </w:p>
    <w:p w14:paraId="532E16E8" w14:textId="2DFB25A5" w:rsidR="00542BEE" w:rsidRDefault="005C3A0B" w:rsidP="007E6F73">
      <w:r w:rsidRPr="00B44563">
        <w:t xml:space="preserve">This is </w:t>
      </w:r>
      <w:r>
        <w:t xml:space="preserve">often </w:t>
      </w:r>
      <w:r w:rsidRPr="00B44563">
        <w:t>done for the purposes of quality assurance.</w:t>
      </w:r>
      <w:r>
        <w:t xml:space="preserve">  Such as the Requesting physician has a Final Report but a particular study, but is concerned regarding the quality.</w:t>
      </w:r>
    </w:p>
    <w:p w14:paraId="10C9EF5E" w14:textId="64FBD886" w:rsidR="00542BEE" w:rsidRDefault="00542BEE" w:rsidP="007E6F73">
      <w:r>
        <w:t>The Remote Over Read Consult Request process steps are the same as either Remote Read with Direct Assign or Open Assign with the following additional constraints.</w:t>
      </w:r>
    </w:p>
    <w:p w14:paraId="2DF09356" w14:textId="7EC0B518" w:rsidR="00542BEE" w:rsidRDefault="00542BEE" w:rsidP="007E6F73">
      <w:r>
        <w:t>Step 1: The Read Request type is Over Read Co</w:t>
      </w:r>
      <w:r w:rsidR="00E73AE0">
        <w:t xml:space="preserve">nsult.  The Final Report author </w:t>
      </w:r>
      <w:r>
        <w:t xml:space="preserve">is identified in the request to ensure that the original author does not select the </w:t>
      </w:r>
      <w:proofErr w:type="spellStart"/>
      <w:r>
        <w:t>workitem</w:t>
      </w:r>
      <w:proofErr w:type="spellEnd"/>
      <w:r>
        <w:t>.</w:t>
      </w:r>
    </w:p>
    <w:p w14:paraId="1CA65C0F" w14:textId="7A198294" w:rsidR="00542BEE" w:rsidRDefault="00542BEE" w:rsidP="007E6F73">
      <w:r>
        <w:t xml:space="preserve">Step 4: The Read Performer must ensure that the author of the original report does not have access to this </w:t>
      </w:r>
      <w:proofErr w:type="spellStart"/>
      <w:r>
        <w:t>workitem</w:t>
      </w:r>
      <w:proofErr w:type="spellEnd"/>
      <w:r>
        <w:t>.</w:t>
      </w:r>
    </w:p>
    <w:p w14:paraId="385A55D9" w14:textId="6C7E5E9B" w:rsidR="00542BEE" w:rsidRPr="00B44563" w:rsidRDefault="00542BEE" w:rsidP="007E6F73">
      <w:r>
        <w:t xml:space="preserve">Step 5:  The over read consult physician </w:t>
      </w:r>
      <w:r w:rsidRPr="00B44563">
        <w:t>either agrees or disagrees with the original report’s content. In the case of an agreement, an additional ‘Verifying Observer’ is added to the original report object. In the case of a disagreement, a discrepancy report is generated.</w:t>
      </w:r>
    </w:p>
    <w:p w14:paraId="1A606318" w14:textId="794845D3" w:rsidR="00542BEE" w:rsidRDefault="007E6F73" w:rsidP="0043103A">
      <w:pPr>
        <w:pStyle w:val="Heading4"/>
        <w:numPr>
          <w:ilvl w:val="0"/>
          <w:numId w:val="0"/>
        </w:numPr>
        <w:ind w:left="864" w:hanging="864"/>
      </w:pPr>
      <w:r>
        <w:t>X.3.1</w:t>
      </w:r>
      <w:r w:rsidR="00542BEE">
        <w:t xml:space="preserve">.7 Use Case #7: </w:t>
      </w:r>
      <w:r w:rsidR="00E73AE0">
        <w:t>Remote</w:t>
      </w:r>
      <w:r w:rsidR="006642E4">
        <w:t xml:space="preserve"> </w:t>
      </w:r>
      <w:r w:rsidR="00542BEE">
        <w:t>Peer Review Request</w:t>
      </w:r>
    </w:p>
    <w:p w14:paraId="7EC6589F" w14:textId="27A66C55" w:rsidR="00542BEE" w:rsidRDefault="00542BEE" w:rsidP="007E6F73">
      <w:r>
        <w:t>The Remote Peer Review Consult is identical to the Remote Over Read Consult Request pathway.  The only difference is the initiating condition.  The initiating condition for selecting the report to be reviewed is based on an internal algorithm of the Peer review requester.</w:t>
      </w:r>
    </w:p>
    <w:p w14:paraId="3CE6F696" w14:textId="77777777" w:rsidR="00190C3D" w:rsidRDefault="00E73AE0" w:rsidP="007E6F73">
      <w:r>
        <w:t xml:space="preserve">The Remote Bind Peer Review Request is identical to the Remote Peer Review Request pathway.  The only difference is the Step 1: </w:t>
      </w:r>
    </w:p>
    <w:p w14:paraId="30334634" w14:textId="181D41BC" w:rsidR="00190C3D" w:rsidRDefault="00190C3D" w:rsidP="007E6F73">
      <w:r>
        <w:t xml:space="preserve">Step 1: The Read Request type is Blind Peer Review.  The Final Report author is </w:t>
      </w:r>
      <w:proofErr w:type="spellStart"/>
      <w:r>
        <w:t>anonymized</w:t>
      </w:r>
      <w:proofErr w:type="spellEnd"/>
      <w:r>
        <w:t xml:space="preserve"> in the report for the review to be conducted blind.  However the author is identified in the request to ensure that the original author does not select the </w:t>
      </w:r>
      <w:proofErr w:type="spellStart"/>
      <w:r>
        <w:t>workitem</w:t>
      </w:r>
      <w:proofErr w:type="spellEnd"/>
      <w:r>
        <w:t>.</w:t>
      </w:r>
    </w:p>
    <w:bookmarkEnd w:id="19"/>
    <w:bookmarkEnd w:id="20"/>
    <w:bookmarkEnd w:id="21"/>
    <w:bookmarkEnd w:id="22"/>
    <w:bookmarkEnd w:id="23"/>
    <w:bookmarkEnd w:id="24"/>
    <w:bookmarkEnd w:id="25"/>
    <w:bookmarkEnd w:id="26"/>
    <w:p w14:paraId="01CA43EA" w14:textId="141E607C" w:rsidR="00E466EE" w:rsidRDefault="00B23625" w:rsidP="0043103A">
      <w:pPr>
        <w:pStyle w:val="Heading4"/>
        <w:numPr>
          <w:ilvl w:val="0"/>
          <w:numId w:val="0"/>
        </w:numPr>
        <w:ind w:left="864" w:hanging="864"/>
      </w:pPr>
      <w:r>
        <w:t>X.</w:t>
      </w:r>
      <w:r w:rsidR="007E6F73">
        <w:t>3.1</w:t>
      </w:r>
      <w:r w:rsidR="0043103A">
        <w:t>.8 Use Case #8</w:t>
      </w:r>
      <w:r w:rsidR="00E466EE">
        <w:t xml:space="preserve">: </w:t>
      </w:r>
      <w:r w:rsidR="0041655B">
        <w:t>Notifications for Task Status Updates</w:t>
      </w:r>
    </w:p>
    <w:p w14:paraId="0A893545" w14:textId="144444EE" w:rsidR="00E466EE" w:rsidRDefault="00E466EE" w:rsidP="007E6F73">
      <w:r>
        <w:t xml:space="preserve">The following are requirements for the Remote Workflow actors to receive </w:t>
      </w:r>
      <w:r w:rsidR="0041655B">
        <w:t>Notifications for Task Status Update</w:t>
      </w:r>
      <w:r>
        <w:t>s</w:t>
      </w:r>
    </w:p>
    <w:p w14:paraId="693FC360" w14:textId="77777777" w:rsidR="00E466EE" w:rsidRDefault="00E466EE" w:rsidP="007E6F73">
      <w:pPr>
        <w:pStyle w:val="ListParagraph"/>
        <w:ind w:left="360"/>
        <w:rPr>
          <w:b/>
          <w:i/>
        </w:rPr>
      </w:pPr>
      <w:r>
        <w:rPr>
          <w:b/>
          <w:i/>
        </w:rPr>
        <w:t>Read Requestor</w:t>
      </w:r>
      <w:r w:rsidRPr="00E466EE">
        <w:rPr>
          <w:b/>
          <w:i/>
        </w:rPr>
        <w:t xml:space="preserve">: </w:t>
      </w:r>
    </w:p>
    <w:p w14:paraId="3D3EF96A" w14:textId="53D08959" w:rsidR="00E466EE" w:rsidRDefault="00E466EE" w:rsidP="007E6F73">
      <w:pPr>
        <w:pStyle w:val="ListParagraph"/>
        <w:ind w:left="360"/>
      </w:pPr>
      <w:r>
        <w:t xml:space="preserve">The Read Requestor shall receive </w:t>
      </w:r>
      <w:r w:rsidR="0041655B">
        <w:t xml:space="preserve">Notifications for </w:t>
      </w:r>
      <w:r>
        <w:t xml:space="preserve">all task status updates specified </w:t>
      </w:r>
      <w:r w:rsidR="0041655B">
        <w:t>with</w:t>
      </w:r>
      <w:r>
        <w:t xml:space="preserve">in </w:t>
      </w:r>
      <w:r w:rsidR="0041655B">
        <w:t xml:space="preserve">this profile for </w:t>
      </w:r>
      <w:r>
        <w:t>the patients it submits a remote read request for.</w:t>
      </w:r>
    </w:p>
    <w:p w14:paraId="77F16EDC" w14:textId="57D01FF6" w:rsidR="00E466EE" w:rsidRDefault="00E466EE" w:rsidP="007E6F73">
      <w:pPr>
        <w:pStyle w:val="ListParagraph"/>
        <w:ind w:left="360"/>
        <w:rPr>
          <w:b/>
          <w:i/>
        </w:rPr>
      </w:pPr>
      <w:r>
        <w:rPr>
          <w:b/>
          <w:i/>
        </w:rPr>
        <w:t>X-Scheduler</w:t>
      </w:r>
      <w:r w:rsidRPr="00E466EE">
        <w:rPr>
          <w:b/>
          <w:i/>
        </w:rPr>
        <w:t xml:space="preserve">: </w:t>
      </w:r>
    </w:p>
    <w:p w14:paraId="5BB3D215" w14:textId="034EBEA5" w:rsidR="0041655B" w:rsidRDefault="00E466EE" w:rsidP="007E6F73">
      <w:pPr>
        <w:pStyle w:val="ListParagraph"/>
        <w:ind w:left="360"/>
      </w:pPr>
      <w:r>
        <w:t xml:space="preserve">The X-Scheduler shall receive </w:t>
      </w:r>
      <w:r w:rsidR="0041655B">
        <w:t xml:space="preserve">Notifications for Remote Read Request Complete, </w:t>
      </w:r>
      <w:r>
        <w:t xml:space="preserve">task status updates </w:t>
      </w:r>
      <w:r w:rsidR="0041655B">
        <w:t>from any Read Requestor, which is a common member of a collaboration group.</w:t>
      </w:r>
    </w:p>
    <w:p w14:paraId="2A19A62E" w14:textId="64C88A18" w:rsidR="0041655B" w:rsidRDefault="0041655B" w:rsidP="007E6F73">
      <w:pPr>
        <w:pStyle w:val="ListParagraph"/>
        <w:ind w:left="360"/>
      </w:pPr>
      <w:r>
        <w:t xml:space="preserve">The X-Scheduler shall receive Notifications for Assign Read </w:t>
      </w:r>
      <w:proofErr w:type="spellStart"/>
      <w:r>
        <w:t>InProgress</w:t>
      </w:r>
      <w:proofErr w:type="spellEnd"/>
      <w:r>
        <w:t>, task status updates for from any Read Performer, which is a common member of a collaboration group.</w:t>
      </w:r>
    </w:p>
    <w:p w14:paraId="3F0B693A" w14:textId="722C54D6" w:rsidR="006425D0" w:rsidRDefault="006425D0" w:rsidP="007E6F73">
      <w:pPr>
        <w:pStyle w:val="ListParagraph"/>
        <w:ind w:left="360"/>
      </w:pPr>
      <w:r>
        <w:t>The X-Scheduler shall receive Notifications for Requested Study Complete- Abort from any Read Requestor, while the Perform Read Task is active.</w:t>
      </w:r>
    </w:p>
    <w:p w14:paraId="62CC5D58" w14:textId="0E4C1FFA" w:rsidR="006425D0" w:rsidRDefault="006425D0" w:rsidP="007E6F73">
      <w:pPr>
        <w:pStyle w:val="ListParagraph"/>
        <w:ind w:left="360"/>
        <w:rPr>
          <w:b/>
          <w:i/>
        </w:rPr>
      </w:pPr>
      <w:r>
        <w:rPr>
          <w:b/>
          <w:i/>
        </w:rPr>
        <w:t>Read Performer</w:t>
      </w:r>
      <w:r w:rsidRPr="00E466EE">
        <w:rPr>
          <w:b/>
          <w:i/>
        </w:rPr>
        <w:t xml:space="preserve">: </w:t>
      </w:r>
    </w:p>
    <w:p w14:paraId="5525DE6C" w14:textId="351E7325" w:rsidR="006425D0" w:rsidRDefault="006425D0" w:rsidP="007E6F73">
      <w:pPr>
        <w:pStyle w:val="ListParagraph"/>
        <w:ind w:left="360"/>
      </w:pPr>
      <w:r>
        <w:t>The Read Performer shall receive Notifications for Assign Read Create, task status updates from any X-Scheduler, which is a common member of a collaboration group.</w:t>
      </w:r>
    </w:p>
    <w:p w14:paraId="3AE2750C" w14:textId="132308B9" w:rsidR="006425D0" w:rsidRDefault="006425D0" w:rsidP="007E6F73">
      <w:pPr>
        <w:pStyle w:val="ListParagraph"/>
        <w:ind w:left="360"/>
      </w:pPr>
      <w:r>
        <w:t>The read Performer shall receive Notifications for Requested Study Complete- Abort from any Read Requestor, while the Perform Read task is active.</w:t>
      </w:r>
    </w:p>
    <w:p w14:paraId="1CB1204F" w14:textId="4553ABFB" w:rsidR="006425D0" w:rsidRDefault="006425D0" w:rsidP="007E6F73">
      <w:pPr>
        <w:pStyle w:val="ListParagraph"/>
        <w:ind w:left="360"/>
        <w:rPr>
          <w:b/>
          <w:i/>
        </w:rPr>
      </w:pPr>
      <w:r>
        <w:rPr>
          <w:b/>
          <w:i/>
        </w:rPr>
        <w:t>Remote Read Workflow Monitor</w:t>
      </w:r>
      <w:r w:rsidRPr="00E466EE">
        <w:rPr>
          <w:b/>
          <w:i/>
        </w:rPr>
        <w:t xml:space="preserve">: </w:t>
      </w:r>
    </w:p>
    <w:p w14:paraId="3B88BCE2" w14:textId="40320117" w:rsidR="00BC5F17" w:rsidRPr="00BC5F17" w:rsidRDefault="006425D0" w:rsidP="0043103A">
      <w:pPr>
        <w:pStyle w:val="ListParagraph"/>
        <w:ind w:left="360"/>
      </w:pPr>
      <w:r>
        <w:t>The Remote Read workflow Monitor shall receive Notifications for all task status updates, which is a common member of a collaboration group.</w:t>
      </w:r>
    </w:p>
    <w:p w14:paraId="49ED116D" w14:textId="77777777" w:rsidR="007E6F73" w:rsidRPr="003F1F6A" w:rsidRDefault="007E6F73" w:rsidP="007E6F73">
      <w:pPr>
        <w:pStyle w:val="Heading2"/>
        <w:numPr>
          <w:ilvl w:val="0"/>
          <w:numId w:val="0"/>
        </w:numPr>
        <w:rPr>
          <w:noProof w:val="0"/>
        </w:rPr>
      </w:pPr>
      <w:bookmarkStart w:id="53" w:name="_Toc366672859"/>
      <w:r w:rsidRPr="003F1F6A">
        <w:rPr>
          <w:noProof w:val="0"/>
        </w:rPr>
        <w:t>X.4 Workflow Definition Actors and Options</w:t>
      </w:r>
      <w:bookmarkEnd w:id="53"/>
    </w:p>
    <w:p w14:paraId="26C257A5" w14:textId="77777777" w:rsidR="007E6F73" w:rsidRPr="003F1F6A" w:rsidRDefault="007E6F73" w:rsidP="007E6F73">
      <w:pPr>
        <w:pStyle w:val="BodyText"/>
      </w:pPr>
      <w:r w:rsidRPr="003F1F6A">
        <w:t xml:space="preserve">Workflow Participants introduced in Section X.3 </w:t>
      </w:r>
      <w:proofErr w:type="gramStart"/>
      <w:r w:rsidRPr="003F1F6A">
        <w:t>are expected to be supported</w:t>
      </w:r>
      <w:proofErr w:type="gramEnd"/>
      <w:r w:rsidRPr="003F1F6A">
        <w:t xml:space="preserve"> by Workflow Definition Actors that represents abstractions of IT systems</w:t>
      </w:r>
      <w:r>
        <w:t xml:space="preserve">. </w:t>
      </w:r>
      <w:r w:rsidRPr="003F1F6A">
        <w:t>Compliance to this workflow definition profile and its options are based on selecting the implementation of one or more of these Workflow Definition Actors.</w:t>
      </w:r>
    </w:p>
    <w:p w14:paraId="08A90EA4" w14:textId="77777777" w:rsidR="007E6F73" w:rsidRPr="003F1F6A" w:rsidRDefault="007E6F73" w:rsidP="007E6F73">
      <w:pPr>
        <w:pStyle w:val="Heading3"/>
        <w:numPr>
          <w:ilvl w:val="0"/>
          <w:numId w:val="0"/>
        </w:numPr>
        <w:rPr>
          <w:rFonts w:cs="Arial"/>
          <w:b w:val="0"/>
          <w:noProof w:val="0"/>
        </w:rPr>
      </w:pPr>
      <w:bookmarkStart w:id="54" w:name="_Toc366672860"/>
      <w:r w:rsidRPr="003F1F6A">
        <w:rPr>
          <w:noProof w:val="0"/>
        </w:rPr>
        <w:t>X.4.1 Workflow Definition Actors</w:t>
      </w:r>
      <w:bookmarkEnd w:id="54"/>
    </w:p>
    <w:p w14:paraId="58A357CF" w14:textId="77777777" w:rsidR="007E6F73" w:rsidRPr="003F1F6A" w:rsidRDefault="007E6F73" w:rsidP="007E6F73">
      <w:pPr>
        <w:pStyle w:val="BodyText"/>
      </w:pPr>
      <w:r w:rsidRPr="003F1F6A">
        <w:t>Table X.4.1-1 specifies the mapping of Workflow Participants to Workflow Definition Actors.</w:t>
      </w:r>
    </w:p>
    <w:p w14:paraId="0D6C7CD0" w14:textId="77777777" w:rsidR="007E6F73" w:rsidRPr="003F1F6A" w:rsidRDefault="007E6F73" w:rsidP="007E6F73">
      <w:pPr>
        <w:pStyle w:val="BodyText"/>
      </w:pPr>
    </w:p>
    <w:p w14:paraId="15FCFE86" w14:textId="5B35D878" w:rsidR="007E6F73" w:rsidRPr="003F1F6A" w:rsidRDefault="007E6F73" w:rsidP="007E6F73">
      <w:pPr>
        <w:keepNext/>
        <w:spacing w:before="60" w:after="60"/>
        <w:jc w:val="center"/>
        <w:rPr>
          <w:rFonts w:ascii="Arial" w:hAnsi="Arial"/>
          <w:b/>
          <w:sz w:val="22"/>
          <w:szCs w:val="20"/>
        </w:rPr>
      </w:pPr>
      <w:r w:rsidRPr="003F1F6A">
        <w:rPr>
          <w:rFonts w:ascii="Arial" w:hAnsi="Arial"/>
          <w:b/>
          <w:sz w:val="22"/>
          <w:szCs w:val="20"/>
        </w:rPr>
        <w:t xml:space="preserve">Table X.4.1-1: </w:t>
      </w:r>
      <w:proofErr w:type="spellStart"/>
      <w:r w:rsidR="00EA49B6">
        <w:rPr>
          <w:rFonts w:ascii="Arial" w:hAnsi="Arial"/>
          <w:b/>
          <w:sz w:val="22"/>
          <w:szCs w:val="20"/>
        </w:rPr>
        <w:t>XRi</w:t>
      </w:r>
      <w:proofErr w:type="spellEnd"/>
      <w:r w:rsidRPr="003F1F6A">
        <w:rPr>
          <w:rFonts w:ascii="Arial" w:hAnsi="Arial"/>
          <w:b/>
          <w:sz w:val="22"/>
          <w:szCs w:val="20"/>
        </w:rPr>
        <w:t>-WD Workflow Participants grouping with Workflow Definition Actors</w:t>
      </w:r>
    </w:p>
    <w:tbl>
      <w:tblPr>
        <w:tblW w:w="864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44"/>
        <w:gridCol w:w="5103"/>
      </w:tblGrid>
      <w:tr w:rsidR="007E6F73" w:rsidRPr="003F1F6A" w14:paraId="67FBF3CC" w14:textId="77777777" w:rsidTr="007E6F73">
        <w:trPr>
          <w:trHeight w:val="402"/>
          <w:tblHeader/>
        </w:trPr>
        <w:tc>
          <w:tcPr>
            <w:tcW w:w="3544" w:type="dxa"/>
            <w:shd w:val="clear" w:color="auto" w:fill="D9D9D9"/>
          </w:tcPr>
          <w:p w14:paraId="25BD0EAF" w14:textId="77777777" w:rsidR="007E6F73" w:rsidRPr="003F1F6A" w:rsidRDefault="007E6F73" w:rsidP="007E6F73">
            <w:pPr>
              <w:spacing w:before="40" w:after="40"/>
              <w:ind w:left="72" w:right="72"/>
              <w:jc w:val="center"/>
              <w:rPr>
                <w:rFonts w:ascii="Arial" w:hAnsi="Arial"/>
                <w:b/>
                <w:sz w:val="20"/>
                <w:szCs w:val="20"/>
              </w:rPr>
            </w:pPr>
            <w:r w:rsidRPr="003F1F6A">
              <w:rPr>
                <w:rFonts w:ascii="Arial" w:hAnsi="Arial"/>
                <w:b/>
                <w:sz w:val="20"/>
                <w:szCs w:val="20"/>
              </w:rPr>
              <w:t xml:space="preserve"> Workflow Participant</w:t>
            </w:r>
          </w:p>
        </w:tc>
        <w:tc>
          <w:tcPr>
            <w:tcW w:w="5103" w:type="dxa"/>
            <w:shd w:val="clear" w:color="auto" w:fill="D9D9D9"/>
          </w:tcPr>
          <w:p w14:paraId="60E9054C" w14:textId="77777777" w:rsidR="007E6F73" w:rsidRPr="003F1F6A" w:rsidRDefault="007E6F73" w:rsidP="007E6F73">
            <w:pPr>
              <w:spacing w:before="40" w:after="40"/>
              <w:ind w:left="72" w:right="72"/>
              <w:jc w:val="center"/>
              <w:rPr>
                <w:rFonts w:ascii="Arial" w:hAnsi="Arial"/>
                <w:b/>
                <w:sz w:val="20"/>
                <w:szCs w:val="20"/>
              </w:rPr>
            </w:pPr>
            <w:r w:rsidRPr="003F1F6A">
              <w:rPr>
                <w:rFonts w:ascii="Arial" w:hAnsi="Arial"/>
                <w:b/>
                <w:sz w:val="20"/>
                <w:szCs w:val="20"/>
              </w:rPr>
              <w:t xml:space="preserve"> Workflow Definition</w:t>
            </w:r>
          </w:p>
          <w:p w14:paraId="667D1783" w14:textId="77777777" w:rsidR="007E6F73" w:rsidRPr="003F1F6A" w:rsidRDefault="007E6F73" w:rsidP="007E6F73">
            <w:pPr>
              <w:spacing w:before="40" w:after="40"/>
              <w:ind w:left="72" w:right="72"/>
              <w:jc w:val="center"/>
              <w:rPr>
                <w:rFonts w:ascii="Arial" w:hAnsi="Arial"/>
                <w:b/>
                <w:sz w:val="20"/>
                <w:szCs w:val="20"/>
              </w:rPr>
            </w:pPr>
            <w:r w:rsidRPr="003F1F6A">
              <w:rPr>
                <w:rFonts w:ascii="Arial" w:hAnsi="Arial"/>
                <w:b/>
                <w:sz w:val="20"/>
                <w:szCs w:val="20"/>
              </w:rPr>
              <w:t>Actor</w:t>
            </w:r>
          </w:p>
        </w:tc>
      </w:tr>
      <w:tr w:rsidR="007E6F73" w:rsidRPr="003F1F6A" w14:paraId="0F232B3C" w14:textId="77777777" w:rsidTr="007E6F73">
        <w:trPr>
          <w:trHeight w:val="365"/>
        </w:trPr>
        <w:tc>
          <w:tcPr>
            <w:tcW w:w="3544" w:type="dxa"/>
          </w:tcPr>
          <w:p w14:paraId="47C4D8F0" w14:textId="0E2DC36C" w:rsidR="007E6F73" w:rsidRPr="003F1F6A" w:rsidRDefault="002D0167" w:rsidP="007E6F73">
            <w:pPr>
              <w:spacing w:before="40" w:after="40"/>
              <w:ind w:left="72" w:right="72"/>
              <w:rPr>
                <w:sz w:val="18"/>
                <w:szCs w:val="20"/>
              </w:rPr>
            </w:pPr>
            <w:r>
              <w:rPr>
                <w:sz w:val="18"/>
                <w:szCs w:val="20"/>
              </w:rPr>
              <w:t>Read</w:t>
            </w:r>
            <w:r w:rsidR="007E6F73" w:rsidRPr="003F1F6A">
              <w:rPr>
                <w:sz w:val="18"/>
                <w:szCs w:val="20"/>
              </w:rPr>
              <w:t xml:space="preserve"> Requester </w:t>
            </w:r>
          </w:p>
        </w:tc>
        <w:tc>
          <w:tcPr>
            <w:tcW w:w="5103" w:type="dxa"/>
          </w:tcPr>
          <w:p w14:paraId="65C34461" w14:textId="4B71275E" w:rsidR="007E6F73" w:rsidRPr="003F1F6A" w:rsidRDefault="002D0167" w:rsidP="007E6F73">
            <w:pPr>
              <w:keepNext/>
              <w:keepLines/>
              <w:spacing w:before="40" w:after="40" w:line="276" w:lineRule="auto"/>
              <w:ind w:left="72" w:right="72"/>
              <w:rPr>
                <w:sz w:val="18"/>
                <w:szCs w:val="20"/>
              </w:rPr>
            </w:pPr>
            <w:r>
              <w:rPr>
                <w:sz w:val="18"/>
                <w:szCs w:val="20"/>
              </w:rPr>
              <w:t>Read</w:t>
            </w:r>
            <w:r w:rsidR="007E6F73" w:rsidRPr="003F1F6A">
              <w:rPr>
                <w:sz w:val="18"/>
                <w:szCs w:val="20"/>
              </w:rPr>
              <w:t xml:space="preserve"> Requester Actor</w:t>
            </w:r>
          </w:p>
        </w:tc>
      </w:tr>
      <w:tr w:rsidR="007E6F73" w:rsidRPr="003F1F6A" w14:paraId="78909588" w14:textId="77777777" w:rsidTr="007E6F73">
        <w:trPr>
          <w:trHeight w:val="378"/>
        </w:trPr>
        <w:tc>
          <w:tcPr>
            <w:tcW w:w="3544" w:type="dxa"/>
          </w:tcPr>
          <w:p w14:paraId="533E6926" w14:textId="5AB39D87" w:rsidR="007E6F73" w:rsidRPr="003F1F6A" w:rsidRDefault="002D0167" w:rsidP="007E6F73">
            <w:pPr>
              <w:keepNext/>
              <w:keepLines/>
              <w:spacing w:before="40" w:after="40" w:line="276" w:lineRule="auto"/>
              <w:ind w:left="72" w:right="72"/>
              <w:rPr>
                <w:sz w:val="18"/>
                <w:szCs w:val="20"/>
              </w:rPr>
            </w:pPr>
            <w:r>
              <w:rPr>
                <w:sz w:val="18"/>
                <w:szCs w:val="20"/>
              </w:rPr>
              <w:t>Read</w:t>
            </w:r>
            <w:r w:rsidR="007E6F73" w:rsidRPr="003F1F6A">
              <w:rPr>
                <w:sz w:val="18"/>
                <w:szCs w:val="20"/>
              </w:rPr>
              <w:t xml:space="preserve"> Scheduler</w:t>
            </w:r>
          </w:p>
        </w:tc>
        <w:tc>
          <w:tcPr>
            <w:tcW w:w="5103" w:type="dxa"/>
          </w:tcPr>
          <w:p w14:paraId="1C54B42B" w14:textId="4CE0593E" w:rsidR="007E6F73" w:rsidRPr="003F1F6A" w:rsidRDefault="002D0167" w:rsidP="007E6F73">
            <w:pPr>
              <w:keepNext/>
              <w:keepLines/>
              <w:spacing w:before="40" w:after="40" w:line="276" w:lineRule="auto"/>
              <w:ind w:left="72" w:right="72"/>
              <w:rPr>
                <w:sz w:val="18"/>
                <w:szCs w:val="20"/>
              </w:rPr>
            </w:pPr>
            <w:r>
              <w:rPr>
                <w:sz w:val="18"/>
                <w:szCs w:val="20"/>
              </w:rPr>
              <w:t>Read</w:t>
            </w:r>
            <w:r w:rsidR="007E6F73" w:rsidRPr="003F1F6A">
              <w:rPr>
                <w:sz w:val="18"/>
                <w:szCs w:val="20"/>
              </w:rPr>
              <w:t xml:space="preserve"> Scheduler Actor</w:t>
            </w:r>
          </w:p>
        </w:tc>
      </w:tr>
      <w:tr w:rsidR="007E6F73" w:rsidRPr="003F1F6A" w14:paraId="6B3272BF" w14:textId="77777777" w:rsidTr="007E6F73">
        <w:trPr>
          <w:trHeight w:val="399"/>
        </w:trPr>
        <w:tc>
          <w:tcPr>
            <w:tcW w:w="3544" w:type="dxa"/>
          </w:tcPr>
          <w:p w14:paraId="5DC58049" w14:textId="1AD40F81" w:rsidR="007E6F73" w:rsidRPr="003F1F6A" w:rsidRDefault="002D0167" w:rsidP="007E6F73">
            <w:pPr>
              <w:keepNext/>
              <w:keepLines/>
              <w:spacing w:before="40" w:after="40" w:line="276" w:lineRule="auto"/>
              <w:ind w:left="72" w:right="72"/>
              <w:rPr>
                <w:sz w:val="18"/>
                <w:szCs w:val="20"/>
              </w:rPr>
            </w:pPr>
            <w:r>
              <w:rPr>
                <w:sz w:val="18"/>
                <w:szCs w:val="20"/>
              </w:rPr>
              <w:t>Read</w:t>
            </w:r>
            <w:r w:rsidR="007E6F73" w:rsidRPr="003F1F6A">
              <w:rPr>
                <w:sz w:val="18"/>
                <w:szCs w:val="20"/>
              </w:rPr>
              <w:t xml:space="preserve"> Performer</w:t>
            </w:r>
          </w:p>
        </w:tc>
        <w:tc>
          <w:tcPr>
            <w:tcW w:w="5103" w:type="dxa"/>
          </w:tcPr>
          <w:p w14:paraId="7CD75059" w14:textId="584663EF" w:rsidR="007E6F73" w:rsidRPr="003F1F6A" w:rsidRDefault="002D0167" w:rsidP="007E6F73">
            <w:pPr>
              <w:keepNext/>
              <w:keepLines/>
              <w:spacing w:before="40" w:after="40" w:line="276" w:lineRule="auto"/>
              <w:ind w:left="72" w:right="72"/>
              <w:rPr>
                <w:sz w:val="18"/>
                <w:szCs w:val="20"/>
              </w:rPr>
            </w:pPr>
            <w:r>
              <w:rPr>
                <w:sz w:val="18"/>
                <w:szCs w:val="20"/>
              </w:rPr>
              <w:t>Read</w:t>
            </w:r>
            <w:r w:rsidR="007E6F73" w:rsidRPr="003F1F6A">
              <w:rPr>
                <w:sz w:val="18"/>
                <w:szCs w:val="20"/>
              </w:rPr>
              <w:t xml:space="preserve"> Performer Actor</w:t>
            </w:r>
          </w:p>
        </w:tc>
      </w:tr>
      <w:tr w:rsidR="007E6F73" w:rsidRPr="003F1F6A" w14:paraId="335608FB" w14:textId="77777777" w:rsidTr="007E6F73">
        <w:trPr>
          <w:trHeight w:val="251"/>
        </w:trPr>
        <w:tc>
          <w:tcPr>
            <w:tcW w:w="3544" w:type="dxa"/>
          </w:tcPr>
          <w:p w14:paraId="0968F284" w14:textId="77777777" w:rsidR="007E6F73" w:rsidRPr="003F1F6A" w:rsidRDefault="007E6F73" w:rsidP="007E6F73">
            <w:pPr>
              <w:keepNext/>
              <w:keepLines/>
              <w:spacing w:before="40" w:after="40" w:line="276" w:lineRule="auto"/>
              <w:ind w:left="72" w:right="72"/>
              <w:rPr>
                <w:sz w:val="18"/>
                <w:szCs w:val="20"/>
              </w:rPr>
            </w:pPr>
            <w:r w:rsidRPr="003F1F6A">
              <w:rPr>
                <w:sz w:val="18"/>
                <w:szCs w:val="20"/>
              </w:rPr>
              <w:t>Workflow Monitor</w:t>
            </w:r>
          </w:p>
        </w:tc>
        <w:tc>
          <w:tcPr>
            <w:tcW w:w="5103" w:type="dxa"/>
          </w:tcPr>
          <w:p w14:paraId="1A2C5F70" w14:textId="77777777" w:rsidR="007E6F73" w:rsidRPr="003F1F6A" w:rsidRDefault="007E6F73" w:rsidP="007E6F73">
            <w:pPr>
              <w:keepNext/>
              <w:keepLines/>
              <w:spacing w:before="40" w:after="40" w:line="276" w:lineRule="auto"/>
              <w:ind w:left="72" w:right="72"/>
              <w:rPr>
                <w:sz w:val="18"/>
                <w:szCs w:val="20"/>
              </w:rPr>
            </w:pPr>
            <w:r w:rsidRPr="003F1F6A">
              <w:rPr>
                <w:sz w:val="18"/>
                <w:szCs w:val="20"/>
              </w:rPr>
              <w:t>Workflow Monitor Actor</w:t>
            </w:r>
          </w:p>
        </w:tc>
      </w:tr>
    </w:tbl>
    <w:p w14:paraId="06A34EFE" w14:textId="77777777" w:rsidR="007E6F73" w:rsidRPr="003F1F6A" w:rsidRDefault="007E6F73" w:rsidP="007E6F73">
      <w:pPr>
        <w:pStyle w:val="Heading3"/>
        <w:numPr>
          <w:ilvl w:val="0"/>
          <w:numId w:val="0"/>
        </w:numPr>
        <w:rPr>
          <w:noProof w:val="0"/>
        </w:rPr>
      </w:pPr>
      <w:bookmarkStart w:id="55" w:name="_Toc366672861"/>
      <w:r w:rsidRPr="003F1F6A">
        <w:rPr>
          <w:noProof w:val="0"/>
        </w:rPr>
        <w:t>X.4.2 Workflow Options</w:t>
      </w:r>
      <w:bookmarkEnd w:id="55"/>
    </w:p>
    <w:p w14:paraId="421A1687" w14:textId="77777777" w:rsidR="007E6F73" w:rsidRPr="003F1F6A" w:rsidRDefault="007E6F73" w:rsidP="007E6F73">
      <w:pPr>
        <w:pStyle w:val="BodyText"/>
      </w:pPr>
      <w:r w:rsidRPr="003F1F6A">
        <w:t>Options that may be selected for this Profile are listed below along with the Workflow Definition Actors to which they apply</w:t>
      </w:r>
      <w:r>
        <w:t xml:space="preserve">. </w:t>
      </w:r>
      <w:r w:rsidRPr="003F1F6A">
        <w:t xml:space="preserve">Although this Workflow Definition Profile </w:t>
      </w:r>
      <w:proofErr w:type="gramStart"/>
      <w:r w:rsidRPr="003F1F6A">
        <w:t>is intended to be combined</w:t>
      </w:r>
      <w:proofErr w:type="gramEnd"/>
      <w:r w:rsidRPr="003F1F6A">
        <w:t xml:space="preserve"> with other IHE Profiles, the specific options of these other Profiles are not addressed in this section, which focuses only on the Options identified for this Workflow Definition Profile.</w:t>
      </w:r>
    </w:p>
    <w:p w14:paraId="7DDF11FB" w14:textId="77777777" w:rsidR="007E6F73" w:rsidRPr="003F1F6A" w:rsidRDefault="007E6F73" w:rsidP="007E6F73">
      <w:pPr>
        <w:pStyle w:val="BodyText"/>
        <w:rPr>
          <w:highlight w:val="yellow"/>
        </w:rPr>
      </w:pPr>
      <w:r w:rsidRPr="003F1F6A">
        <w:t>Table X.4.2-1 specifies the options that are available, if any for each selected Workflow Actors.</w:t>
      </w:r>
    </w:p>
    <w:p w14:paraId="71C1BB53" w14:textId="77777777" w:rsidR="007E6F73" w:rsidRPr="003F1F6A" w:rsidRDefault="007E6F73" w:rsidP="007E6F73">
      <w:pPr>
        <w:pStyle w:val="TableTitle"/>
        <w:rPr>
          <w:highlight w:val="yellow"/>
        </w:rPr>
      </w:pPr>
    </w:p>
    <w:p w14:paraId="303C43C8" w14:textId="0EA4CD63" w:rsidR="007E6F73" w:rsidRPr="003F1F6A" w:rsidRDefault="007E6F73" w:rsidP="007E6F73">
      <w:pPr>
        <w:pStyle w:val="TableTitle"/>
      </w:pPr>
      <w:r w:rsidRPr="003F1F6A">
        <w:t xml:space="preserve">Table X.4.2-1: </w:t>
      </w:r>
      <w:proofErr w:type="spellStart"/>
      <w:r w:rsidR="00EA49B6">
        <w:t>XRi</w:t>
      </w:r>
      <w:proofErr w:type="spellEnd"/>
      <w:r w:rsidRPr="003F1F6A">
        <w:t xml:space="preserve"> Profile Workflow Definition Actors and Options</w:t>
      </w:r>
    </w:p>
    <w:tbl>
      <w:tblPr>
        <w:tblW w:w="0" w:type="auto"/>
        <w:jc w:val="center"/>
        <w:tblInd w:w="-720" w:type="dxa"/>
        <w:tblLayout w:type="fixed"/>
        <w:tblLook w:val="0000" w:firstRow="0" w:lastRow="0" w:firstColumn="0" w:lastColumn="0" w:noHBand="0" w:noVBand="0"/>
      </w:tblPr>
      <w:tblGrid>
        <w:gridCol w:w="2634"/>
        <w:gridCol w:w="2330"/>
        <w:gridCol w:w="2434"/>
      </w:tblGrid>
      <w:tr w:rsidR="007E6F73" w:rsidRPr="003F1F6A" w14:paraId="68F27D67" w14:textId="77777777" w:rsidTr="007E6F73">
        <w:trPr>
          <w:cantSplit/>
          <w:tblHeader/>
          <w:jc w:val="center"/>
        </w:trPr>
        <w:tc>
          <w:tcPr>
            <w:tcW w:w="2634" w:type="dxa"/>
            <w:tcBorders>
              <w:top w:val="single" w:sz="4" w:space="0" w:color="000000"/>
              <w:left w:val="single" w:sz="4" w:space="0" w:color="000000"/>
              <w:bottom w:val="single" w:sz="4" w:space="0" w:color="000000"/>
            </w:tcBorders>
            <w:shd w:val="clear" w:color="auto" w:fill="D8D8D8"/>
          </w:tcPr>
          <w:p w14:paraId="13012766" w14:textId="29FB8629" w:rsidR="007E6F73" w:rsidRPr="003F1F6A" w:rsidRDefault="00EA49B6" w:rsidP="007E6F73">
            <w:pPr>
              <w:pStyle w:val="TableEntryHeader"/>
            </w:pPr>
            <w:proofErr w:type="spellStart"/>
            <w:r>
              <w:t>XRi</w:t>
            </w:r>
            <w:proofErr w:type="spellEnd"/>
            <w:r w:rsidR="007E6F73" w:rsidRPr="003F1F6A">
              <w:t>-WD Workflow Definition Actor</w:t>
            </w:r>
          </w:p>
        </w:tc>
        <w:tc>
          <w:tcPr>
            <w:tcW w:w="2330" w:type="dxa"/>
            <w:tcBorders>
              <w:top w:val="single" w:sz="4" w:space="0" w:color="000000"/>
              <w:left w:val="single" w:sz="4" w:space="0" w:color="000000"/>
              <w:bottom w:val="single" w:sz="4" w:space="0" w:color="000000"/>
            </w:tcBorders>
            <w:shd w:val="clear" w:color="auto" w:fill="D8D8D8"/>
          </w:tcPr>
          <w:p w14:paraId="2E51426E" w14:textId="77777777" w:rsidR="007E6F73" w:rsidRPr="003F1F6A" w:rsidRDefault="007E6F73" w:rsidP="007E6F73">
            <w:pPr>
              <w:pStyle w:val="TableEntryHeader"/>
            </w:pPr>
            <w:proofErr w:type="gramStart"/>
            <w:r w:rsidRPr="003F1F6A">
              <w:t>option</w:t>
            </w:r>
            <w:proofErr w:type="gramEnd"/>
          </w:p>
        </w:tc>
        <w:tc>
          <w:tcPr>
            <w:tcW w:w="2434" w:type="dxa"/>
            <w:tcBorders>
              <w:top w:val="single" w:sz="4" w:space="0" w:color="000000"/>
              <w:left w:val="single" w:sz="4" w:space="0" w:color="000000"/>
              <w:bottom w:val="single" w:sz="4" w:space="0" w:color="000000"/>
              <w:right w:val="single" w:sz="4" w:space="0" w:color="000000"/>
            </w:tcBorders>
            <w:shd w:val="clear" w:color="auto" w:fill="D8D8D8"/>
          </w:tcPr>
          <w:p w14:paraId="7E6E4FA6" w14:textId="77777777" w:rsidR="007E6F73" w:rsidRPr="003F1F6A" w:rsidRDefault="007E6F73" w:rsidP="007E6F73">
            <w:pPr>
              <w:pStyle w:val="TableEntryHeader"/>
            </w:pPr>
            <w:r w:rsidRPr="003F1F6A">
              <w:t>Volume &amp; Section</w:t>
            </w:r>
          </w:p>
        </w:tc>
      </w:tr>
      <w:tr w:rsidR="007E6F73" w:rsidRPr="003F1F6A" w14:paraId="259FDBFB" w14:textId="77777777" w:rsidTr="007E6F73">
        <w:trPr>
          <w:cantSplit/>
          <w:trHeight w:val="332"/>
          <w:jc w:val="center"/>
        </w:trPr>
        <w:tc>
          <w:tcPr>
            <w:tcW w:w="2634" w:type="dxa"/>
            <w:tcBorders>
              <w:top w:val="single" w:sz="4" w:space="0" w:color="000000"/>
              <w:left w:val="single" w:sz="4" w:space="0" w:color="000000"/>
              <w:bottom w:val="single" w:sz="4" w:space="0" w:color="000000"/>
            </w:tcBorders>
            <w:shd w:val="clear" w:color="auto" w:fill="auto"/>
          </w:tcPr>
          <w:p w14:paraId="39C1BA0D" w14:textId="0FBD2614" w:rsidR="007E6F73" w:rsidRPr="003F1F6A" w:rsidRDefault="002D0167" w:rsidP="007E6F73">
            <w:pPr>
              <w:pStyle w:val="TableEntry"/>
            </w:pPr>
            <w:r>
              <w:t>Read</w:t>
            </w:r>
            <w:r w:rsidR="007E6F73" w:rsidRPr="003F1F6A">
              <w:t xml:space="preserve"> Requester actor </w:t>
            </w:r>
          </w:p>
        </w:tc>
        <w:tc>
          <w:tcPr>
            <w:tcW w:w="2330" w:type="dxa"/>
            <w:tcBorders>
              <w:top w:val="single" w:sz="4" w:space="0" w:color="000000"/>
              <w:left w:val="single" w:sz="4" w:space="0" w:color="000000"/>
              <w:bottom w:val="single" w:sz="4" w:space="0" w:color="000000"/>
            </w:tcBorders>
            <w:shd w:val="clear" w:color="auto" w:fill="auto"/>
          </w:tcPr>
          <w:p w14:paraId="580B5233" w14:textId="77777777" w:rsidR="007E6F73" w:rsidRPr="003F1F6A" w:rsidRDefault="007E6F73" w:rsidP="007E6F73">
            <w:pPr>
              <w:pStyle w:val="TableEntry"/>
              <w:keepNext/>
              <w:keepLines/>
              <w:spacing w:line="276" w:lineRule="auto"/>
              <w:rPr>
                <w:i/>
              </w:rPr>
            </w:pPr>
            <w:r w:rsidRPr="003F1F6A">
              <w:rPr>
                <w:i/>
              </w:rPr>
              <w:t>No options selected</w:t>
            </w:r>
          </w:p>
        </w:tc>
        <w:tc>
          <w:tcPr>
            <w:tcW w:w="2434" w:type="dxa"/>
            <w:tcBorders>
              <w:top w:val="single" w:sz="4" w:space="0" w:color="000000"/>
              <w:left w:val="single" w:sz="4" w:space="0" w:color="000000"/>
              <w:bottom w:val="single" w:sz="4" w:space="0" w:color="000000"/>
              <w:right w:val="single" w:sz="4" w:space="0" w:color="000000"/>
            </w:tcBorders>
            <w:shd w:val="clear" w:color="auto" w:fill="auto"/>
          </w:tcPr>
          <w:p w14:paraId="455D4153" w14:textId="0DAE178E" w:rsidR="007E6F73" w:rsidRPr="003F1F6A" w:rsidRDefault="00902455" w:rsidP="007E6F73">
            <w:pPr>
              <w:pStyle w:val="TableEntry"/>
            </w:pPr>
            <w:r>
              <w:t>-</w:t>
            </w:r>
          </w:p>
        </w:tc>
      </w:tr>
      <w:tr w:rsidR="007E6F73" w:rsidRPr="003F1F6A" w14:paraId="0E34764A" w14:textId="77777777" w:rsidTr="007E6F73">
        <w:trPr>
          <w:cantSplit/>
          <w:trHeight w:val="804"/>
          <w:jc w:val="center"/>
        </w:trPr>
        <w:tc>
          <w:tcPr>
            <w:tcW w:w="2634" w:type="dxa"/>
            <w:tcBorders>
              <w:left w:val="single" w:sz="4" w:space="0" w:color="000000"/>
              <w:bottom w:val="single" w:sz="4" w:space="0" w:color="auto"/>
            </w:tcBorders>
            <w:shd w:val="clear" w:color="auto" w:fill="auto"/>
          </w:tcPr>
          <w:p w14:paraId="00C6E2F6" w14:textId="70828C99" w:rsidR="007E6F73" w:rsidRPr="003F1F6A" w:rsidRDefault="002D0167" w:rsidP="007E6F73">
            <w:pPr>
              <w:pStyle w:val="TableEntry"/>
            </w:pPr>
            <w:r>
              <w:t>Read</w:t>
            </w:r>
            <w:r w:rsidR="007E6F73" w:rsidRPr="003F1F6A">
              <w:t xml:space="preserve"> Scheduler actor</w:t>
            </w:r>
          </w:p>
        </w:tc>
        <w:tc>
          <w:tcPr>
            <w:tcW w:w="2330" w:type="dxa"/>
            <w:tcBorders>
              <w:top w:val="single" w:sz="4" w:space="0" w:color="000000"/>
              <w:left w:val="single" w:sz="4" w:space="0" w:color="000000"/>
            </w:tcBorders>
            <w:shd w:val="clear" w:color="auto" w:fill="auto"/>
          </w:tcPr>
          <w:p w14:paraId="68FDA260" w14:textId="7C1539DC" w:rsidR="007E6F73" w:rsidRPr="003F1F6A" w:rsidRDefault="00902455" w:rsidP="007E6F73">
            <w:pPr>
              <w:pStyle w:val="TableEntry"/>
              <w:keepNext/>
              <w:keepLines/>
              <w:spacing w:line="276" w:lineRule="auto"/>
              <w:rPr>
                <w:i/>
              </w:rPr>
            </w:pPr>
            <w:r w:rsidRPr="003F1F6A">
              <w:rPr>
                <w:i/>
              </w:rPr>
              <w:t>No options selected</w:t>
            </w:r>
          </w:p>
        </w:tc>
        <w:tc>
          <w:tcPr>
            <w:tcW w:w="2434" w:type="dxa"/>
            <w:tcBorders>
              <w:top w:val="single" w:sz="4" w:space="0" w:color="000000"/>
              <w:left w:val="single" w:sz="4" w:space="0" w:color="000000"/>
              <w:right w:val="single" w:sz="4" w:space="0" w:color="000000"/>
            </w:tcBorders>
            <w:shd w:val="clear" w:color="auto" w:fill="auto"/>
          </w:tcPr>
          <w:p w14:paraId="654B20C1" w14:textId="26FE87D7" w:rsidR="007E6F73" w:rsidRPr="003F1F6A" w:rsidRDefault="00902455" w:rsidP="007E6F73">
            <w:pPr>
              <w:pStyle w:val="TableEntry"/>
              <w:keepNext/>
              <w:keepLines/>
              <w:spacing w:line="276" w:lineRule="auto"/>
            </w:pPr>
            <w:r w:rsidRPr="003F1F6A">
              <w:t>-</w:t>
            </w:r>
          </w:p>
        </w:tc>
      </w:tr>
      <w:tr w:rsidR="007E6F73" w:rsidRPr="003F1F6A" w14:paraId="6FE51C74" w14:textId="77777777" w:rsidTr="007E6F73">
        <w:trPr>
          <w:cantSplit/>
          <w:trHeight w:val="341"/>
          <w:jc w:val="center"/>
        </w:trPr>
        <w:tc>
          <w:tcPr>
            <w:tcW w:w="2634" w:type="dxa"/>
            <w:tcBorders>
              <w:top w:val="single" w:sz="4" w:space="0" w:color="auto"/>
              <w:left w:val="single" w:sz="4" w:space="0" w:color="000000"/>
              <w:bottom w:val="single" w:sz="4" w:space="0" w:color="auto"/>
            </w:tcBorders>
            <w:shd w:val="clear" w:color="auto" w:fill="auto"/>
          </w:tcPr>
          <w:p w14:paraId="5936DEBE" w14:textId="77777777" w:rsidR="007E6F73" w:rsidRPr="003F1F6A" w:rsidRDefault="007E6F73" w:rsidP="007E6F73">
            <w:pPr>
              <w:pStyle w:val="TableEntry"/>
            </w:pPr>
            <w:r w:rsidRPr="003F1F6A">
              <w:t>Workflow Monitor actor</w:t>
            </w:r>
          </w:p>
        </w:tc>
        <w:tc>
          <w:tcPr>
            <w:tcW w:w="2330" w:type="dxa"/>
            <w:tcBorders>
              <w:top w:val="single" w:sz="4" w:space="0" w:color="000000"/>
              <w:left w:val="single" w:sz="4" w:space="0" w:color="000000"/>
              <w:bottom w:val="single" w:sz="4" w:space="0" w:color="000000"/>
            </w:tcBorders>
            <w:shd w:val="clear" w:color="auto" w:fill="auto"/>
          </w:tcPr>
          <w:p w14:paraId="290C17A9" w14:textId="77777777" w:rsidR="007E6F73" w:rsidRPr="003F1F6A" w:rsidRDefault="007E6F73" w:rsidP="007E6F73">
            <w:pPr>
              <w:pStyle w:val="TableEntry"/>
              <w:keepNext/>
              <w:keepLines/>
              <w:spacing w:line="276" w:lineRule="auto"/>
              <w:rPr>
                <w:i/>
              </w:rPr>
            </w:pPr>
            <w:r w:rsidRPr="003F1F6A">
              <w:rPr>
                <w:i/>
              </w:rPr>
              <w:t xml:space="preserve">No options selected </w:t>
            </w:r>
          </w:p>
        </w:tc>
        <w:tc>
          <w:tcPr>
            <w:tcW w:w="2434" w:type="dxa"/>
            <w:tcBorders>
              <w:top w:val="single" w:sz="4" w:space="0" w:color="000000"/>
              <w:left w:val="single" w:sz="4" w:space="0" w:color="000000"/>
              <w:bottom w:val="single" w:sz="4" w:space="0" w:color="000000"/>
              <w:right w:val="single" w:sz="4" w:space="0" w:color="000000"/>
            </w:tcBorders>
            <w:shd w:val="clear" w:color="auto" w:fill="auto"/>
          </w:tcPr>
          <w:p w14:paraId="4FF472CE" w14:textId="77777777" w:rsidR="007E6F73" w:rsidRPr="003F1F6A" w:rsidRDefault="007E6F73" w:rsidP="007E6F73">
            <w:pPr>
              <w:pStyle w:val="TableEntry"/>
              <w:keepNext/>
              <w:keepLines/>
              <w:spacing w:line="276" w:lineRule="auto"/>
            </w:pPr>
            <w:r w:rsidRPr="003F1F6A">
              <w:t>-</w:t>
            </w:r>
          </w:p>
        </w:tc>
      </w:tr>
    </w:tbl>
    <w:p w14:paraId="43818341" w14:textId="77777777" w:rsidR="007E6F73" w:rsidRPr="003F1F6A" w:rsidRDefault="007E6F73" w:rsidP="007E6F73">
      <w:pPr>
        <w:pStyle w:val="BodyText"/>
      </w:pPr>
    </w:p>
    <w:p w14:paraId="5A952ADB" w14:textId="77777777" w:rsidR="007E6F73" w:rsidRPr="003F1F6A" w:rsidRDefault="007E6F73" w:rsidP="007E6F73">
      <w:pPr>
        <w:pStyle w:val="Heading3"/>
        <w:numPr>
          <w:ilvl w:val="0"/>
          <w:numId w:val="0"/>
        </w:numPr>
        <w:rPr>
          <w:noProof w:val="0"/>
        </w:rPr>
      </w:pPr>
      <w:bookmarkStart w:id="56" w:name="_Toc366672862"/>
      <w:r w:rsidRPr="003F1F6A">
        <w:rPr>
          <w:noProof w:val="0"/>
        </w:rPr>
        <w:t>X.4.3 Workflow Definition Profile Grouping with other Profiles</w:t>
      </w:r>
      <w:bookmarkEnd w:id="56"/>
    </w:p>
    <w:p w14:paraId="2799F006" w14:textId="77777777" w:rsidR="007E6F73" w:rsidRPr="003F1F6A" w:rsidRDefault="007E6F73" w:rsidP="007E6F73">
      <w:pPr>
        <w:pStyle w:val="BodyText"/>
      </w:pPr>
      <w:r w:rsidRPr="003F1F6A">
        <w:t xml:space="preserve">This Workflow Definition Profile </w:t>
      </w:r>
      <w:proofErr w:type="gramStart"/>
      <w:r w:rsidRPr="003F1F6A">
        <w:t>is intended to be combined</w:t>
      </w:r>
      <w:proofErr w:type="gramEnd"/>
      <w:r w:rsidRPr="003F1F6A">
        <w:t xml:space="preserve"> with other IHE Profiles</w:t>
      </w:r>
      <w:r>
        <w:t xml:space="preserve">. </w:t>
      </w:r>
      <w:r w:rsidRPr="003F1F6A">
        <w:t xml:space="preserve">The profiles that are candidates for such combinations and the associated rules are specified in this Section. </w:t>
      </w:r>
    </w:p>
    <w:p w14:paraId="5799CF33" w14:textId="77777777" w:rsidR="007E6F73" w:rsidRPr="003F1F6A" w:rsidRDefault="007E6F73" w:rsidP="007E6F73">
      <w:pPr>
        <w:spacing w:before="0"/>
      </w:pPr>
    </w:p>
    <w:p w14:paraId="42AEBA22" w14:textId="77777777" w:rsidR="007E6F73" w:rsidRPr="003F1F6A" w:rsidRDefault="007E6F73" w:rsidP="007E6F73">
      <w:pPr>
        <w:spacing w:before="0"/>
      </w:pPr>
      <w:r w:rsidRPr="003F1F6A">
        <w:t>Figure X.4.3-1 presents an overview for the major classes of IHE Profiles that shall or may be grouped:</w:t>
      </w:r>
    </w:p>
    <w:p w14:paraId="442785B0" w14:textId="77777777" w:rsidR="007E6F73" w:rsidRPr="003F1F6A" w:rsidRDefault="007E6F73" w:rsidP="007E6F73">
      <w:pPr>
        <w:pStyle w:val="ListBullet2"/>
      </w:pPr>
      <w:r w:rsidRPr="003F1F6A">
        <w:t xml:space="preserve">The Workflow Definition Profile SHALL </w:t>
      </w:r>
      <w:proofErr w:type="gramStart"/>
      <w:r w:rsidRPr="003F1F6A">
        <w:t>be</w:t>
      </w:r>
      <w:proofErr w:type="gramEnd"/>
      <w:r w:rsidRPr="003F1F6A">
        <w:t xml:space="preserve"> grouped with the XDW Profile.</w:t>
      </w:r>
    </w:p>
    <w:p w14:paraId="3B409AE3" w14:textId="77777777" w:rsidR="007E6F73" w:rsidRPr="003F1F6A" w:rsidRDefault="007E6F73" w:rsidP="007E6F73">
      <w:pPr>
        <w:pStyle w:val="ListBullet2"/>
      </w:pPr>
      <w:r w:rsidRPr="003F1F6A">
        <w:t>The Workflow Definition Profile SHOULD be grouped with one or more Document Content Profiles matched to the input and output reference “Document Labels” in the Workflow Definition Profile (Defined in Vol.2)</w:t>
      </w:r>
      <w:r>
        <w:t xml:space="preserve">. </w:t>
      </w:r>
      <w:r w:rsidRPr="003F1F6A">
        <w:t>The Workflow Definition Profile provides only “Document Labels” for these input and output reference documents and not the actual specifications</w:t>
      </w:r>
      <w:r>
        <w:t xml:space="preserve">. </w:t>
      </w:r>
      <w:r w:rsidRPr="003F1F6A">
        <w:t>This selection of the actual document content specification (IHE Content profiles or others), need to be made by the environment that deploys the Workflow Definition Profile.</w:t>
      </w:r>
    </w:p>
    <w:p w14:paraId="240ACDE2" w14:textId="74C8EDB7" w:rsidR="002E0C5F" w:rsidRDefault="002E0C5F" w:rsidP="007E6F73">
      <w:pPr>
        <w:pStyle w:val="ListBullet2"/>
      </w:pPr>
      <w:r>
        <w:t>T</w:t>
      </w:r>
      <w:r w:rsidR="00B86123">
        <w:t xml:space="preserve">he Cross-Enterprise Read for Images Workflow definition Profile </w:t>
      </w:r>
      <w:r w:rsidR="00025947">
        <w:t>i</w:t>
      </w:r>
      <w:r w:rsidR="00173BE0">
        <w:t xml:space="preserve">s </w:t>
      </w:r>
      <w:r>
        <w:t xml:space="preserve">interoperable and </w:t>
      </w:r>
      <w:r w:rsidR="002777F6">
        <w:t>shall</w:t>
      </w:r>
      <w:r>
        <w:t xml:space="preserve"> be </w:t>
      </w:r>
      <w:r w:rsidR="00173BE0">
        <w:t xml:space="preserve">grouped with </w:t>
      </w:r>
      <w:r w:rsidR="00B86123">
        <w:t xml:space="preserve">the Cross-Enterprise Document Sharing </w:t>
      </w:r>
      <w:r w:rsidR="00173BE0">
        <w:t>for Images</w:t>
      </w:r>
      <w:r w:rsidR="00B86123">
        <w:t xml:space="preserve"> </w:t>
      </w:r>
      <w:r>
        <w:t>(</w:t>
      </w:r>
      <w:r w:rsidR="00173BE0">
        <w:t>XDS-I</w:t>
      </w:r>
      <w:r>
        <w:t xml:space="preserve">).  It is the intent </w:t>
      </w:r>
      <w:r w:rsidR="00173BE0">
        <w:t xml:space="preserve">to be </w:t>
      </w:r>
      <w:r>
        <w:t xml:space="preserve">interoperable </w:t>
      </w:r>
      <w:r w:rsidR="00173BE0">
        <w:t xml:space="preserve">with other </w:t>
      </w:r>
      <w:r>
        <w:t xml:space="preserve">Cross-Enterprise </w:t>
      </w:r>
      <w:r w:rsidR="00173BE0">
        <w:t xml:space="preserve">Image </w:t>
      </w:r>
      <w:r>
        <w:t>Sharing Profiles, such as XDR-I, XCA-I and MHD-I.</w:t>
      </w:r>
      <w:r w:rsidR="00DD7E54">
        <w:t xml:space="preserve"> </w:t>
      </w:r>
    </w:p>
    <w:p w14:paraId="2B289FA0" w14:textId="249FB9EB" w:rsidR="00025947" w:rsidRDefault="00025947" w:rsidP="00025947">
      <w:pPr>
        <w:pStyle w:val="ListBullet2"/>
      </w:pPr>
      <w:r>
        <w:t xml:space="preserve">The Cross-Enterprise Read for Images Workflow definition Profile is interoperable and </w:t>
      </w:r>
      <w:r w:rsidR="00BC526B">
        <w:t>s</w:t>
      </w:r>
      <w:r w:rsidR="002777F6">
        <w:t>hall</w:t>
      </w:r>
      <w:r>
        <w:t xml:space="preserve"> be grouped with </w:t>
      </w:r>
      <w:r w:rsidR="00BC526B">
        <w:t xml:space="preserve">either </w:t>
      </w:r>
      <w:r>
        <w:t xml:space="preserve">the Document Metadata Subscription (DSUB) </w:t>
      </w:r>
      <w:r w:rsidR="00BC526B">
        <w:t xml:space="preserve">or XDR-I </w:t>
      </w:r>
      <w:r>
        <w:t>for</w:t>
      </w:r>
      <w:r w:rsidR="00DD7E54">
        <w:t xml:space="preserve"> the Open Assignment N</w:t>
      </w:r>
      <w:r>
        <w:t>otification</w:t>
      </w:r>
      <w:r w:rsidR="00DD7E54">
        <w:t xml:space="preserve"> and STAT Read Availability notification</w:t>
      </w:r>
      <w:r>
        <w:t>.</w:t>
      </w:r>
    </w:p>
    <w:p w14:paraId="067A5B80" w14:textId="042A43CD" w:rsidR="00025947" w:rsidRDefault="00025947" w:rsidP="00025947">
      <w:pPr>
        <w:pStyle w:val="ListBullet2"/>
      </w:pPr>
      <w:r>
        <w:t>The Cross-Enterprise Read for Images Workflow definition Profile is interoperable and should be grouped with the Multi-Patient Quer</w:t>
      </w:r>
      <w:r w:rsidR="00DD7E54">
        <w:t xml:space="preserve">ies </w:t>
      </w:r>
      <w:r>
        <w:t>(</w:t>
      </w:r>
      <w:r w:rsidR="00DD7E54">
        <w:t>MPQ</w:t>
      </w:r>
      <w:r>
        <w:t xml:space="preserve">) for </w:t>
      </w:r>
      <w:r w:rsidR="00DD7E54">
        <w:t>the open assignment query transaction</w:t>
      </w:r>
      <w:r>
        <w:t>.</w:t>
      </w:r>
    </w:p>
    <w:p w14:paraId="0C925C9E" w14:textId="77777777" w:rsidR="007E6F73" w:rsidRPr="003F1F6A" w:rsidRDefault="007E6F73" w:rsidP="007E6F73">
      <w:pPr>
        <w:spacing w:before="0"/>
        <w:ind w:left="360"/>
        <w:jc w:val="center"/>
      </w:pPr>
    </w:p>
    <w:p w14:paraId="65F7C514" w14:textId="77777777" w:rsidR="007E6F73" w:rsidRPr="003F1F6A" w:rsidRDefault="007E6F73" w:rsidP="007E6F73">
      <w:pPr>
        <w:spacing w:before="0"/>
        <w:jc w:val="center"/>
      </w:pPr>
      <w:bookmarkStart w:id="57" w:name="_MON_1404027410"/>
      <w:bookmarkStart w:id="58" w:name="_MON_1404027435"/>
      <w:bookmarkStart w:id="59" w:name="_MON_1404027444"/>
      <w:bookmarkStart w:id="60" w:name="_MON_1404027478"/>
      <w:bookmarkStart w:id="61" w:name="_MON_1404027493"/>
      <w:bookmarkStart w:id="62" w:name="_MON_1404027528"/>
      <w:bookmarkStart w:id="63" w:name="_MON_1404027546"/>
      <w:bookmarkStart w:id="64" w:name="_MON_1404025860"/>
      <w:bookmarkStart w:id="65" w:name="_MON_1404027882"/>
      <w:bookmarkStart w:id="66" w:name="_MON_1404027992"/>
      <w:bookmarkStart w:id="67" w:name="_MON_1404028590"/>
      <w:bookmarkStart w:id="68" w:name="_MON_1404028811"/>
      <w:bookmarkStart w:id="69" w:name="_MON_1404028817"/>
      <w:bookmarkStart w:id="70" w:name="_MON_1404034356"/>
      <w:bookmarkEnd w:id="57"/>
      <w:bookmarkEnd w:id="58"/>
      <w:bookmarkEnd w:id="59"/>
      <w:bookmarkEnd w:id="60"/>
      <w:bookmarkEnd w:id="61"/>
      <w:bookmarkEnd w:id="62"/>
      <w:bookmarkEnd w:id="63"/>
      <w:bookmarkEnd w:id="64"/>
      <w:bookmarkEnd w:id="65"/>
      <w:bookmarkEnd w:id="66"/>
      <w:bookmarkEnd w:id="67"/>
      <w:bookmarkEnd w:id="68"/>
      <w:bookmarkEnd w:id="69"/>
      <w:bookmarkEnd w:id="70"/>
      <w:r w:rsidRPr="003F1F6A">
        <w:rPr>
          <w:noProof/>
        </w:rPr>
        <w:drawing>
          <wp:inline distT="0" distB="0" distL="0" distR="0" wp14:anchorId="6015C11D" wp14:editId="3D9E578B">
            <wp:extent cx="4857750" cy="3314700"/>
            <wp:effectExtent l="0" t="0" r="0" b="12700"/>
            <wp:docPr id="20" name="Immagine 20" descr="Charles Parisot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arles Parisot schem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57750" cy="3314700"/>
                    </a:xfrm>
                    <a:prstGeom prst="rect">
                      <a:avLst/>
                    </a:prstGeom>
                    <a:noFill/>
                    <a:ln>
                      <a:noFill/>
                    </a:ln>
                  </pic:spPr>
                </pic:pic>
              </a:graphicData>
            </a:graphic>
          </wp:inline>
        </w:drawing>
      </w:r>
    </w:p>
    <w:p w14:paraId="6D508C7F" w14:textId="77777777" w:rsidR="007E6F73" w:rsidRPr="003F1F6A" w:rsidRDefault="007E6F73" w:rsidP="007E6F73">
      <w:pPr>
        <w:spacing w:before="0"/>
        <w:jc w:val="center"/>
        <w:rPr>
          <w:rFonts w:ascii="Arial" w:hAnsi="Arial"/>
          <w:b/>
          <w:sz w:val="22"/>
          <w:szCs w:val="20"/>
        </w:rPr>
      </w:pPr>
      <w:r w:rsidRPr="003F1F6A">
        <w:rPr>
          <w:rFonts w:ascii="Arial" w:hAnsi="Arial"/>
          <w:b/>
          <w:sz w:val="22"/>
          <w:szCs w:val="20"/>
        </w:rPr>
        <w:t>Figure X.4.3-1</w:t>
      </w:r>
      <w:r>
        <w:rPr>
          <w:rFonts w:ascii="Arial" w:hAnsi="Arial"/>
          <w:b/>
          <w:sz w:val="22"/>
          <w:szCs w:val="20"/>
        </w:rPr>
        <w:t>:</w:t>
      </w:r>
      <w:r w:rsidRPr="003F1F6A">
        <w:rPr>
          <w:rFonts w:ascii="Arial" w:hAnsi="Arial"/>
          <w:b/>
          <w:sz w:val="22"/>
          <w:szCs w:val="20"/>
        </w:rPr>
        <w:t xml:space="preserve"> Grouping of profiles</w:t>
      </w:r>
    </w:p>
    <w:p w14:paraId="462AC41F" w14:textId="0A7C0E66" w:rsidR="007E6F73" w:rsidRPr="003F1F6A" w:rsidRDefault="007E6F73" w:rsidP="007E6F73">
      <w:pPr>
        <w:pStyle w:val="BodyText"/>
      </w:pPr>
      <w:r w:rsidRPr="003F1F6A">
        <w:t xml:space="preserve">The grouping of XDW actors with each of the </w:t>
      </w:r>
      <w:proofErr w:type="spellStart"/>
      <w:r w:rsidR="00EA49B6">
        <w:t>XRi</w:t>
      </w:r>
      <w:proofErr w:type="spellEnd"/>
      <w:r w:rsidRPr="003F1F6A">
        <w:t xml:space="preserve">-WD workflow definition actors is specified in </w:t>
      </w:r>
      <w:r>
        <w:t>t</w:t>
      </w:r>
      <w:r w:rsidRPr="003F1F6A">
        <w:t>able X.4.3-1. These XDW Actors support the creation, consumption and update of the XDW workflow document</w:t>
      </w:r>
      <w:r w:rsidR="008C6023">
        <w:t>,</w:t>
      </w:r>
      <w:r w:rsidRPr="003F1F6A">
        <w:t xml:space="preserve"> which is the shared data </w:t>
      </w:r>
      <w:proofErr w:type="gramStart"/>
      <w:r w:rsidRPr="003F1F6A">
        <w:t>structure which</w:t>
      </w:r>
      <w:proofErr w:type="gramEnd"/>
      <w:r w:rsidRPr="003F1F6A">
        <w:t xml:space="preserve"> is tracking the evolution of the workflow</w:t>
      </w:r>
      <w:r>
        <w:t xml:space="preserve">. </w:t>
      </w:r>
      <w:r w:rsidRPr="003F1F6A">
        <w:t xml:space="preserve">This allows the </w:t>
      </w:r>
      <w:proofErr w:type="spellStart"/>
      <w:r w:rsidR="00EA49B6">
        <w:t>XRi</w:t>
      </w:r>
      <w:proofErr w:type="spellEnd"/>
      <w:r w:rsidRPr="003F1F6A">
        <w:t>-WD workflow definition actors, at any point in the workflow to access the most current status of the workflow and share the tasks performed with all other workflow definition actors</w:t>
      </w:r>
      <w:r>
        <w:t xml:space="preserve">. </w:t>
      </w:r>
    </w:p>
    <w:p w14:paraId="71B2A6F6" w14:textId="77777777" w:rsidR="007E6F73" w:rsidRPr="003F1F6A" w:rsidRDefault="007E6F73" w:rsidP="007E6F73">
      <w:pPr>
        <w:pStyle w:val="BodyText"/>
      </w:pPr>
      <w:r w:rsidRPr="003F1F6A">
        <w:rPr>
          <w:sz w:val="18"/>
        </w:rPr>
        <w:t>Note: See IHE ITI TF-1: Section 30.3 (XDW Supplement) for other groupings that are needed for the XDW Actors to permit sharing of a Workflow Document with IHE XDS, XDR or XDM Profiles.</w:t>
      </w:r>
    </w:p>
    <w:p w14:paraId="6DBC1311" w14:textId="0A75A674" w:rsidR="007E6F73" w:rsidRPr="003F1F6A" w:rsidRDefault="007E6F73" w:rsidP="007E6F73">
      <w:pPr>
        <w:pStyle w:val="BodyText"/>
      </w:pPr>
      <w:r w:rsidRPr="003F1F6A">
        <w:t xml:space="preserve">Table X.4.3-1: </w:t>
      </w:r>
      <w:proofErr w:type="spellStart"/>
      <w:r w:rsidR="00EA49B6">
        <w:t>XRi</w:t>
      </w:r>
      <w:proofErr w:type="spellEnd"/>
      <w:r w:rsidRPr="003F1F6A">
        <w:t>-WD workflow definition actors grouping with XDW Profile Actors</w:t>
      </w:r>
    </w:p>
    <w:p w14:paraId="63345C00" w14:textId="77777777" w:rsidR="007E6F73" w:rsidRPr="003F1F6A" w:rsidRDefault="007E6F73" w:rsidP="007E6F73">
      <w:pPr>
        <w:pStyle w:val="BodyText"/>
      </w:pPr>
    </w:p>
    <w:p w14:paraId="6ABA4A55" w14:textId="57799D71" w:rsidR="007E6F73" w:rsidRPr="003F1F6A" w:rsidRDefault="007E6F73" w:rsidP="007E6F73">
      <w:pPr>
        <w:pStyle w:val="TableTitle"/>
      </w:pPr>
      <w:r w:rsidRPr="003F1F6A">
        <w:t xml:space="preserve">Table X.4.3-1: </w:t>
      </w:r>
      <w:proofErr w:type="spellStart"/>
      <w:r w:rsidR="00EA49B6">
        <w:t>XRi</w:t>
      </w:r>
      <w:proofErr w:type="spellEnd"/>
      <w:r w:rsidRPr="003F1F6A">
        <w:t>-WD Workflow Definition Actors grouping with XDW Actors</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44"/>
        <w:gridCol w:w="5103"/>
      </w:tblGrid>
      <w:tr w:rsidR="007E6F73" w:rsidRPr="003F1F6A" w14:paraId="10934E5E" w14:textId="77777777" w:rsidTr="007E6F73">
        <w:trPr>
          <w:trHeight w:val="402"/>
          <w:tblHeader/>
        </w:trPr>
        <w:tc>
          <w:tcPr>
            <w:tcW w:w="3544" w:type="dxa"/>
            <w:shd w:val="clear" w:color="auto" w:fill="D9D9D9"/>
          </w:tcPr>
          <w:p w14:paraId="07C29306" w14:textId="77777777" w:rsidR="007E6F73" w:rsidRPr="003F1F6A" w:rsidRDefault="007E6F73" w:rsidP="007E6F73">
            <w:pPr>
              <w:pStyle w:val="TableEntryHeader"/>
            </w:pPr>
            <w:r w:rsidRPr="003F1F6A">
              <w:t xml:space="preserve"> Workflow Definition</w:t>
            </w:r>
          </w:p>
          <w:p w14:paraId="4E8EEF1F" w14:textId="77777777" w:rsidR="007E6F73" w:rsidRPr="003F1F6A" w:rsidRDefault="007E6F73" w:rsidP="007E6F73">
            <w:pPr>
              <w:pStyle w:val="TableEntryHeader"/>
            </w:pPr>
            <w:r w:rsidRPr="003F1F6A">
              <w:t>Actor</w:t>
            </w:r>
          </w:p>
        </w:tc>
        <w:tc>
          <w:tcPr>
            <w:tcW w:w="5103" w:type="dxa"/>
            <w:shd w:val="clear" w:color="auto" w:fill="D9D9D9"/>
          </w:tcPr>
          <w:p w14:paraId="5C785CF7" w14:textId="77777777" w:rsidR="007E6F73" w:rsidRPr="003F1F6A" w:rsidRDefault="007E6F73" w:rsidP="007E6F73">
            <w:pPr>
              <w:pStyle w:val="TableEntryHeader"/>
            </w:pPr>
            <w:r w:rsidRPr="003F1F6A">
              <w:t xml:space="preserve">Shall be grouped with: </w:t>
            </w:r>
          </w:p>
        </w:tc>
      </w:tr>
      <w:tr w:rsidR="007E6F73" w:rsidRPr="003F1F6A" w14:paraId="7AD16D11" w14:textId="77777777" w:rsidTr="007E6F73">
        <w:trPr>
          <w:trHeight w:val="365"/>
        </w:trPr>
        <w:tc>
          <w:tcPr>
            <w:tcW w:w="3544" w:type="dxa"/>
          </w:tcPr>
          <w:p w14:paraId="7E322F6E" w14:textId="639924F6" w:rsidR="007E6F73" w:rsidRPr="003F1F6A" w:rsidRDefault="002D0167" w:rsidP="007E6F73">
            <w:pPr>
              <w:pStyle w:val="TableEntry"/>
            </w:pPr>
            <w:r>
              <w:t>Read</w:t>
            </w:r>
            <w:r w:rsidR="007E6F73" w:rsidRPr="003F1F6A">
              <w:t xml:space="preserve"> Requester actor</w:t>
            </w:r>
          </w:p>
        </w:tc>
        <w:tc>
          <w:tcPr>
            <w:tcW w:w="5103" w:type="dxa"/>
          </w:tcPr>
          <w:p w14:paraId="66529382" w14:textId="77777777" w:rsidR="007E6F73" w:rsidRPr="003F1F6A" w:rsidRDefault="007E6F73" w:rsidP="007E6F73">
            <w:pPr>
              <w:pStyle w:val="TableEntry"/>
            </w:pPr>
            <w:r w:rsidRPr="003F1F6A">
              <w:t>XDW Content Creator</w:t>
            </w:r>
          </w:p>
          <w:p w14:paraId="08F1C882" w14:textId="77777777" w:rsidR="007E6F73" w:rsidRPr="003F1F6A" w:rsidRDefault="007E6F73" w:rsidP="007E6F73">
            <w:pPr>
              <w:pStyle w:val="TableEntry"/>
            </w:pPr>
            <w:r w:rsidRPr="003F1F6A">
              <w:t>XDW Content Consumer</w:t>
            </w:r>
          </w:p>
          <w:p w14:paraId="3EA5D461" w14:textId="77777777" w:rsidR="007E6F73" w:rsidRPr="003F1F6A" w:rsidRDefault="007E6F73" w:rsidP="007E6F73">
            <w:pPr>
              <w:pStyle w:val="TableEntry"/>
            </w:pPr>
            <w:r w:rsidRPr="003F1F6A">
              <w:t>XDW Content Updater</w:t>
            </w:r>
          </w:p>
        </w:tc>
      </w:tr>
      <w:tr w:rsidR="007E6F73" w:rsidRPr="003F1F6A" w14:paraId="6112A353" w14:textId="77777777" w:rsidTr="007E6F73">
        <w:trPr>
          <w:trHeight w:val="378"/>
        </w:trPr>
        <w:tc>
          <w:tcPr>
            <w:tcW w:w="3544" w:type="dxa"/>
          </w:tcPr>
          <w:p w14:paraId="4F523197" w14:textId="60BB546F" w:rsidR="007E6F73" w:rsidRPr="003F1F6A" w:rsidRDefault="002D0167" w:rsidP="007E6F73">
            <w:pPr>
              <w:pStyle w:val="TableEntry"/>
            </w:pPr>
            <w:r>
              <w:t>Read</w:t>
            </w:r>
            <w:r w:rsidR="007E6F73" w:rsidRPr="003F1F6A">
              <w:t xml:space="preserve"> Scheduler actor</w:t>
            </w:r>
          </w:p>
        </w:tc>
        <w:tc>
          <w:tcPr>
            <w:tcW w:w="5103" w:type="dxa"/>
          </w:tcPr>
          <w:p w14:paraId="1F4556FB" w14:textId="77777777" w:rsidR="007E6F73" w:rsidRPr="003F1F6A" w:rsidRDefault="007E6F73" w:rsidP="007E6F73">
            <w:pPr>
              <w:pStyle w:val="TableEntry"/>
            </w:pPr>
            <w:r w:rsidRPr="003F1F6A">
              <w:t>XDW Content Updater</w:t>
            </w:r>
          </w:p>
          <w:p w14:paraId="4226AEF4" w14:textId="77777777" w:rsidR="007E6F73" w:rsidRPr="003F1F6A" w:rsidRDefault="007E6F73" w:rsidP="007E6F73">
            <w:pPr>
              <w:pStyle w:val="TableEntry"/>
            </w:pPr>
            <w:r w:rsidRPr="003F1F6A">
              <w:t>XDW Content Consumer</w:t>
            </w:r>
          </w:p>
        </w:tc>
      </w:tr>
      <w:tr w:rsidR="007E6F73" w:rsidRPr="003F1F6A" w14:paraId="2FDAC824" w14:textId="77777777" w:rsidTr="007E6F73">
        <w:trPr>
          <w:trHeight w:val="399"/>
        </w:trPr>
        <w:tc>
          <w:tcPr>
            <w:tcW w:w="3544" w:type="dxa"/>
          </w:tcPr>
          <w:p w14:paraId="23109B71" w14:textId="693AC528" w:rsidR="007E6F73" w:rsidRPr="003F1F6A" w:rsidRDefault="002D0167" w:rsidP="007E6F73">
            <w:pPr>
              <w:pStyle w:val="TableEntry"/>
            </w:pPr>
            <w:r>
              <w:t>Read</w:t>
            </w:r>
            <w:r w:rsidR="007E6F73" w:rsidRPr="003F1F6A">
              <w:t xml:space="preserve"> Performer actor</w:t>
            </w:r>
          </w:p>
        </w:tc>
        <w:tc>
          <w:tcPr>
            <w:tcW w:w="5103" w:type="dxa"/>
          </w:tcPr>
          <w:p w14:paraId="4F28144B" w14:textId="77777777" w:rsidR="007E6F73" w:rsidRPr="003F1F6A" w:rsidRDefault="007E6F73" w:rsidP="007E6F73">
            <w:pPr>
              <w:pStyle w:val="TableEntry"/>
            </w:pPr>
            <w:r w:rsidRPr="003F1F6A">
              <w:t>XDW Content Updater</w:t>
            </w:r>
          </w:p>
          <w:p w14:paraId="4F9F5DB5" w14:textId="77777777" w:rsidR="007E6F73" w:rsidRPr="003F1F6A" w:rsidRDefault="007E6F73" w:rsidP="007E6F73">
            <w:pPr>
              <w:pStyle w:val="TableEntry"/>
            </w:pPr>
            <w:r w:rsidRPr="003F1F6A">
              <w:t>XDW Content Consumer</w:t>
            </w:r>
          </w:p>
        </w:tc>
      </w:tr>
      <w:tr w:rsidR="007E6F73" w:rsidRPr="003F1F6A" w14:paraId="7FB9760A" w14:textId="77777777" w:rsidTr="007E6F73">
        <w:trPr>
          <w:trHeight w:val="251"/>
        </w:trPr>
        <w:tc>
          <w:tcPr>
            <w:tcW w:w="3544" w:type="dxa"/>
          </w:tcPr>
          <w:p w14:paraId="773CC951" w14:textId="77777777" w:rsidR="007E6F73" w:rsidRPr="003F1F6A" w:rsidRDefault="007E6F73" w:rsidP="007E6F73">
            <w:pPr>
              <w:pStyle w:val="TableEntry"/>
            </w:pPr>
            <w:r w:rsidRPr="003F1F6A">
              <w:t>Workflow Monitor actor</w:t>
            </w:r>
          </w:p>
        </w:tc>
        <w:tc>
          <w:tcPr>
            <w:tcW w:w="5103" w:type="dxa"/>
          </w:tcPr>
          <w:p w14:paraId="72042A20" w14:textId="77777777" w:rsidR="007E6F73" w:rsidRPr="003F1F6A" w:rsidRDefault="007E6F73" w:rsidP="007E6F73">
            <w:pPr>
              <w:pStyle w:val="TableEntry"/>
            </w:pPr>
            <w:r w:rsidRPr="003F1F6A">
              <w:t>XDW Content Updater</w:t>
            </w:r>
          </w:p>
          <w:p w14:paraId="24D0F7A7" w14:textId="77777777" w:rsidR="007E6F73" w:rsidRPr="003F1F6A" w:rsidRDefault="007E6F73" w:rsidP="007E6F73">
            <w:pPr>
              <w:pStyle w:val="TableEntry"/>
            </w:pPr>
            <w:r w:rsidRPr="003F1F6A">
              <w:t>XDW Content Consumer</w:t>
            </w:r>
          </w:p>
        </w:tc>
      </w:tr>
    </w:tbl>
    <w:p w14:paraId="0AC69756" w14:textId="78B4D3C5" w:rsidR="00DD7E54" w:rsidRPr="003F1F6A" w:rsidRDefault="00DD7E54" w:rsidP="00DD7E54">
      <w:pPr>
        <w:pStyle w:val="BodyText"/>
      </w:pPr>
      <w:r>
        <w:t>Table X.4.3-2</w:t>
      </w:r>
      <w:r w:rsidRPr="003F1F6A">
        <w:t xml:space="preserve">: </w:t>
      </w:r>
      <w:proofErr w:type="spellStart"/>
      <w:r>
        <w:t>XRi</w:t>
      </w:r>
      <w:proofErr w:type="spellEnd"/>
      <w:r w:rsidRPr="003F1F6A">
        <w:t>-WD workflow definition actors grouping with XD</w:t>
      </w:r>
      <w:r>
        <w:t>S-I</w:t>
      </w:r>
      <w:r w:rsidRPr="003F1F6A">
        <w:t xml:space="preserve"> Profile Actors</w:t>
      </w:r>
    </w:p>
    <w:p w14:paraId="7FA86640" w14:textId="77777777" w:rsidR="00DD7E54" w:rsidRPr="003F1F6A" w:rsidRDefault="00DD7E54" w:rsidP="00DD7E54">
      <w:pPr>
        <w:pStyle w:val="BodyText"/>
      </w:pPr>
    </w:p>
    <w:p w14:paraId="7A67A54D" w14:textId="6B36B121" w:rsidR="00DD7E54" w:rsidRPr="003F1F6A" w:rsidRDefault="008C6023" w:rsidP="00DD7E54">
      <w:pPr>
        <w:pStyle w:val="TableTitle"/>
      </w:pPr>
      <w:r>
        <w:t>Table X.4.3-2</w:t>
      </w:r>
      <w:r w:rsidR="00DD7E54" w:rsidRPr="003F1F6A">
        <w:t xml:space="preserve">: </w:t>
      </w:r>
      <w:proofErr w:type="spellStart"/>
      <w:r w:rsidR="00DD7E54">
        <w:t>XRi</w:t>
      </w:r>
      <w:proofErr w:type="spellEnd"/>
      <w:r w:rsidR="00DD7E54" w:rsidRPr="003F1F6A">
        <w:t>-WD Workflow Definition Actors grouping with XD</w:t>
      </w:r>
      <w:r w:rsidR="002777F6">
        <w:t>S-I</w:t>
      </w:r>
      <w:r w:rsidR="00DD7E54" w:rsidRPr="003F1F6A">
        <w:t xml:space="preserve"> Actors</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44"/>
        <w:gridCol w:w="5103"/>
      </w:tblGrid>
      <w:tr w:rsidR="00DD7E54" w:rsidRPr="003F1F6A" w14:paraId="6F57F9A0" w14:textId="77777777" w:rsidTr="00DD7E54">
        <w:trPr>
          <w:trHeight w:val="402"/>
          <w:tblHeader/>
        </w:trPr>
        <w:tc>
          <w:tcPr>
            <w:tcW w:w="3544" w:type="dxa"/>
            <w:shd w:val="clear" w:color="auto" w:fill="D9D9D9"/>
          </w:tcPr>
          <w:p w14:paraId="753D6525" w14:textId="77777777" w:rsidR="00DD7E54" w:rsidRPr="003F1F6A" w:rsidRDefault="00DD7E54" w:rsidP="00DD7E54">
            <w:pPr>
              <w:pStyle w:val="TableEntryHeader"/>
            </w:pPr>
            <w:r w:rsidRPr="003F1F6A">
              <w:t xml:space="preserve"> Workflow Definition</w:t>
            </w:r>
          </w:p>
          <w:p w14:paraId="4F5E251E" w14:textId="77777777" w:rsidR="00DD7E54" w:rsidRPr="003F1F6A" w:rsidRDefault="00DD7E54" w:rsidP="00DD7E54">
            <w:pPr>
              <w:pStyle w:val="TableEntryHeader"/>
            </w:pPr>
            <w:r w:rsidRPr="003F1F6A">
              <w:t>Actor</w:t>
            </w:r>
          </w:p>
        </w:tc>
        <w:tc>
          <w:tcPr>
            <w:tcW w:w="5103" w:type="dxa"/>
            <w:shd w:val="clear" w:color="auto" w:fill="D9D9D9"/>
          </w:tcPr>
          <w:p w14:paraId="69C2C04B" w14:textId="77777777" w:rsidR="00DD7E54" w:rsidRPr="003F1F6A" w:rsidRDefault="00DD7E54" w:rsidP="00DD7E54">
            <w:pPr>
              <w:pStyle w:val="TableEntryHeader"/>
            </w:pPr>
            <w:r w:rsidRPr="003F1F6A">
              <w:t xml:space="preserve">Shall be grouped with: </w:t>
            </w:r>
          </w:p>
        </w:tc>
      </w:tr>
      <w:tr w:rsidR="00DD7E54" w:rsidRPr="003F1F6A" w14:paraId="1E090872" w14:textId="77777777" w:rsidTr="00DD7E54">
        <w:trPr>
          <w:trHeight w:val="365"/>
        </w:trPr>
        <w:tc>
          <w:tcPr>
            <w:tcW w:w="3544" w:type="dxa"/>
          </w:tcPr>
          <w:p w14:paraId="1D105D0C" w14:textId="77777777" w:rsidR="00DD7E54" w:rsidRPr="003F1F6A" w:rsidRDefault="00DD7E54" w:rsidP="00DD7E54">
            <w:pPr>
              <w:pStyle w:val="TableEntry"/>
            </w:pPr>
            <w:r>
              <w:t>Read</w:t>
            </w:r>
            <w:r w:rsidRPr="003F1F6A">
              <w:t xml:space="preserve"> Requester actor</w:t>
            </w:r>
          </w:p>
        </w:tc>
        <w:tc>
          <w:tcPr>
            <w:tcW w:w="5103" w:type="dxa"/>
          </w:tcPr>
          <w:p w14:paraId="4022A7BD" w14:textId="77777777" w:rsidR="00DD7E54" w:rsidRDefault="00DD7E54" w:rsidP="00DD7E54">
            <w:pPr>
              <w:pStyle w:val="TableEntry"/>
            </w:pPr>
            <w:r>
              <w:t>XDS-I Image Document Source</w:t>
            </w:r>
          </w:p>
          <w:p w14:paraId="3A3F00A8" w14:textId="5FE39CE3" w:rsidR="00DD7E54" w:rsidRPr="003F1F6A" w:rsidRDefault="00DD7E54" w:rsidP="00DD7E54">
            <w:pPr>
              <w:pStyle w:val="TableEntry"/>
            </w:pPr>
            <w:r>
              <w:t>XDS-I Image Document Consumer</w:t>
            </w:r>
          </w:p>
        </w:tc>
      </w:tr>
      <w:tr w:rsidR="00DD7E54" w:rsidRPr="003F1F6A" w14:paraId="53AA186D" w14:textId="77777777" w:rsidTr="00DD7E54">
        <w:trPr>
          <w:trHeight w:val="399"/>
        </w:trPr>
        <w:tc>
          <w:tcPr>
            <w:tcW w:w="3544" w:type="dxa"/>
          </w:tcPr>
          <w:p w14:paraId="07B8927E" w14:textId="77777777" w:rsidR="00DD7E54" w:rsidRPr="003F1F6A" w:rsidRDefault="00DD7E54" w:rsidP="00DD7E54">
            <w:pPr>
              <w:pStyle w:val="TableEntry"/>
            </w:pPr>
            <w:r>
              <w:t>Read</w:t>
            </w:r>
            <w:r w:rsidRPr="003F1F6A">
              <w:t xml:space="preserve"> Performer actor</w:t>
            </w:r>
          </w:p>
        </w:tc>
        <w:tc>
          <w:tcPr>
            <w:tcW w:w="5103" w:type="dxa"/>
          </w:tcPr>
          <w:p w14:paraId="059ACC00" w14:textId="77777777" w:rsidR="002777F6" w:rsidRDefault="002777F6" w:rsidP="002777F6">
            <w:pPr>
              <w:pStyle w:val="TableEntry"/>
            </w:pPr>
            <w:r>
              <w:t>XDS-I Image Document Source</w:t>
            </w:r>
          </w:p>
          <w:p w14:paraId="6895BE15" w14:textId="1E90C177" w:rsidR="00DD7E54" w:rsidRPr="003F1F6A" w:rsidRDefault="002777F6" w:rsidP="002777F6">
            <w:pPr>
              <w:pStyle w:val="TableEntry"/>
            </w:pPr>
            <w:r>
              <w:t>XDS-I Image Document Consumer</w:t>
            </w:r>
          </w:p>
        </w:tc>
      </w:tr>
    </w:tbl>
    <w:p w14:paraId="6A6A244C" w14:textId="77777777" w:rsidR="00DD7E54" w:rsidRPr="003F1F6A" w:rsidRDefault="00DD7E54" w:rsidP="00DD7E54">
      <w:pPr>
        <w:pStyle w:val="TableTitle"/>
      </w:pPr>
    </w:p>
    <w:p w14:paraId="071D49D3" w14:textId="2DD823A8" w:rsidR="008C6023" w:rsidRPr="003F1F6A" w:rsidRDefault="008C6023" w:rsidP="008C6023">
      <w:pPr>
        <w:pStyle w:val="BodyText"/>
      </w:pPr>
      <w:r>
        <w:t>Table X.4.3-3</w:t>
      </w:r>
      <w:r w:rsidRPr="003F1F6A">
        <w:t xml:space="preserve">: </w:t>
      </w:r>
      <w:proofErr w:type="spellStart"/>
      <w:r>
        <w:t>XRi</w:t>
      </w:r>
      <w:proofErr w:type="spellEnd"/>
      <w:r w:rsidRPr="003F1F6A">
        <w:t xml:space="preserve">-WD workflow definition actors grouping with </w:t>
      </w:r>
      <w:r>
        <w:t>DSUB</w:t>
      </w:r>
      <w:r w:rsidRPr="003F1F6A">
        <w:t xml:space="preserve"> Profile Actors</w:t>
      </w:r>
      <w:r w:rsidR="005D2E26">
        <w:t xml:space="preserve"> for Notifications</w:t>
      </w:r>
    </w:p>
    <w:p w14:paraId="09A5DA34" w14:textId="69992643" w:rsidR="008C6023" w:rsidRPr="003F1F6A" w:rsidRDefault="008C6023" w:rsidP="008C6023">
      <w:pPr>
        <w:pStyle w:val="TableTitle"/>
      </w:pPr>
      <w:r>
        <w:t>Table X.4.3-3</w:t>
      </w:r>
      <w:r w:rsidRPr="003F1F6A">
        <w:t xml:space="preserve">: </w:t>
      </w:r>
      <w:proofErr w:type="spellStart"/>
      <w:r>
        <w:t>XRi</w:t>
      </w:r>
      <w:proofErr w:type="spellEnd"/>
      <w:r w:rsidRPr="003F1F6A">
        <w:t>-WD Workflow Definition Actors</w:t>
      </w:r>
      <w:r>
        <w:t>, when</w:t>
      </w:r>
      <w:r w:rsidRPr="003F1F6A">
        <w:t xml:space="preserve"> grouping with </w:t>
      </w:r>
      <w:r>
        <w:t>DSUB</w:t>
      </w:r>
      <w:r w:rsidRPr="003F1F6A">
        <w:t xml:space="preserve"> Actors</w:t>
      </w:r>
      <w:r>
        <w:t xml:space="preserve"> </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44"/>
        <w:gridCol w:w="5103"/>
      </w:tblGrid>
      <w:tr w:rsidR="008C6023" w:rsidRPr="003F1F6A" w14:paraId="56A9B5C4" w14:textId="77777777" w:rsidTr="008C6023">
        <w:trPr>
          <w:trHeight w:val="402"/>
          <w:tblHeader/>
        </w:trPr>
        <w:tc>
          <w:tcPr>
            <w:tcW w:w="3544" w:type="dxa"/>
            <w:shd w:val="clear" w:color="auto" w:fill="D9D9D9"/>
          </w:tcPr>
          <w:p w14:paraId="3AB0B95C" w14:textId="77777777" w:rsidR="008C6023" w:rsidRPr="003F1F6A" w:rsidRDefault="008C6023" w:rsidP="008C6023">
            <w:pPr>
              <w:pStyle w:val="TableEntryHeader"/>
            </w:pPr>
            <w:r w:rsidRPr="003F1F6A">
              <w:t xml:space="preserve"> Workflow Definition</w:t>
            </w:r>
          </w:p>
          <w:p w14:paraId="28C3C84E" w14:textId="77777777" w:rsidR="008C6023" w:rsidRPr="003F1F6A" w:rsidRDefault="008C6023" w:rsidP="008C6023">
            <w:pPr>
              <w:pStyle w:val="TableEntryHeader"/>
            </w:pPr>
            <w:r w:rsidRPr="003F1F6A">
              <w:t>Actor</w:t>
            </w:r>
          </w:p>
        </w:tc>
        <w:tc>
          <w:tcPr>
            <w:tcW w:w="5103" w:type="dxa"/>
            <w:shd w:val="clear" w:color="auto" w:fill="D9D9D9"/>
          </w:tcPr>
          <w:p w14:paraId="79E80F8E" w14:textId="77777777" w:rsidR="008C6023" w:rsidRPr="003F1F6A" w:rsidRDefault="008C6023" w:rsidP="008C6023">
            <w:pPr>
              <w:pStyle w:val="TableEntryHeader"/>
            </w:pPr>
            <w:r w:rsidRPr="003F1F6A">
              <w:t xml:space="preserve">Shall be grouped with: </w:t>
            </w:r>
          </w:p>
        </w:tc>
      </w:tr>
      <w:tr w:rsidR="008C6023" w:rsidRPr="003F1F6A" w14:paraId="0A32B749" w14:textId="77777777" w:rsidTr="008C6023">
        <w:trPr>
          <w:trHeight w:val="365"/>
        </w:trPr>
        <w:tc>
          <w:tcPr>
            <w:tcW w:w="3544" w:type="dxa"/>
          </w:tcPr>
          <w:p w14:paraId="47AF11B8" w14:textId="77777777" w:rsidR="008C6023" w:rsidRPr="003F1F6A" w:rsidRDefault="008C6023" w:rsidP="008C6023">
            <w:pPr>
              <w:pStyle w:val="TableEntry"/>
            </w:pPr>
            <w:r>
              <w:t>Read</w:t>
            </w:r>
            <w:r w:rsidRPr="003F1F6A">
              <w:t xml:space="preserve"> Requester actor</w:t>
            </w:r>
          </w:p>
        </w:tc>
        <w:tc>
          <w:tcPr>
            <w:tcW w:w="5103" w:type="dxa"/>
          </w:tcPr>
          <w:p w14:paraId="1D34B5E4" w14:textId="5638743C" w:rsidR="008C6023" w:rsidRPr="003F1F6A" w:rsidRDefault="008C6023" w:rsidP="008C6023">
            <w:pPr>
              <w:pStyle w:val="TableEntry"/>
            </w:pPr>
          </w:p>
        </w:tc>
      </w:tr>
      <w:tr w:rsidR="008C6023" w:rsidRPr="003F1F6A" w14:paraId="7B8DF574" w14:textId="77777777" w:rsidTr="008C6023">
        <w:trPr>
          <w:trHeight w:val="378"/>
        </w:trPr>
        <w:tc>
          <w:tcPr>
            <w:tcW w:w="3544" w:type="dxa"/>
          </w:tcPr>
          <w:p w14:paraId="56AE1B9F" w14:textId="77777777" w:rsidR="008C6023" w:rsidRPr="003F1F6A" w:rsidRDefault="008C6023" w:rsidP="008C6023">
            <w:pPr>
              <w:pStyle w:val="TableEntry"/>
            </w:pPr>
            <w:r>
              <w:t>X-</w:t>
            </w:r>
            <w:r w:rsidRPr="003F1F6A">
              <w:t>Scheduler actor</w:t>
            </w:r>
          </w:p>
        </w:tc>
        <w:tc>
          <w:tcPr>
            <w:tcW w:w="5103" w:type="dxa"/>
          </w:tcPr>
          <w:p w14:paraId="2A4D8903" w14:textId="523C9C92" w:rsidR="008C6023" w:rsidRPr="003F1F6A" w:rsidRDefault="008C6023" w:rsidP="008C6023">
            <w:pPr>
              <w:pStyle w:val="TableEntry"/>
            </w:pPr>
          </w:p>
        </w:tc>
      </w:tr>
      <w:tr w:rsidR="008C6023" w:rsidRPr="003F1F6A" w14:paraId="3314D791" w14:textId="77777777" w:rsidTr="008C6023">
        <w:trPr>
          <w:trHeight w:val="399"/>
        </w:trPr>
        <w:tc>
          <w:tcPr>
            <w:tcW w:w="3544" w:type="dxa"/>
          </w:tcPr>
          <w:p w14:paraId="100E5A48" w14:textId="77777777" w:rsidR="008C6023" w:rsidRPr="003F1F6A" w:rsidRDefault="008C6023" w:rsidP="008C6023">
            <w:pPr>
              <w:pStyle w:val="TableEntry"/>
            </w:pPr>
            <w:r>
              <w:t>Read</w:t>
            </w:r>
            <w:r w:rsidRPr="003F1F6A">
              <w:t xml:space="preserve"> Performer actor</w:t>
            </w:r>
          </w:p>
        </w:tc>
        <w:tc>
          <w:tcPr>
            <w:tcW w:w="5103" w:type="dxa"/>
          </w:tcPr>
          <w:p w14:paraId="47DE37F0" w14:textId="5FC87758" w:rsidR="008C6023" w:rsidRPr="003F1F6A" w:rsidRDefault="008C6023" w:rsidP="008C6023">
            <w:pPr>
              <w:pStyle w:val="TableEntry"/>
            </w:pPr>
          </w:p>
        </w:tc>
      </w:tr>
      <w:tr w:rsidR="008C6023" w:rsidRPr="003F1F6A" w14:paraId="5B874063" w14:textId="77777777" w:rsidTr="008C6023">
        <w:trPr>
          <w:trHeight w:val="251"/>
        </w:trPr>
        <w:tc>
          <w:tcPr>
            <w:tcW w:w="3544" w:type="dxa"/>
          </w:tcPr>
          <w:p w14:paraId="419EA64D" w14:textId="77777777" w:rsidR="008C6023" w:rsidRPr="003F1F6A" w:rsidRDefault="008C6023" w:rsidP="008C6023">
            <w:pPr>
              <w:pStyle w:val="TableEntry"/>
            </w:pPr>
            <w:r w:rsidRPr="003F1F6A">
              <w:t>Workflow Monitor actor</w:t>
            </w:r>
          </w:p>
        </w:tc>
        <w:tc>
          <w:tcPr>
            <w:tcW w:w="5103" w:type="dxa"/>
          </w:tcPr>
          <w:p w14:paraId="0EA7EEF7" w14:textId="081EECA8" w:rsidR="008C6023" w:rsidRPr="003F1F6A" w:rsidRDefault="008C6023" w:rsidP="008C6023">
            <w:pPr>
              <w:pStyle w:val="TableEntry"/>
            </w:pPr>
          </w:p>
        </w:tc>
      </w:tr>
    </w:tbl>
    <w:p w14:paraId="6EBDFAD1" w14:textId="77777777" w:rsidR="008C6023" w:rsidRPr="003F1F6A" w:rsidRDefault="008C6023" w:rsidP="008C6023">
      <w:pPr>
        <w:pStyle w:val="TableTitle"/>
      </w:pPr>
    </w:p>
    <w:p w14:paraId="248DEA43" w14:textId="132E6931" w:rsidR="005D2E26" w:rsidRPr="003F1F6A" w:rsidRDefault="005D2E26" w:rsidP="005D2E26">
      <w:pPr>
        <w:pStyle w:val="BodyText"/>
      </w:pPr>
      <w:r>
        <w:t>Table X.4.3-4</w:t>
      </w:r>
      <w:r w:rsidRPr="003F1F6A">
        <w:t xml:space="preserve">: </w:t>
      </w:r>
      <w:proofErr w:type="spellStart"/>
      <w:r>
        <w:t>XRi</w:t>
      </w:r>
      <w:proofErr w:type="spellEnd"/>
      <w:r w:rsidRPr="003F1F6A">
        <w:t xml:space="preserve">-WD workflow definition actors grouping with </w:t>
      </w:r>
      <w:r>
        <w:t>XDR-I</w:t>
      </w:r>
      <w:r w:rsidRPr="003F1F6A">
        <w:t xml:space="preserve"> Profile Actors</w:t>
      </w:r>
      <w:r>
        <w:t xml:space="preserve"> for Notifications.</w:t>
      </w:r>
    </w:p>
    <w:p w14:paraId="7360CAAD" w14:textId="1605021E" w:rsidR="005D2E26" w:rsidRPr="003F1F6A" w:rsidRDefault="005D2E26" w:rsidP="005D2E26">
      <w:pPr>
        <w:pStyle w:val="TableTitle"/>
      </w:pPr>
      <w:r>
        <w:t>Table X.4.3-4</w:t>
      </w:r>
      <w:r w:rsidRPr="003F1F6A">
        <w:t xml:space="preserve">: </w:t>
      </w:r>
      <w:proofErr w:type="spellStart"/>
      <w:r>
        <w:t>XRi</w:t>
      </w:r>
      <w:proofErr w:type="spellEnd"/>
      <w:r w:rsidRPr="003F1F6A">
        <w:t>-WD Workflow Definition Actors</w:t>
      </w:r>
      <w:r>
        <w:t>, when</w:t>
      </w:r>
      <w:r w:rsidRPr="003F1F6A">
        <w:t xml:space="preserve"> grouping with </w:t>
      </w:r>
      <w:r>
        <w:t>XDR-I</w:t>
      </w:r>
      <w:r w:rsidRPr="003F1F6A">
        <w:t xml:space="preserve"> Actors</w:t>
      </w:r>
      <w:r>
        <w:t xml:space="preserve"> </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44"/>
        <w:gridCol w:w="5103"/>
      </w:tblGrid>
      <w:tr w:rsidR="005D2E26" w:rsidRPr="003F1F6A" w14:paraId="697E65B9" w14:textId="77777777" w:rsidTr="005D2E26">
        <w:trPr>
          <w:trHeight w:val="402"/>
          <w:tblHeader/>
        </w:trPr>
        <w:tc>
          <w:tcPr>
            <w:tcW w:w="3544" w:type="dxa"/>
            <w:shd w:val="clear" w:color="auto" w:fill="D9D9D9"/>
          </w:tcPr>
          <w:p w14:paraId="634C53D8" w14:textId="77777777" w:rsidR="005D2E26" w:rsidRPr="003F1F6A" w:rsidRDefault="005D2E26" w:rsidP="005D2E26">
            <w:pPr>
              <w:pStyle w:val="TableEntryHeader"/>
            </w:pPr>
            <w:r w:rsidRPr="003F1F6A">
              <w:t xml:space="preserve"> Workflow Definition</w:t>
            </w:r>
          </w:p>
          <w:p w14:paraId="02396F32" w14:textId="77777777" w:rsidR="005D2E26" w:rsidRPr="003F1F6A" w:rsidRDefault="005D2E26" w:rsidP="005D2E26">
            <w:pPr>
              <w:pStyle w:val="TableEntryHeader"/>
            </w:pPr>
            <w:r w:rsidRPr="003F1F6A">
              <w:t>Actor</w:t>
            </w:r>
          </w:p>
        </w:tc>
        <w:tc>
          <w:tcPr>
            <w:tcW w:w="5103" w:type="dxa"/>
            <w:shd w:val="clear" w:color="auto" w:fill="D9D9D9"/>
          </w:tcPr>
          <w:p w14:paraId="706B8FF4" w14:textId="77777777" w:rsidR="005D2E26" w:rsidRPr="003F1F6A" w:rsidRDefault="005D2E26" w:rsidP="005D2E26">
            <w:pPr>
              <w:pStyle w:val="TableEntryHeader"/>
            </w:pPr>
            <w:r w:rsidRPr="003F1F6A">
              <w:t xml:space="preserve">Shall be grouped with: </w:t>
            </w:r>
          </w:p>
        </w:tc>
      </w:tr>
      <w:tr w:rsidR="005D2E26" w:rsidRPr="003F1F6A" w14:paraId="184999BE" w14:textId="77777777" w:rsidTr="005D2E26">
        <w:trPr>
          <w:trHeight w:val="365"/>
        </w:trPr>
        <w:tc>
          <w:tcPr>
            <w:tcW w:w="3544" w:type="dxa"/>
          </w:tcPr>
          <w:p w14:paraId="31115222" w14:textId="77777777" w:rsidR="005D2E26" w:rsidRPr="003F1F6A" w:rsidRDefault="005D2E26" w:rsidP="005D2E26">
            <w:pPr>
              <w:pStyle w:val="TableEntry"/>
            </w:pPr>
            <w:r>
              <w:t>Read</w:t>
            </w:r>
            <w:r w:rsidRPr="003F1F6A">
              <w:t xml:space="preserve"> Requester actor</w:t>
            </w:r>
          </w:p>
        </w:tc>
        <w:tc>
          <w:tcPr>
            <w:tcW w:w="5103" w:type="dxa"/>
          </w:tcPr>
          <w:p w14:paraId="0088B9B9" w14:textId="77777777" w:rsidR="005D2E26" w:rsidRPr="003F1F6A" w:rsidRDefault="005D2E26" w:rsidP="005D2E26">
            <w:pPr>
              <w:pStyle w:val="TableEntry"/>
            </w:pPr>
          </w:p>
        </w:tc>
      </w:tr>
      <w:tr w:rsidR="005D2E26" w:rsidRPr="003F1F6A" w14:paraId="714B22B5" w14:textId="77777777" w:rsidTr="005D2E26">
        <w:trPr>
          <w:trHeight w:val="378"/>
        </w:trPr>
        <w:tc>
          <w:tcPr>
            <w:tcW w:w="3544" w:type="dxa"/>
          </w:tcPr>
          <w:p w14:paraId="5A9BD5F4" w14:textId="77777777" w:rsidR="005D2E26" w:rsidRPr="003F1F6A" w:rsidRDefault="005D2E26" w:rsidP="005D2E26">
            <w:pPr>
              <w:pStyle w:val="TableEntry"/>
            </w:pPr>
            <w:r>
              <w:t>X-</w:t>
            </w:r>
            <w:r w:rsidRPr="003F1F6A">
              <w:t>Scheduler actor</w:t>
            </w:r>
          </w:p>
        </w:tc>
        <w:tc>
          <w:tcPr>
            <w:tcW w:w="5103" w:type="dxa"/>
          </w:tcPr>
          <w:p w14:paraId="276BE55F" w14:textId="77777777" w:rsidR="005D2E26" w:rsidRPr="003F1F6A" w:rsidRDefault="005D2E26" w:rsidP="005D2E26">
            <w:pPr>
              <w:pStyle w:val="TableEntry"/>
            </w:pPr>
          </w:p>
        </w:tc>
      </w:tr>
      <w:tr w:rsidR="005D2E26" w:rsidRPr="003F1F6A" w14:paraId="16CF9D14" w14:textId="77777777" w:rsidTr="005D2E26">
        <w:trPr>
          <w:trHeight w:val="399"/>
        </w:trPr>
        <w:tc>
          <w:tcPr>
            <w:tcW w:w="3544" w:type="dxa"/>
          </w:tcPr>
          <w:p w14:paraId="6A7F789B" w14:textId="77777777" w:rsidR="005D2E26" w:rsidRPr="003F1F6A" w:rsidRDefault="005D2E26" w:rsidP="005D2E26">
            <w:pPr>
              <w:pStyle w:val="TableEntry"/>
            </w:pPr>
            <w:r>
              <w:t>Read</w:t>
            </w:r>
            <w:r w:rsidRPr="003F1F6A">
              <w:t xml:space="preserve"> Performer actor</w:t>
            </w:r>
          </w:p>
        </w:tc>
        <w:tc>
          <w:tcPr>
            <w:tcW w:w="5103" w:type="dxa"/>
          </w:tcPr>
          <w:p w14:paraId="3742C014" w14:textId="77777777" w:rsidR="005D2E26" w:rsidRPr="003F1F6A" w:rsidRDefault="005D2E26" w:rsidP="005D2E26">
            <w:pPr>
              <w:pStyle w:val="TableEntry"/>
            </w:pPr>
          </w:p>
        </w:tc>
      </w:tr>
      <w:tr w:rsidR="005D2E26" w:rsidRPr="003F1F6A" w14:paraId="1BE5EBE0" w14:textId="77777777" w:rsidTr="005D2E26">
        <w:trPr>
          <w:trHeight w:val="251"/>
        </w:trPr>
        <w:tc>
          <w:tcPr>
            <w:tcW w:w="3544" w:type="dxa"/>
          </w:tcPr>
          <w:p w14:paraId="35C9CBA1" w14:textId="77777777" w:rsidR="005D2E26" w:rsidRPr="003F1F6A" w:rsidRDefault="005D2E26" w:rsidP="005D2E26">
            <w:pPr>
              <w:pStyle w:val="TableEntry"/>
            </w:pPr>
            <w:r w:rsidRPr="003F1F6A">
              <w:t>Workflow Monitor actor</w:t>
            </w:r>
          </w:p>
        </w:tc>
        <w:tc>
          <w:tcPr>
            <w:tcW w:w="5103" w:type="dxa"/>
          </w:tcPr>
          <w:p w14:paraId="19959E48" w14:textId="77777777" w:rsidR="005D2E26" w:rsidRPr="003F1F6A" w:rsidRDefault="005D2E26" w:rsidP="005D2E26">
            <w:pPr>
              <w:pStyle w:val="TableEntry"/>
            </w:pPr>
          </w:p>
        </w:tc>
      </w:tr>
    </w:tbl>
    <w:p w14:paraId="290A205E" w14:textId="77777777" w:rsidR="005D2E26" w:rsidRPr="003F1F6A" w:rsidRDefault="005D2E26" w:rsidP="005D2E26">
      <w:pPr>
        <w:pStyle w:val="TableTitle"/>
      </w:pPr>
    </w:p>
    <w:p w14:paraId="04887F35" w14:textId="634291EB" w:rsidR="005D2E26" w:rsidRPr="003F1F6A" w:rsidRDefault="005D2E26" w:rsidP="005D2E26">
      <w:pPr>
        <w:pStyle w:val="BodyText"/>
      </w:pPr>
      <w:r>
        <w:t>Table X.4.3-4</w:t>
      </w:r>
      <w:r w:rsidRPr="003F1F6A">
        <w:t xml:space="preserve">: </w:t>
      </w:r>
      <w:proofErr w:type="spellStart"/>
      <w:r>
        <w:t>XRi</w:t>
      </w:r>
      <w:proofErr w:type="spellEnd"/>
      <w:r w:rsidRPr="003F1F6A">
        <w:t xml:space="preserve">-WD workflow definition actors grouping with </w:t>
      </w:r>
      <w:r>
        <w:t>MPQ</w:t>
      </w:r>
      <w:r w:rsidRPr="003F1F6A">
        <w:t xml:space="preserve"> Profile Actors</w:t>
      </w:r>
      <w:r>
        <w:t xml:space="preserve"> for Open Assign Query</w:t>
      </w:r>
    </w:p>
    <w:p w14:paraId="0384CB8E" w14:textId="77777777" w:rsidR="005D2E26" w:rsidRPr="003F1F6A" w:rsidRDefault="005D2E26" w:rsidP="005D2E26">
      <w:pPr>
        <w:pStyle w:val="BodyText"/>
      </w:pPr>
    </w:p>
    <w:p w14:paraId="1881BC03" w14:textId="49E6FD6F" w:rsidR="005D2E26" w:rsidRPr="003F1F6A" w:rsidRDefault="005D2E26" w:rsidP="005D2E26">
      <w:pPr>
        <w:pStyle w:val="TableTitle"/>
      </w:pPr>
      <w:r>
        <w:t>Table X.4.3-4</w:t>
      </w:r>
      <w:r w:rsidRPr="003F1F6A">
        <w:t xml:space="preserve">: </w:t>
      </w:r>
      <w:proofErr w:type="spellStart"/>
      <w:r>
        <w:t>XRi</w:t>
      </w:r>
      <w:proofErr w:type="spellEnd"/>
      <w:r w:rsidRPr="003F1F6A">
        <w:t>-WD Workflow Definition Actors</w:t>
      </w:r>
      <w:r>
        <w:t>, when</w:t>
      </w:r>
      <w:r w:rsidRPr="003F1F6A">
        <w:t xml:space="preserve"> grouping with </w:t>
      </w:r>
      <w:r>
        <w:t>MPQ</w:t>
      </w:r>
      <w:r w:rsidRPr="003F1F6A">
        <w:t xml:space="preserve"> Actors</w:t>
      </w:r>
      <w:r>
        <w:t xml:space="preserve"> </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44"/>
        <w:gridCol w:w="5103"/>
      </w:tblGrid>
      <w:tr w:rsidR="005D2E26" w:rsidRPr="003F1F6A" w14:paraId="4A6F855B" w14:textId="77777777" w:rsidTr="005D2E26">
        <w:trPr>
          <w:trHeight w:val="402"/>
          <w:tblHeader/>
        </w:trPr>
        <w:tc>
          <w:tcPr>
            <w:tcW w:w="3544" w:type="dxa"/>
            <w:shd w:val="clear" w:color="auto" w:fill="D9D9D9"/>
          </w:tcPr>
          <w:p w14:paraId="4416861F" w14:textId="77777777" w:rsidR="005D2E26" w:rsidRPr="003F1F6A" w:rsidRDefault="005D2E26" w:rsidP="005D2E26">
            <w:pPr>
              <w:pStyle w:val="TableEntryHeader"/>
            </w:pPr>
            <w:r w:rsidRPr="003F1F6A">
              <w:t xml:space="preserve"> Workflow Definition</w:t>
            </w:r>
          </w:p>
          <w:p w14:paraId="2F243498" w14:textId="77777777" w:rsidR="005D2E26" w:rsidRPr="003F1F6A" w:rsidRDefault="005D2E26" w:rsidP="005D2E26">
            <w:pPr>
              <w:pStyle w:val="TableEntryHeader"/>
            </w:pPr>
            <w:r w:rsidRPr="003F1F6A">
              <w:t>Actor</w:t>
            </w:r>
          </w:p>
        </w:tc>
        <w:tc>
          <w:tcPr>
            <w:tcW w:w="5103" w:type="dxa"/>
            <w:shd w:val="clear" w:color="auto" w:fill="D9D9D9"/>
          </w:tcPr>
          <w:p w14:paraId="1B028330" w14:textId="77777777" w:rsidR="005D2E26" w:rsidRPr="003F1F6A" w:rsidRDefault="005D2E26" w:rsidP="005D2E26">
            <w:pPr>
              <w:pStyle w:val="TableEntryHeader"/>
            </w:pPr>
            <w:r w:rsidRPr="003F1F6A">
              <w:t xml:space="preserve">Shall be grouped with: </w:t>
            </w:r>
          </w:p>
        </w:tc>
      </w:tr>
      <w:tr w:rsidR="005D2E26" w:rsidRPr="003F1F6A" w14:paraId="1C96F0B9" w14:textId="77777777" w:rsidTr="005D2E26">
        <w:trPr>
          <w:trHeight w:val="365"/>
        </w:trPr>
        <w:tc>
          <w:tcPr>
            <w:tcW w:w="3544" w:type="dxa"/>
          </w:tcPr>
          <w:p w14:paraId="335BC163" w14:textId="77777777" w:rsidR="005D2E26" w:rsidRPr="003F1F6A" w:rsidRDefault="005D2E26" w:rsidP="005D2E26">
            <w:pPr>
              <w:pStyle w:val="TableEntry"/>
            </w:pPr>
            <w:r>
              <w:t>Read</w:t>
            </w:r>
            <w:r w:rsidRPr="003F1F6A">
              <w:t xml:space="preserve"> Requester actor</w:t>
            </w:r>
          </w:p>
        </w:tc>
        <w:tc>
          <w:tcPr>
            <w:tcW w:w="5103" w:type="dxa"/>
          </w:tcPr>
          <w:p w14:paraId="6216B7D2" w14:textId="77777777" w:rsidR="005D2E26" w:rsidRPr="003F1F6A" w:rsidRDefault="005D2E26" w:rsidP="005D2E26">
            <w:pPr>
              <w:pStyle w:val="TableEntry"/>
            </w:pPr>
          </w:p>
        </w:tc>
      </w:tr>
      <w:tr w:rsidR="005D2E26" w:rsidRPr="003F1F6A" w14:paraId="722CD58E" w14:textId="77777777" w:rsidTr="005D2E26">
        <w:trPr>
          <w:trHeight w:val="378"/>
        </w:trPr>
        <w:tc>
          <w:tcPr>
            <w:tcW w:w="3544" w:type="dxa"/>
          </w:tcPr>
          <w:p w14:paraId="659D9F3A" w14:textId="77777777" w:rsidR="005D2E26" w:rsidRPr="003F1F6A" w:rsidRDefault="005D2E26" w:rsidP="005D2E26">
            <w:pPr>
              <w:pStyle w:val="TableEntry"/>
            </w:pPr>
            <w:r>
              <w:t>X-</w:t>
            </w:r>
            <w:r w:rsidRPr="003F1F6A">
              <w:t>Scheduler actor</w:t>
            </w:r>
          </w:p>
        </w:tc>
        <w:tc>
          <w:tcPr>
            <w:tcW w:w="5103" w:type="dxa"/>
          </w:tcPr>
          <w:p w14:paraId="6AF272D9" w14:textId="77777777" w:rsidR="005D2E26" w:rsidRPr="003F1F6A" w:rsidRDefault="005D2E26" w:rsidP="005D2E26">
            <w:pPr>
              <w:pStyle w:val="TableEntry"/>
            </w:pPr>
          </w:p>
        </w:tc>
      </w:tr>
      <w:tr w:rsidR="005D2E26" w:rsidRPr="003F1F6A" w14:paraId="2926B399" w14:textId="77777777" w:rsidTr="005D2E26">
        <w:trPr>
          <w:trHeight w:val="399"/>
        </w:trPr>
        <w:tc>
          <w:tcPr>
            <w:tcW w:w="3544" w:type="dxa"/>
          </w:tcPr>
          <w:p w14:paraId="3D09A9FD" w14:textId="77777777" w:rsidR="005D2E26" w:rsidRPr="003F1F6A" w:rsidRDefault="005D2E26" w:rsidP="005D2E26">
            <w:pPr>
              <w:pStyle w:val="TableEntry"/>
            </w:pPr>
            <w:r>
              <w:t>Read</w:t>
            </w:r>
            <w:r w:rsidRPr="003F1F6A">
              <w:t xml:space="preserve"> Performer actor</w:t>
            </w:r>
          </w:p>
        </w:tc>
        <w:tc>
          <w:tcPr>
            <w:tcW w:w="5103" w:type="dxa"/>
          </w:tcPr>
          <w:p w14:paraId="36CB1D10" w14:textId="77777777" w:rsidR="005D2E26" w:rsidRPr="003F1F6A" w:rsidRDefault="005D2E26" w:rsidP="005D2E26">
            <w:pPr>
              <w:pStyle w:val="TableEntry"/>
            </w:pPr>
          </w:p>
        </w:tc>
      </w:tr>
      <w:tr w:rsidR="005D2E26" w:rsidRPr="003F1F6A" w14:paraId="079295E3" w14:textId="77777777" w:rsidTr="005D2E26">
        <w:trPr>
          <w:trHeight w:val="251"/>
        </w:trPr>
        <w:tc>
          <w:tcPr>
            <w:tcW w:w="3544" w:type="dxa"/>
          </w:tcPr>
          <w:p w14:paraId="4CC4C4AE" w14:textId="77777777" w:rsidR="005D2E26" w:rsidRPr="003F1F6A" w:rsidRDefault="005D2E26" w:rsidP="005D2E26">
            <w:pPr>
              <w:pStyle w:val="TableEntry"/>
            </w:pPr>
            <w:r w:rsidRPr="003F1F6A">
              <w:t>Workflow Monitor actor</w:t>
            </w:r>
          </w:p>
        </w:tc>
        <w:tc>
          <w:tcPr>
            <w:tcW w:w="5103" w:type="dxa"/>
          </w:tcPr>
          <w:p w14:paraId="33BA27B8" w14:textId="77777777" w:rsidR="005D2E26" w:rsidRPr="003F1F6A" w:rsidRDefault="005D2E26" w:rsidP="005D2E26">
            <w:pPr>
              <w:pStyle w:val="TableEntry"/>
            </w:pPr>
          </w:p>
        </w:tc>
      </w:tr>
    </w:tbl>
    <w:p w14:paraId="5E96C14C" w14:textId="77777777" w:rsidR="005D2E26" w:rsidRPr="003F1F6A" w:rsidRDefault="005D2E26" w:rsidP="005D2E26">
      <w:pPr>
        <w:pStyle w:val="TableTitle"/>
      </w:pPr>
    </w:p>
    <w:p w14:paraId="08F25C91" w14:textId="77777777" w:rsidR="007E6F73" w:rsidRDefault="007E6F73" w:rsidP="007E6F73">
      <w:pPr>
        <w:pStyle w:val="TableTitle"/>
      </w:pPr>
    </w:p>
    <w:p w14:paraId="24E709FF" w14:textId="77777777" w:rsidR="005D2E26" w:rsidRPr="003F1F6A" w:rsidRDefault="005D2E26" w:rsidP="005D2E26">
      <w:pPr>
        <w:pStyle w:val="TableTitle"/>
        <w:jc w:val="left"/>
      </w:pPr>
    </w:p>
    <w:p w14:paraId="54D5CEC3" w14:textId="7DC427FE" w:rsidR="007E6F73" w:rsidRPr="003F1F6A" w:rsidRDefault="007E6F73" w:rsidP="007E6F73">
      <w:pPr>
        <w:pStyle w:val="Heading2"/>
        <w:numPr>
          <w:ilvl w:val="0"/>
          <w:numId w:val="0"/>
        </w:numPr>
        <w:rPr>
          <w:noProof w:val="0"/>
        </w:rPr>
      </w:pPr>
      <w:bookmarkStart w:id="71" w:name="_Toc366672863"/>
      <w:r w:rsidRPr="003F1F6A">
        <w:rPr>
          <w:noProof w:val="0"/>
        </w:rPr>
        <w:t xml:space="preserve">X.5 </w:t>
      </w:r>
      <w:proofErr w:type="spellStart"/>
      <w:r w:rsidR="00F258FC">
        <w:rPr>
          <w:noProof w:val="0"/>
        </w:rPr>
        <w:t>XRi</w:t>
      </w:r>
      <w:proofErr w:type="spellEnd"/>
      <w:r w:rsidR="00F258FC">
        <w:rPr>
          <w:noProof w:val="0"/>
        </w:rPr>
        <w:t xml:space="preserve">-WD </w:t>
      </w:r>
      <w:r w:rsidRPr="003F1F6A">
        <w:rPr>
          <w:noProof w:val="0"/>
        </w:rPr>
        <w:t>Security Considerations</w:t>
      </w:r>
      <w:bookmarkEnd w:id="71"/>
    </w:p>
    <w:p w14:paraId="749D19A0" w14:textId="2969EF80" w:rsidR="007E6F73" w:rsidRDefault="007E6F73" w:rsidP="002A08FE">
      <w:r w:rsidRPr="003F1F6A">
        <w:t>For this section please refer to the section ITI TF-1: 30.5.</w:t>
      </w:r>
    </w:p>
    <w:p w14:paraId="61FF3C90" w14:textId="77777777" w:rsidR="00F258FC" w:rsidRDefault="00F258FC" w:rsidP="007E6F73"/>
    <w:p w14:paraId="3AD97677" w14:textId="1A3C2F09" w:rsidR="00F258FC" w:rsidRDefault="00F258FC" w:rsidP="00F258FC">
      <w:pPr>
        <w:pStyle w:val="Heading2"/>
        <w:numPr>
          <w:ilvl w:val="0"/>
          <w:numId w:val="0"/>
        </w:numPr>
        <w:rPr>
          <w:noProof w:val="0"/>
        </w:rPr>
      </w:pPr>
      <w:bookmarkStart w:id="72" w:name="_Toc345074665"/>
      <w:r w:rsidRPr="003651D9">
        <w:rPr>
          <w:noProof w:val="0"/>
        </w:rPr>
        <w:t xml:space="preserve">X.6 </w:t>
      </w:r>
      <w:proofErr w:type="spellStart"/>
      <w:r>
        <w:rPr>
          <w:noProof w:val="0"/>
        </w:rPr>
        <w:t>XRi</w:t>
      </w:r>
      <w:proofErr w:type="spellEnd"/>
      <w:r>
        <w:rPr>
          <w:noProof w:val="0"/>
        </w:rPr>
        <w:t>-WD</w:t>
      </w:r>
      <w:r w:rsidRPr="003651D9">
        <w:rPr>
          <w:noProof w:val="0"/>
        </w:rPr>
        <w:t xml:space="preserve"> Cross Profile Considerations</w:t>
      </w:r>
      <w:bookmarkEnd w:id="72"/>
    </w:p>
    <w:p w14:paraId="5DE3EB9D" w14:textId="22638199" w:rsidR="002A08FE" w:rsidRDefault="002A08FE" w:rsidP="002A08FE">
      <w:pPr>
        <w:pStyle w:val="Heading3"/>
        <w:numPr>
          <w:ilvl w:val="0"/>
          <w:numId w:val="0"/>
        </w:numPr>
        <w:ind w:left="720" w:hanging="720"/>
      </w:pPr>
      <w:r>
        <w:t>X.6.1 eReferral Workflow Definition</w:t>
      </w:r>
    </w:p>
    <w:p w14:paraId="654F0857" w14:textId="30052CE8" w:rsidR="002A08FE" w:rsidRDefault="002A08FE" w:rsidP="002A08FE">
      <w:r>
        <w:t xml:space="preserve">The </w:t>
      </w:r>
      <w:proofErr w:type="spellStart"/>
      <w:r>
        <w:t>eReferral</w:t>
      </w:r>
      <w:proofErr w:type="spellEnd"/>
      <w:r>
        <w:t xml:space="preserve"> Workflow Definition Profile should be considered </w:t>
      </w:r>
      <w:r w:rsidR="00C55471">
        <w:t>for the patient-bas</w:t>
      </w:r>
      <w:r w:rsidR="00501169">
        <w:t>ed image referral workflow as the</w:t>
      </w:r>
      <w:r w:rsidR="00C55471">
        <w:t xml:space="preserve"> initiating workflow</w:t>
      </w:r>
      <w:r>
        <w:t>.</w:t>
      </w:r>
      <w:r w:rsidR="00501169">
        <w:t xml:space="preserve">  The </w:t>
      </w:r>
      <w:proofErr w:type="spellStart"/>
      <w:r w:rsidR="00501169">
        <w:t>XRi</w:t>
      </w:r>
      <w:proofErr w:type="spellEnd"/>
      <w:r w:rsidR="00501169">
        <w:t xml:space="preserve">-WD profile augments the </w:t>
      </w:r>
      <w:proofErr w:type="spellStart"/>
      <w:r w:rsidR="00501169">
        <w:t>eReferal</w:t>
      </w:r>
      <w:proofErr w:type="spellEnd"/>
      <w:r w:rsidR="00501169">
        <w:t xml:space="preserve">-WD when a cross-enterprise read is necessary to complete the </w:t>
      </w:r>
      <w:proofErr w:type="spellStart"/>
      <w:r w:rsidR="00501169">
        <w:t>eReferral</w:t>
      </w:r>
      <w:proofErr w:type="spellEnd"/>
      <w:r w:rsidR="00501169">
        <w:t xml:space="preserve"> workflow.</w:t>
      </w:r>
      <w:bookmarkStart w:id="73" w:name="_GoBack"/>
      <w:bookmarkEnd w:id="73"/>
    </w:p>
    <w:p w14:paraId="3A45CA02" w14:textId="782A467B" w:rsidR="002A08FE" w:rsidRPr="002A08FE" w:rsidRDefault="002A08FE" w:rsidP="002A08FE">
      <w:pPr>
        <w:pStyle w:val="Heading3"/>
        <w:numPr>
          <w:ilvl w:val="0"/>
          <w:numId w:val="0"/>
        </w:numPr>
        <w:ind w:left="720" w:hanging="720"/>
      </w:pPr>
      <w:r>
        <w:t xml:space="preserve">X.6.2 Tumor Board </w:t>
      </w:r>
      <w:r w:rsidR="00C55471">
        <w:t xml:space="preserve">Review </w:t>
      </w:r>
      <w:r>
        <w:t>Workflow Definition</w:t>
      </w:r>
    </w:p>
    <w:p w14:paraId="4F6440AE" w14:textId="77777777" w:rsidR="00C55471" w:rsidRDefault="00C55471" w:rsidP="00C55471">
      <w:r>
        <w:t>The Tumor Board Workflow Definition Profile should be considered when the workflow includes a Tumor Board Review.</w:t>
      </w:r>
    </w:p>
    <w:p w14:paraId="286EC812" w14:textId="24207D49" w:rsidR="00C55471" w:rsidRDefault="002A08FE" w:rsidP="002A08FE">
      <w:pPr>
        <w:pStyle w:val="Heading3"/>
        <w:numPr>
          <w:ilvl w:val="0"/>
          <w:numId w:val="0"/>
        </w:numPr>
        <w:ind w:left="720" w:hanging="720"/>
      </w:pPr>
      <w:r>
        <w:t xml:space="preserve">X.6.3 XDS-MS Referral Content </w:t>
      </w:r>
      <w:r w:rsidR="00C55471">
        <w:t>Profile</w:t>
      </w:r>
    </w:p>
    <w:p w14:paraId="1EE93F55" w14:textId="0AD9703A" w:rsidR="002A08FE" w:rsidRDefault="002A08FE" w:rsidP="00C55471">
      <w:r>
        <w:t xml:space="preserve"> </w:t>
      </w:r>
      <w:r w:rsidR="00C55471">
        <w:t>The XDS-MS Referal Content Profile should be considered</w:t>
      </w:r>
      <w:r w:rsidR="00501169">
        <w:t>, when available,</w:t>
      </w:r>
      <w:r w:rsidR="00C55471">
        <w:t xml:space="preserve"> for content input of the Remote Read submission set.</w:t>
      </w:r>
    </w:p>
    <w:p w14:paraId="0F0F9B2E" w14:textId="57E5A3E6" w:rsidR="00F258FC" w:rsidRPr="003651D9" w:rsidRDefault="00F258FC" w:rsidP="00F258FC">
      <w:pPr>
        <w:rPr>
          <w:i/>
        </w:rPr>
      </w:pPr>
    </w:p>
    <w:p w14:paraId="17C34FCF" w14:textId="77777777" w:rsidR="00F258FC" w:rsidRDefault="00F258FC" w:rsidP="007E6F73"/>
    <w:sectPr w:rsidR="00F258FC" w:rsidSect="000807AC">
      <w:headerReference w:type="default" r:id="rId25"/>
      <w:footerReference w:type="even" r:id="rId26"/>
      <w:footerReference w:type="default" r:id="rId27"/>
      <w:footerReference w:type="first" r:id="rId28"/>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05F583" w14:textId="77777777" w:rsidR="00C55471" w:rsidRDefault="00C55471">
      <w:r>
        <w:separator/>
      </w:r>
    </w:p>
  </w:endnote>
  <w:endnote w:type="continuationSeparator" w:id="0">
    <w:p w14:paraId="0847B5D4" w14:textId="77777777" w:rsidR="00C55471" w:rsidRDefault="00C55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Bookman Old Style">
    <w:panose1 w:val="02050604050505020204"/>
    <w:charset w:val="00"/>
    <w:family w:val="auto"/>
    <w:pitch w:val="variable"/>
    <w:sig w:usb0="00000003" w:usb1="00000000" w:usb2="00000000" w:usb3="00000000" w:csb0="0000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roman"/>
    <w:pitch w:val="default"/>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Verdana">
    <w:panose1 w:val="020B0604030504040204"/>
    <w:charset w:val="00"/>
    <w:family w:val="auto"/>
    <w:pitch w:val="variable"/>
    <w:sig w:usb0="A10006FF" w:usb1="4000205B" w:usb2="00000010" w:usb3="00000000" w:csb0="0000019F" w:csb1="00000000"/>
  </w:font>
  <w:font w:name="TimesNewRoman,Bold">
    <w:altName w:val="Cambria"/>
    <w:panose1 w:val="00000000000000000000"/>
    <w:charset w:val="00"/>
    <w:family w:val="roman"/>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DAED52" w14:textId="77777777" w:rsidR="00C55471" w:rsidRDefault="00C55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FCF1330" w14:textId="77777777" w:rsidR="00C55471" w:rsidRDefault="00C5547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5246D2" w14:textId="77777777" w:rsidR="00C55471" w:rsidRDefault="00C55471">
    <w:pPr>
      <w:pStyle w:val="Footer"/>
      <w:ind w:right="360"/>
    </w:pPr>
    <w:r>
      <w:t>__________________________________________________________________________</w:t>
    </w:r>
  </w:p>
  <w:p w14:paraId="735EC3F9" w14:textId="1296216C" w:rsidR="00C55471" w:rsidRPr="004B6B7C" w:rsidRDefault="00C55471" w:rsidP="004B6B7C">
    <w:pPr>
      <w:pStyle w:val="Footer"/>
      <w:ind w:right="360"/>
      <w:rPr>
        <w:sz w:val="20"/>
      </w:rPr>
    </w:pPr>
    <w:bookmarkStart w:id="74" w:name="_Toc473170355"/>
    <w:r>
      <w:rPr>
        <w:sz w:val="20"/>
      </w:rPr>
      <w:t xml:space="preserve">Rev. 0.0 – 2015-02-19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501169">
      <w:rPr>
        <w:rStyle w:val="PageNumber"/>
        <w:noProof/>
        <w:sz w:val="20"/>
      </w:rPr>
      <w:t>18</w:t>
    </w:r>
    <w:r w:rsidRPr="00597DB2">
      <w:rPr>
        <w:rStyle w:val="PageNumber"/>
        <w:sz w:val="20"/>
      </w:rPr>
      <w:fldChar w:fldCharType="end"/>
    </w:r>
    <w:r>
      <w:rPr>
        <w:sz w:val="20"/>
      </w:rPr>
      <w:tab/>
      <w:t xml:space="preserve">                       Copyright © 2015: IHE International, Inc.</w:t>
    </w:r>
    <w:bookmarkEnd w:id="74"/>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C58612" w14:textId="77777777" w:rsidR="00C55471" w:rsidRDefault="00C55471">
    <w:pPr>
      <w:pStyle w:val="Footer"/>
      <w:jc w:val="center"/>
    </w:pPr>
    <w:r>
      <w:rPr>
        <w:sz w:val="20"/>
      </w:rPr>
      <w:t>Copyright © 20xx: IHE International, Inc.</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E0EC28" w14:textId="77777777" w:rsidR="00C55471" w:rsidRDefault="00C55471">
      <w:r>
        <w:separator/>
      </w:r>
    </w:p>
  </w:footnote>
  <w:footnote w:type="continuationSeparator" w:id="0">
    <w:p w14:paraId="4FDEE8F2" w14:textId="77777777" w:rsidR="00C55471" w:rsidRDefault="00C554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B4D8C" w14:textId="6F93C5ED" w:rsidR="00C55471" w:rsidRDefault="00C55471">
    <w:pPr>
      <w:pStyle w:val="Header"/>
    </w:pPr>
    <w:r>
      <w:t xml:space="preserve">IHE Radiology Technical Framework Supplement – </w:t>
    </w:r>
    <w:proofErr w:type="spellStart"/>
    <w:r>
      <w:t>XRi</w:t>
    </w:r>
    <w:proofErr w:type="spellEnd"/>
    <w:r>
      <w:t>-Workflow Definition-Use Cases</w:t>
    </w:r>
    <w:r>
      <w:br/>
      <w:t>______________________________________________________________________________</w:t>
    </w:r>
  </w:p>
  <w:p w14:paraId="53BAC010" w14:textId="77777777" w:rsidR="00C55471" w:rsidRDefault="00C5547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7A0745A"/>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14"/>
    <w:multiLevelType w:val="singleLevel"/>
    <w:tmpl w:val="00000014"/>
    <w:name w:val="WW8Num21"/>
    <w:lvl w:ilvl="0">
      <w:start w:val="1"/>
      <w:numFmt w:val="upperLetter"/>
      <w:lvlText w:val="%1."/>
      <w:lvlJc w:val="left"/>
      <w:pPr>
        <w:tabs>
          <w:tab w:val="num" w:pos="0"/>
        </w:tabs>
        <w:ind w:left="720" w:hanging="360"/>
      </w:pPr>
    </w:lvl>
  </w:abstractNum>
  <w:abstractNum w:abstractNumId="11">
    <w:nsid w:val="00F322F0"/>
    <w:multiLevelType w:val="hybridMultilevel"/>
    <w:tmpl w:val="A0E6477C"/>
    <w:lvl w:ilvl="0" w:tplc="3258A844">
      <w:start w:val="4"/>
      <w:numFmt w:val="decimal"/>
      <w:lvlText w:val="%1.a"/>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50129B5"/>
    <w:multiLevelType w:val="multilevel"/>
    <w:tmpl w:val="9DF8E1F0"/>
    <w:lvl w:ilvl="0">
      <w:start w:val="3"/>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057C1C28"/>
    <w:multiLevelType w:val="hybridMultilevel"/>
    <w:tmpl w:val="2CC85D82"/>
    <w:lvl w:ilvl="0" w:tplc="681A387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5ED048A"/>
    <w:multiLevelType w:val="hybridMultilevel"/>
    <w:tmpl w:val="C17AED52"/>
    <w:lvl w:ilvl="0" w:tplc="BA0E41EE">
      <w:start w:val="2"/>
      <w:numFmt w:val="decimal"/>
      <w:lvlText w:val="%1.a"/>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1C43DF0"/>
    <w:multiLevelType w:val="hybridMultilevel"/>
    <w:tmpl w:val="2CC85D82"/>
    <w:lvl w:ilvl="0" w:tplc="681A387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8B06F4"/>
    <w:multiLevelType w:val="hybridMultilevel"/>
    <w:tmpl w:val="9DF8E1F0"/>
    <w:lvl w:ilvl="0" w:tplc="F872B366">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8A6C90"/>
    <w:multiLevelType w:val="hybridMultilevel"/>
    <w:tmpl w:val="188634C6"/>
    <w:lvl w:ilvl="0" w:tplc="C6A2D4A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046325"/>
    <w:multiLevelType w:val="multilevel"/>
    <w:tmpl w:val="5A0E34F0"/>
    <w:lvl w:ilvl="0">
      <w:start w:val="3"/>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397B5C77"/>
    <w:multiLevelType w:val="hybridMultilevel"/>
    <w:tmpl w:val="18140D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C6076B"/>
    <w:multiLevelType w:val="hybridMultilevel"/>
    <w:tmpl w:val="436AB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8A5816"/>
    <w:multiLevelType w:val="hybridMultilevel"/>
    <w:tmpl w:val="0F244E4A"/>
    <w:lvl w:ilvl="0" w:tplc="C6A2D4A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5E5E7EEF"/>
    <w:multiLevelType w:val="hybridMultilevel"/>
    <w:tmpl w:val="B9A81356"/>
    <w:lvl w:ilvl="0" w:tplc="58D2F260">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nsid w:val="62150EC1"/>
    <w:multiLevelType w:val="multilevel"/>
    <w:tmpl w:val="B71652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nsid w:val="6B887F6A"/>
    <w:multiLevelType w:val="hybridMultilevel"/>
    <w:tmpl w:val="5A0E34F0"/>
    <w:lvl w:ilvl="0" w:tplc="58D2F260">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F73D8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9FB5813"/>
    <w:multiLevelType w:val="hybridMultilevel"/>
    <w:tmpl w:val="D9923B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8"/>
  </w:num>
  <w:num w:numId="3">
    <w:abstractNumId w:val="7"/>
  </w:num>
  <w:num w:numId="4">
    <w:abstractNumId w:val="4"/>
  </w:num>
  <w:num w:numId="5">
    <w:abstractNumId w:val="3"/>
  </w:num>
  <w:num w:numId="6">
    <w:abstractNumId w:val="2"/>
  </w:num>
  <w:num w:numId="7">
    <w:abstractNumId w:val="1"/>
  </w:num>
  <w:num w:numId="8">
    <w:abstractNumId w:val="6"/>
  </w:num>
  <w:num w:numId="9">
    <w:abstractNumId w:val="5"/>
  </w:num>
  <w:num w:numId="10">
    <w:abstractNumId w:val="29"/>
  </w:num>
  <w:num w:numId="11">
    <w:abstractNumId w:val="24"/>
  </w:num>
  <w:num w:numId="12">
    <w:abstractNumId w:val="22"/>
  </w:num>
  <w:num w:numId="13">
    <w:abstractNumId w:val="27"/>
  </w:num>
  <w:num w:numId="14">
    <w:abstractNumId w:val="25"/>
  </w:num>
  <w:num w:numId="15">
    <w:abstractNumId w:val="0"/>
  </w:num>
  <w:num w:numId="16">
    <w:abstractNumId w:val="28"/>
  </w:num>
  <w:num w:numId="17">
    <w:abstractNumId w:val="4"/>
    <w:lvlOverride w:ilvl="0">
      <w:startOverride w:val="1"/>
    </w:lvlOverride>
  </w:num>
  <w:num w:numId="18">
    <w:abstractNumId w:val="19"/>
  </w:num>
  <w:num w:numId="19">
    <w:abstractNumId w:val="20"/>
  </w:num>
  <w:num w:numId="20">
    <w:abstractNumId w:val="15"/>
  </w:num>
  <w:num w:numId="21">
    <w:abstractNumId w:val="14"/>
  </w:num>
  <w:num w:numId="22">
    <w:abstractNumId w:val="26"/>
  </w:num>
  <w:num w:numId="23">
    <w:abstractNumId w:val="11"/>
  </w:num>
  <w:num w:numId="24">
    <w:abstractNumId w:val="16"/>
  </w:num>
  <w:num w:numId="25">
    <w:abstractNumId w:val="12"/>
  </w:num>
  <w:num w:numId="26">
    <w:abstractNumId w:val="17"/>
  </w:num>
  <w:num w:numId="27">
    <w:abstractNumId w:val="21"/>
  </w:num>
  <w:num w:numId="28">
    <w:abstractNumId w:val="4"/>
    <w:lvlOverride w:ilvl="0">
      <w:startOverride w:val="1"/>
    </w:lvlOverride>
  </w:num>
  <w:num w:numId="29">
    <w:abstractNumId w:val="13"/>
  </w:num>
  <w:num w:numId="30">
    <w:abstractNumId w:val="18"/>
  </w:num>
  <w:num w:numId="31">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proofState w:spelling="clean" w:grammar="clean"/>
  <w:attachedTemplate r:id="rId1"/>
  <w:linkStyles/>
  <w:stylePaneSortMethod w:val="000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30DD"/>
    <w:rsid w:val="000042C9"/>
    <w:rsid w:val="00006624"/>
    <w:rsid w:val="000121FB"/>
    <w:rsid w:val="000123F9"/>
    <w:rsid w:val="000125FF"/>
    <w:rsid w:val="00013445"/>
    <w:rsid w:val="000163DC"/>
    <w:rsid w:val="000168AF"/>
    <w:rsid w:val="00017E09"/>
    <w:rsid w:val="0002115F"/>
    <w:rsid w:val="00024BCD"/>
    <w:rsid w:val="00025947"/>
    <w:rsid w:val="00035554"/>
    <w:rsid w:val="000360B4"/>
    <w:rsid w:val="00036347"/>
    <w:rsid w:val="0004144C"/>
    <w:rsid w:val="000470A5"/>
    <w:rsid w:val="000514E1"/>
    <w:rsid w:val="00052B1F"/>
    <w:rsid w:val="00054395"/>
    <w:rsid w:val="0005577A"/>
    <w:rsid w:val="00060D78"/>
    <w:rsid w:val="00062183"/>
    <w:rsid w:val="000622EE"/>
    <w:rsid w:val="000641FC"/>
    <w:rsid w:val="00065910"/>
    <w:rsid w:val="00070847"/>
    <w:rsid w:val="000717A7"/>
    <w:rsid w:val="00072873"/>
    <w:rsid w:val="00073DE0"/>
    <w:rsid w:val="00075623"/>
    <w:rsid w:val="00077324"/>
    <w:rsid w:val="00077EA0"/>
    <w:rsid w:val="000807AC"/>
    <w:rsid w:val="00080951"/>
    <w:rsid w:val="00082F2B"/>
    <w:rsid w:val="00087187"/>
    <w:rsid w:val="0009097A"/>
    <w:rsid w:val="000921B6"/>
    <w:rsid w:val="00094061"/>
    <w:rsid w:val="000941AC"/>
    <w:rsid w:val="00097CC7"/>
    <w:rsid w:val="000B30FF"/>
    <w:rsid w:val="000B55CA"/>
    <w:rsid w:val="000B59A2"/>
    <w:rsid w:val="000B6221"/>
    <w:rsid w:val="000B699D"/>
    <w:rsid w:val="000C3556"/>
    <w:rsid w:val="000C5467"/>
    <w:rsid w:val="000D2487"/>
    <w:rsid w:val="000D2EF5"/>
    <w:rsid w:val="000D520C"/>
    <w:rsid w:val="000D6321"/>
    <w:rsid w:val="000D6F01"/>
    <w:rsid w:val="000D711C"/>
    <w:rsid w:val="000E12E7"/>
    <w:rsid w:val="000E56E4"/>
    <w:rsid w:val="000E6CDA"/>
    <w:rsid w:val="000F0C8F"/>
    <w:rsid w:val="000F13F5"/>
    <w:rsid w:val="000F28FB"/>
    <w:rsid w:val="000F2B47"/>
    <w:rsid w:val="000F5E2F"/>
    <w:rsid w:val="000F613A"/>
    <w:rsid w:val="000F64E6"/>
    <w:rsid w:val="000F6D26"/>
    <w:rsid w:val="001039AA"/>
    <w:rsid w:val="00104BE6"/>
    <w:rsid w:val="00104E52"/>
    <w:rsid w:val="001055CB"/>
    <w:rsid w:val="00106134"/>
    <w:rsid w:val="001115F5"/>
    <w:rsid w:val="00111CBC"/>
    <w:rsid w:val="001134EB"/>
    <w:rsid w:val="00114040"/>
    <w:rsid w:val="00115142"/>
    <w:rsid w:val="00115A0F"/>
    <w:rsid w:val="00116EFE"/>
    <w:rsid w:val="00117DD7"/>
    <w:rsid w:val="00123FD5"/>
    <w:rsid w:val="001253AA"/>
    <w:rsid w:val="00125F42"/>
    <w:rsid w:val="001263B9"/>
    <w:rsid w:val="00126A38"/>
    <w:rsid w:val="0013141F"/>
    <w:rsid w:val="0013150B"/>
    <w:rsid w:val="00132605"/>
    <w:rsid w:val="00137A0E"/>
    <w:rsid w:val="0014275F"/>
    <w:rsid w:val="001439BB"/>
    <w:rsid w:val="001453CC"/>
    <w:rsid w:val="00145510"/>
    <w:rsid w:val="00145887"/>
    <w:rsid w:val="00147A61"/>
    <w:rsid w:val="00147F29"/>
    <w:rsid w:val="00150B3C"/>
    <w:rsid w:val="001517BE"/>
    <w:rsid w:val="00151FA2"/>
    <w:rsid w:val="00153FA8"/>
    <w:rsid w:val="0015459A"/>
    <w:rsid w:val="00154B7B"/>
    <w:rsid w:val="00154E1E"/>
    <w:rsid w:val="001558DD"/>
    <w:rsid w:val="001579E7"/>
    <w:rsid w:val="001604A5"/>
    <w:rsid w:val="0016069F"/>
    <w:rsid w:val="001606A7"/>
    <w:rsid w:val="00160AFD"/>
    <w:rsid w:val="001622E4"/>
    <w:rsid w:val="0016666C"/>
    <w:rsid w:val="00167B95"/>
    <w:rsid w:val="00167DB7"/>
    <w:rsid w:val="00170ED0"/>
    <w:rsid w:val="00172A2D"/>
    <w:rsid w:val="00173BE0"/>
    <w:rsid w:val="0017698E"/>
    <w:rsid w:val="00182934"/>
    <w:rsid w:val="00183AE8"/>
    <w:rsid w:val="00186DAB"/>
    <w:rsid w:val="00187C6A"/>
    <w:rsid w:val="00187E92"/>
    <w:rsid w:val="00190C3D"/>
    <w:rsid w:val="00193D5A"/>
    <w:rsid w:val="00194435"/>
    <w:rsid w:val="001946F4"/>
    <w:rsid w:val="0019572B"/>
    <w:rsid w:val="001A3DAB"/>
    <w:rsid w:val="001A5451"/>
    <w:rsid w:val="001A64E2"/>
    <w:rsid w:val="001A7247"/>
    <w:rsid w:val="001A7C4C"/>
    <w:rsid w:val="001B2B50"/>
    <w:rsid w:val="001B463C"/>
    <w:rsid w:val="001B6699"/>
    <w:rsid w:val="001B67A0"/>
    <w:rsid w:val="001C6E07"/>
    <w:rsid w:val="001D049F"/>
    <w:rsid w:val="001D0E6D"/>
    <w:rsid w:val="001D1619"/>
    <w:rsid w:val="001D3729"/>
    <w:rsid w:val="001D640F"/>
    <w:rsid w:val="001D6BB3"/>
    <w:rsid w:val="001E0575"/>
    <w:rsid w:val="001E2011"/>
    <w:rsid w:val="001E206E"/>
    <w:rsid w:val="001E615F"/>
    <w:rsid w:val="001E62C3"/>
    <w:rsid w:val="001E789C"/>
    <w:rsid w:val="001F1C78"/>
    <w:rsid w:val="001F2CF8"/>
    <w:rsid w:val="001F6755"/>
    <w:rsid w:val="001F68C9"/>
    <w:rsid w:val="001F787E"/>
    <w:rsid w:val="001F7A35"/>
    <w:rsid w:val="00202AC6"/>
    <w:rsid w:val="0020342E"/>
    <w:rsid w:val="002040DD"/>
    <w:rsid w:val="002043C6"/>
    <w:rsid w:val="0020453A"/>
    <w:rsid w:val="00207571"/>
    <w:rsid w:val="0020778B"/>
    <w:rsid w:val="00207816"/>
    <w:rsid w:val="00207868"/>
    <w:rsid w:val="0021225F"/>
    <w:rsid w:val="00213F9E"/>
    <w:rsid w:val="002173E6"/>
    <w:rsid w:val="00221AC2"/>
    <w:rsid w:val="0022261E"/>
    <w:rsid w:val="0022352C"/>
    <w:rsid w:val="00230589"/>
    <w:rsid w:val="002322FF"/>
    <w:rsid w:val="0023491B"/>
    <w:rsid w:val="00234BE4"/>
    <w:rsid w:val="0023732B"/>
    <w:rsid w:val="00243304"/>
    <w:rsid w:val="00250A37"/>
    <w:rsid w:val="00252B5B"/>
    <w:rsid w:val="00255462"/>
    <w:rsid w:val="00255821"/>
    <w:rsid w:val="00256665"/>
    <w:rsid w:val="00265DB2"/>
    <w:rsid w:val="002670D2"/>
    <w:rsid w:val="00270EBB"/>
    <w:rsid w:val="002711CC"/>
    <w:rsid w:val="00272440"/>
    <w:rsid w:val="002756A6"/>
    <w:rsid w:val="0027700D"/>
    <w:rsid w:val="002777F6"/>
    <w:rsid w:val="00277D84"/>
    <w:rsid w:val="00280A23"/>
    <w:rsid w:val="00282AD9"/>
    <w:rsid w:val="00286433"/>
    <w:rsid w:val="002869E8"/>
    <w:rsid w:val="00291725"/>
    <w:rsid w:val="00293A38"/>
    <w:rsid w:val="00293CF1"/>
    <w:rsid w:val="00294BF9"/>
    <w:rsid w:val="002A039C"/>
    <w:rsid w:val="002A08FE"/>
    <w:rsid w:val="002A3AED"/>
    <w:rsid w:val="002A4C2E"/>
    <w:rsid w:val="002A7E42"/>
    <w:rsid w:val="002B003B"/>
    <w:rsid w:val="002B4844"/>
    <w:rsid w:val="002C1414"/>
    <w:rsid w:val="002C1464"/>
    <w:rsid w:val="002C40D3"/>
    <w:rsid w:val="002D0167"/>
    <w:rsid w:val="002D1446"/>
    <w:rsid w:val="002D5B69"/>
    <w:rsid w:val="002E0682"/>
    <w:rsid w:val="002E0C5F"/>
    <w:rsid w:val="002F051F"/>
    <w:rsid w:val="002F076A"/>
    <w:rsid w:val="002F31F2"/>
    <w:rsid w:val="00303582"/>
    <w:rsid w:val="00303E20"/>
    <w:rsid w:val="003070A8"/>
    <w:rsid w:val="00307DB6"/>
    <w:rsid w:val="00310082"/>
    <w:rsid w:val="003129FF"/>
    <w:rsid w:val="00316247"/>
    <w:rsid w:val="0032060B"/>
    <w:rsid w:val="00320B16"/>
    <w:rsid w:val="003214EC"/>
    <w:rsid w:val="00323461"/>
    <w:rsid w:val="0032592F"/>
    <w:rsid w:val="0032600B"/>
    <w:rsid w:val="003266D1"/>
    <w:rsid w:val="00331EC2"/>
    <w:rsid w:val="0033533A"/>
    <w:rsid w:val="00335554"/>
    <w:rsid w:val="00335D47"/>
    <w:rsid w:val="00336E76"/>
    <w:rsid w:val="003375BB"/>
    <w:rsid w:val="00340176"/>
    <w:rsid w:val="003432DC"/>
    <w:rsid w:val="003446F3"/>
    <w:rsid w:val="00346019"/>
    <w:rsid w:val="00346314"/>
    <w:rsid w:val="00346BB8"/>
    <w:rsid w:val="00352784"/>
    <w:rsid w:val="00354A45"/>
    <w:rsid w:val="003577C8"/>
    <w:rsid w:val="003579DA"/>
    <w:rsid w:val="003601D3"/>
    <w:rsid w:val="003602DC"/>
    <w:rsid w:val="0036158C"/>
    <w:rsid w:val="00361F12"/>
    <w:rsid w:val="00363069"/>
    <w:rsid w:val="00364273"/>
    <w:rsid w:val="00364806"/>
    <w:rsid w:val="003651D9"/>
    <w:rsid w:val="00366414"/>
    <w:rsid w:val="00370AC9"/>
    <w:rsid w:val="00370B52"/>
    <w:rsid w:val="00374B3E"/>
    <w:rsid w:val="0037518A"/>
    <w:rsid w:val="003759DF"/>
    <w:rsid w:val="00381E1B"/>
    <w:rsid w:val="0038429E"/>
    <w:rsid w:val="003849E1"/>
    <w:rsid w:val="003907B7"/>
    <w:rsid w:val="003921A0"/>
    <w:rsid w:val="00393495"/>
    <w:rsid w:val="00395BD9"/>
    <w:rsid w:val="00396AC8"/>
    <w:rsid w:val="003A09FE"/>
    <w:rsid w:val="003A1029"/>
    <w:rsid w:val="003A1BA3"/>
    <w:rsid w:val="003A4B0C"/>
    <w:rsid w:val="003A4EE1"/>
    <w:rsid w:val="003B1AC4"/>
    <w:rsid w:val="003B2A2B"/>
    <w:rsid w:val="003B40CC"/>
    <w:rsid w:val="003B5F22"/>
    <w:rsid w:val="003B70A2"/>
    <w:rsid w:val="003C32DC"/>
    <w:rsid w:val="003C3DDE"/>
    <w:rsid w:val="003D19E0"/>
    <w:rsid w:val="003D24EE"/>
    <w:rsid w:val="003D5A68"/>
    <w:rsid w:val="003E5C68"/>
    <w:rsid w:val="003E72D0"/>
    <w:rsid w:val="003F0805"/>
    <w:rsid w:val="003F143F"/>
    <w:rsid w:val="003F252B"/>
    <w:rsid w:val="003F36A7"/>
    <w:rsid w:val="003F3E4A"/>
    <w:rsid w:val="003F7141"/>
    <w:rsid w:val="004017BB"/>
    <w:rsid w:val="004046B6"/>
    <w:rsid w:val="004070FB"/>
    <w:rsid w:val="00410D6B"/>
    <w:rsid w:val="00410E65"/>
    <w:rsid w:val="00412649"/>
    <w:rsid w:val="00412811"/>
    <w:rsid w:val="00415432"/>
    <w:rsid w:val="00415917"/>
    <w:rsid w:val="0041655B"/>
    <w:rsid w:val="00417A70"/>
    <w:rsid w:val="004225C9"/>
    <w:rsid w:val="00422642"/>
    <w:rsid w:val="0043103A"/>
    <w:rsid w:val="0043194A"/>
    <w:rsid w:val="00431AD9"/>
    <w:rsid w:val="00431FE0"/>
    <w:rsid w:val="0043449A"/>
    <w:rsid w:val="0043514A"/>
    <w:rsid w:val="00435F72"/>
    <w:rsid w:val="00436599"/>
    <w:rsid w:val="004424C6"/>
    <w:rsid w:val="00443074"/>
    <w:rsid w:val="0044310A"/>
    <w:rsid w:val="00444100"/>
    <w:rsid w:val="00444CFC"/>
    <w:rsid w:val="00445D2F"/>
    <w:rsid w:val="0044678D"/>
    <w:rsid w:val="004468F4"/>
    <w:rsid w:val="00447451"/>
    <w:rsid w:val="004521A3"/>
    <w:rsid w:val="004541CC"/>
    <w:rsid w:val="00457A30"/>
    <w:rsid w:val="00457DDC"/>
    <w:rsid w:val="0046059C"/>
    <w:rsid w:val="00461A12"/>
    <w:rsid w:val="004630F4"/>
    <w:rsid w:val="00463F5B"/>
    <w:rsid w:val="004651FC"/>
    <w:rsid w:val="00467FB4"/>
    <w:rsid w:val="0047032C"/>
    <w:rsid w:val="00472402"/>
    <w:rsid w:val="0047621E"/>
    <w:rsid w:val="004809A3"/>
    <w:rsid w:val="00480D88"/>
    <w:rsid w:val="00480FEA"/>
    <w:rsid w:val="004818E8"/>
    <w:rsid w:val="00482DC2"/>
    <w:rsid w:val="004845CE"/>
    <w:rsid w:val="00485178"/>
    <w:rsid w:val="004872ED"/>
    <w:rsid w:val="00491638"/>
    <w:rsid w:val="00497CB1"/>
    <w:rsid w:val="004A0EB3"/>
    <w:rsid w:val="004A72EF"/>
    <w:rsid w:val="004A7D5B"/>
    <w:rsid w:val="004B387F"/>
    <w:rsid w:val="004B3CF0"/>
    <w:rsid w:val="004B4EF3"/>
    <w:rsid w:val="004B5490"/>
    <w:rsid w:val="004B576F"/>
    <w:rsid w:val="004B6B7C"/>
    <w:rsid w:val="004B6C70"/>
    <w:rsid w:val="004B7094"/>
    <w:rsid w:val="004B71AB"/>
    <w:rsid w:val="004C10B4"/>
    <w:rsid w:val="004C1BF0"/>
    <w:rsid w:val="004D4058"/>
    <w:rsid w:val="004D51A6"/>
    <w:rsid w:val="004D68CC"/>
    <w:rsid w:val="004D69C3"/>
    <w:rsid w:val="004D6C45"/>
    <w:rsid w:val="004E5B33"/>
    <w:rsid w:val="004F1713"/>
    <w:rsid w:val="004F5211"/>
    <w:rsid w:val="004F5DF2"/>
    <w:rsid w:val="004F7C05"/>
    <w:rsid w:val="00501169"/>
    <w:rsid w:val="00503AE1"/>
    <w:rsid w:val="0050674C"/>
    <w:rsid w:val="00506C22"/>
    <w:rsid w:val="00510062"/>
    <w:rsid w:val="00510D7F"/>
    <w:rsid w:val="00512ABB"/>
    <w:rsid w:val="00513057"/>
    <w:rsid w:val="00516D6D"/>
    <w:rsid w:val="00521CD1"/>
    <w:rsid w:val="00522681"/>
    <w:rsid w:val="00522E89"/>
    <w:rsid w:val="00522F40"/>
    <w:rsid w:val="00523C5F"/>
    <w:rsid w:val="00525B3B"/>
    <w:rsid w:val="0052687B"/>
    <w:rsid w:val="00527F63"/>
    <w:rsid w:val="00532663"/>
    <w:rsid w:val="005339EE"/>
    <w:rsid w:val="005360E4"/>
    <w:rsid w:val="005410F9"/>
    <w:rsid w:val="005416D9"/>
    <w:rsid w:val="00542BEE"/>
    <w:rsid w:val="00543FFB"/>
    <w:rsid w:val="0054524C"/>
    <w:rsid w:val="005476F3"/>
    <w:rsid w:val="005508A6"/>
    <w:rsid w:val="00551C13"/>
    <w:rsid w:val="0055600A"/>
    <w:rsid w:val="0055608A"/>
    <w:rsid w:val="00556E6C"/>
    <w:rsid w:val="00560F61"/>
    <w:rsid w:val="00562DCE"/>
    <w:rsid w:val="00563553"/>
    <w:rsid w:val="00564C81"/>
    <w:rsid w:val="00565F52"/>
    <w:rsid w:val="005663B3"/>
    <w:rsid w:val="005672A9"/>
    <w:rsid w:val="00570B52"/>
    <w:rsid w:val="00572031"/>
    <w:rsid w:val="00573102"/>
    <w:rsid w:val="00573703"/>
    <w:rsid w:val="00575976"/>
    <w:rsid w:val="005769EA"/>
    <w:rsid w:val="00581165"/>
    <w:rsid w:val="00581829"/>
    <w:rsid w:val="00584AD7"/>
    <w:rsid w:val="00585DA2"/>
    <w:rsid w:val="005942AE"/>
    <w:rsid w:val="00594882"/>
    <w:rsid w:val="00597DB2"/>
    <w:rsid w:val="005A28D6"/>
    <w:rsid w:val="005A2991"/>
    <w:rsid w:val="005A47E3"/>
    <w:rsid w:val="005B3DB8"/>
    <w:rsid w:val="005B5C92"/>
    <w:rsid w:val="005B72F3"/>
    <w:rsid w:val="005B7BFB"/>
    <w:rsid w:val="005C32D9"/>
    <w:rsid w:val="005C3A0B"/>
    <w:rsid w:val="005C50BF"/>
    <w:rsid w:val="005C5E28"/>
    <w:rsid w:val="005D1F91"/>
    <w:rsid w:val="005D2E26"/>
    <w:rsid w:val="005D6104"/>
    <w:rsid w:val="005D6176"/>
    <w:rsid w:val="005D7E08"/>
    <w:rsid w:val="005E4828"/>
    <w:rsid w:val="005E715A"/>
    <w:rsid w:val="005F2045"/>
    <w:rsid w:val="005F21E7"/>
    <w:rsid w:val="005F3FB5"/>
    <w:rsid w:val="005F4C3E"/>
    <w:rsid w:val="005F5A28"/>
    <w:rsid w:val="005F6068"/>
    <w:rsid w:val="00600EC6"/>
    <w:rsid w:val="006014F8"/>
    <w:rsid w:val="00603ED5"/>
    <w:rsid w:val="00604A15"/>
    <w:rsid w:val="00604B11"/>
    <w:rsid w:val="00607529"/>
    <w:rsid w:val="00607B0D"/>
    <w:rsid w:val="006106AB"/>
    <w:rsid w:val="006116E2"/>
    <w:rsid w:val="00612526"/>
    <w:rsid w:val="00613604"/>
    <w:rsid w:val="00613C53"/>
    <w:rsid w:val="0062022A"/>
    <w:rsid w:val="00620655"/>
    <w:rsid w:val="00622D31"/>
    <w:rsid w:val="00623FBC"/>
    <w:rsid w:val="00624F69"/>
    <w:rsid w:val="00625D23"/>
    <w:rsid w:val="006263EA"/>
    <w:rsid w:val="0063006C"/>
    <w:rsid w:val="00630F33"/>
    <w:rsid w:val="006333DD"/>
    <w:rsid w:val="00633D65"/>
    <w:rsid w:val="006347DA"/>
    <w:rsid w:val="006360B8"/>
    <w:rsid w:val="00641459"/>
    <w:rsid w:val="006425D0"/>
    <w:rsid w:val="00642D32"/>
    <w:rsid w:val="00644FC1"/>
    <w:rsid w:val="006475BF"/>
    <w:rsid w:val="006512F0"/>
    <w:rsid w:val="006514EA"/>
    <w:rsid w:val="00656A6B"/>
    <w:rsid w:val="00657AFA"/>
    <w:rsid w:val="006620B1"/>
    <w:rsid w:val="00662893"/>
    <w:rsid w:val="00663624"/>
    <w:rsid w:val="006642E4"/>
    <w:rsid w:val="00665A0A"/>
    <w:rsid w:val="00665D8F"/>
    <w:rsid w:val="006728E3"/>
    <w:rsid w:val="00672C39"/>
    <w:rsid w:val="0067359D"/>
    <w:rsid w:val="006762B6"/>
    <w:rsid w:val="00680648"/>
    <w:rsid w:val="00682040"/>
    <w:rsid w:val="006825E1"/>
    <w:rsid w:val="0068347F"/>
    <w:rsid w:val="0068355D"/>
    <w:rsid w:val="00687DFD"/>
    <w:rsid w:val="00692B37"/>
    <w:rsid w:val="0069355A"/>
    <w:rsid w:val="00697716"/>
    <w:rsid w:val="006A2A74"/>
    <w:rsid w:val="006A3098"/>
    <w:rsid w:val="006A3A3F"/>
    <w:rsid w:val="006A4160"/>
    <w:rsid w:val="006A5A50"/>
    <w:rsid w:val="006B1DA2"/>
    <w:rsid w:val="006B4A6F"/>
    <w:rsid w:val="006B6313"/>
    <w:rsid w:val="006B7354"/>
    <w:rsid w:val="006B7380"/>
    <w:rsid w:val="006B7ABF"/>
    <w:rsid w:val="006C18E0"/>
    <w:rsid w:val="006C242B"/>
    <w:rsid w:val="006C2C14"/>
    <w:rsid w:val="006C371A"/>
    <w:rsid w:val="006C6A7D"/>
    <w:rsid w:val="006C74D7"/>
    <w:rsid w:val="006C7E2C"/>
    <w:rsid w:val="006D0ED4"/>
    <w:rsid w:val="006D4881"/>
    <w:rsid w:val="006D619D"/>
    <w:rsid w:val="006D768F"/>
    <w:rsid w:val="006E1213"/>
    <w:rsid w:val="006E163F"/>
    <w:rsid w:val="006E5767"/>
    <w:rsid w:val="006E5873"/>
    <w:rsid w:val="006E5E9F"/>
    <w:rsid w:val="006F4747"/>
    <w:rsid w:val="006F5B4B"/>
    <w:rsid w:val="00701662"/>
    <w:rsid w:val="00701B3A"/>
    <w:rsid w:val="00706A26"/>
    <w:rsid w:val="0070762D"/>
    <w:rsid w:val="00712AE6"/>
    <w:rsid w:val="0071309E"/>
    <w:rsid w:val="0071449C"/>
    <w:rsid w:val="007213AE"/>
    <w:rsid w:val="00721BD8"/>
    <w:rsid w:val="00723DAF"/>
    <w:rsid w:val="007251A4"/>
    <w:rsid w:val="007309CF"/>
    <w:rsid w:val="00730E16"/>
    <w:rsid w:val="007316E4"/>
    <w:rsid w:val="0073724F"/>
    <w:rsid w:val="007400C4"/>
    <w:rsid w:val="00746A3D"/>
    <w:rsid w:val="00747676"/>
    <w:rsid w:val="007479B6"/>
    <w:rsid w:val="00747E7C"/>
    <w:rsid w:val="00752CD2"/>
    <w:rsid w:val="0075753D"/>
    <w:rsid w:val="0075759C"/>
    <w:rsid w:val="00761469"/>
    <w:rsid w:val="0076243B"/>
    <w:rsid w:val="00767053"/>
    <w:rsid w:val="0077302C"/>
    <w:rsid w:val="007746F6"/>
    <w:rsid w:val="00774B6B"/>
    <w:rsid w:val="00774BC9"/>
    <w:rsid w:val="007773C8"/>
    <w:rsid w:val="0078063E"/>
    <w:rsid w:val="007824BF"/>
    <w:rsid w:val="0078307C"/>
    <w:rsid w:val="00787B2D"/>
    <w:rsid w:val="00790AE5"/>
    <w:rsid w:val="007919DA"/>
    <w:rsid w:val="007922ED"/>
    <w:rsid w:val="007A227D"/>
    <w:rsid w:val="007A4572"/>
    <w:rsid w:val="007A51E3"/>
    <w:rsid w:val="007A5635"/>
    <w:rsid w:val="007A676E"/>
    <w:rsid w:val="007A7BF7"/>
    <w:rsid w:val="007B331F"/>
    <w:rsid w:val="007B44B7"/>
    <w:rsid w:val="007B64E0"/>
    <w:rsid w:val="007C1AAC"/>
    <w:rsid w:val="007C3E9A"/>
    <w:rsid w:val="007C5673"/>
    <w:rsid w:val="007D1847"/>
    <w:rsid w:val="007D19F3"/>
    <w:rsid w:val="007D724B"/>
    <w:rsid w:val="007E0786"/>
    <w:rsid w:val="007E2846"/>
    <w:rsid w:val="007E4D60"/>
    <w:rsid w:val="007E5B51"/>
    <w:rsid w:val="007E6F73"/>
    <w:rsid w:val="007F23DE"/>
    <w:rsid w:val="007F5C51"/>
    <w:rsid w:val="007F6137"/>
    <w:rsid w:val="007F6675"/>
    <w:rsid w:val="007F771A"/>
    <w:rsid w:val="007F7801"/>
    <w:rsid w:val="00801766"/>
    <w:rsid w:val="008029F9"/>
    <w:rsid w:val="00802BB6"/>
    <w:rsid w:val="00802C90"/>
    <w:rsid w:val="00802F29"/>
    <w:rsid w:val="008033B2"/>
    <w:rsid w:val="00803E2D"/>
    <w:rsid w:val="008044D0"/>
    <w:rsid w:val="008067DF"/>
    <w:rsid w:val="0081007E"/>
    <w:rsid w:val="0081320A"/>
    <w:rsid w:val="00813C95"/>
    <w:rsid w:val="008151F6"/>
    <w:rsid w:val="00815E51"/>
    <w:rsid w:val="008177AB"/>
    <w:rsid w:val="008209C0"/>
    <w:rsid w:val="008249A2"/>
    <w:rsid w:val="00825642"/>
    <w:rsid w:val="008256FF"/>
    <w:rsid w:val="00830E0E"/>
    <w:rsid w:val="00831C32"/>
    <w:rsid w:val="00831FF5"/>
    <w:rsid w:val="00833045"/>
    <w:rsid w:val="008341AE"/>
    <w:rsid w:val="00834DF7"/>
    <w:rsid w:val="008358E5"/>
    <w:rsid w:val="00836F8A"/>
    <w:rsid w:val="00837DDE"/>
    <w:rsid w:val="008404EB"/>
    <w:rsid w:val="008413B1"/>
    <w:rsid w:val="008432D7"/>
    <w:rsid w:val="00843B52"/>
    <w:rsid w:val="008450E9"/>
    <w:rsid w:val="008452AF"/>
    <w:rsid w:val="00852874"/>
    <w:rsid w:val="00855EDF"/>
    <w:rsid w:val="0086060C"/>
    <w:rsid w:val="008608EF"/>
    <w:rsid w:val="008616CB"/>
    <w:rsid w:val="00861717"/>
    <w:rsid w:val="0086353F"/>
    <w:rsid w:val="00863C8B"/>
    <w:rsid w:val="00864D32"/>
    <w:rsid w:val="00865616"/>
    <w:rsid w:val="00865DF9"/>
    <w:rsid w:val="00866192"/>
    <w:rsid w:val="00870306"/>
    <w:rsid w:val="00871613"/>
    <w:rsid w:val="0087230D"/>
    <w:rsid w:val="00874D00"/>
    <w:rsid w:val="00875076"/>
    <w:rsid w:val="0087584C"/>
    <w:rsid w:val="00875BFD"/>
    <w:rsid w:val="008760F6"/>
    <w:rsid w:val="00883081"/>
    <w:rsid w:val="00885ABD"/>
    <w:rsid w:val="008868AD"/>
    <w:rsid w:val="00887E40"/>
    <w:rsid w:val="008934C2"/>
    <w:rsid w:val="0089389D"/>
    <w:rsid w:val="008A13F5"/>
    <w:rsid w:val="008A3FD2"/>
    <w:rsid w:val="008A59E5"/>
    <w:rsid w:val="008A7FCA"/>
    <w:rsid w:val="008B0688"/>
    <w:rsid w:val="008B53CB"/>
    <w:rsid w:val="008B5D7E"/>
    <w:rsid w:val="008B620B"/>
    <w:rsid w:val="008B6391"/>
    <w:rsid w:val="008C1766"/>
    <w:rsid w:val="008C57EC"/>
    <w:rsid w:val="008C5B45"/>
    <w:rsid w:val="008C6023"/>
    <w:rsid w:val="008C68CC"/>
    <w:rsid w:val="008D052D"/>
    <w:rsid w:val="008D0BA0"/>
    <w:rsid w:val="008D17FF"/>
    <w:rsid w:val="008D45BC"/>
    <w:rsid w:val="008D4EE0"/>
    <w:rsid w:val="008D7044"/>
    <w:rsid w:val="008D7642"/>
    <w:rsid w:val="008D7864"/>
    <w:rsid w:val="008E0275"/>
    <w:rsid w:val="008E02BD"/>
    <w:rsid w:val="008E2B5E"/>
    <w:rsid w:val="008E33DE"/>
    <w:rsid w:val="008E3F6C"/>
    <w:rsid w:val="008E441F"/>
    <w:rsid w:val="008E52CB"/>
    <w:rsid w:val="008E5805"/>
    <w:rsid w:val="008F1DB2"/>
    <w:rsid w:val="008F4DF5"/>
    <w:rsid w:val="008F58AB"/>
    <w:rsid w:val="008F7789"/>
    <w:rsid w:val="008F78D2"/>
    <w:rsid w:val="009008FE"/>
    <w:rsid w:val="00900CB2"/>
    <w:rsid w:val="009019EA"/>
    <w:rsid w:val="00902455"/>
    <w:rsid w:val="00902A37"/>
    <w:rsid w:val="00907134"/>
    <w:rsid w:val="00910E03"/>
    <w:rsid w:val="00910E1D"/>
    <w:rsid w:val="00911005"/>
    <w:rsid w:val="009158DC"/>
    <w:rsid w:val="00916B4D"/>
    <w:rsid w:val="00923884"/>
    <w:rsid w:val="009268F6"/>
    <w:rsid w:val="009319DE"/>
    <w:rsid w:val="0093232D"/>
    <w:rsid w:val="00933C9A"/>
    <w:rsid w:val="00934D96"/>
    <w:rsid w:val="00937AC6"/>
    <w:rsid w:val="009406A5"/>
    <w:rsid w:val="00940AFF"/>
    <w:rsid w:val="00940FC7"/>
    <w:rsid w:val="00941918"/>
    <w:rsid w:val="00941C82"/>
    <w:rsid w:val="009429FB"/>
    <w:rsid w:val="0095117A"/>
    <w:rsid w:val="0095196C"/>
    <w:rsid w:val="00951F63"/>
    <w:rsid w:val="0095298A"/>
    <w:rsid w:val="00953CFC"/>
    <w:rsid w:val="00954861"/>
    <w:rsid w:val="0095594C"/>
    <w:rsid w:val="00955CD4"/>
    <w:rsid w:val="009561C8"/>
    <w:rsid w:val="00956966"/>
    <w:rsid w:val="00957443"/>
    <w:rsid w:val="009612F6"/>
    <w:rsid w:val="00966AC0"/>
    <w:rsid w:val="00967B49"/>
    <w:rsid w:val="009702E9"/>
    <w:rsid w:val="009744D6"/>
    <w:rsid w:val="0097454A"/>
    <w:rsid w:val="00974B69"/>
    <w:rsid w:val="009765DF"/>
    <w:rsid w:val="00977FD1"/>
    <w:rsid w:val="009813A1"/>
    <w:rsid w:val="00981459"/>
    <w:rsid w:val="00983131"/>
    <w:rsid w:val="00983C65"/>
    <w:rsid w:val="009843EF"/>
    <w:rsid w:val="009903C2"/>
    <w:rsid w:val="00991D63"/>
    <w:rsid w:val="00993FF5"/>
    <w:rsid w:val="009A44B7"/>
    <w:rsid w:val="009A452E"/>
    <w:rsid w:val="009A5092"/>
    <w:rsid w:val="009A5E53"/>
    <w:rsid w:val="009A7D40"/>
    <w:rsid w:val="009B048D"/>
    <w:rsid w:val="009B2F7A"/>
    <w:rsid w:val="009B66E9"/>
    <w:rsid w:val="009B7A88"/>
    <w:rsid w:val="009C10D5"/>
    <w:rsid w:val="009C6269"/>
    <w:rsid w:val="009C6735"/>
    <w:rsid w:val="009C697D"/>
    <w:rsid w:val="009C6F21"/>
    <w:rsid w:val="009D09B9"/>
    <w:rsid w:val="009D0CDF"/>
    <w:rsid w:val="009D107B"/>
    <w:rsid w:val="009D125C"/>
    <w:rsid w:val="009D2A49"/>
    <w:rsid w:val="009D3E3F"/>
    <w:rsid w:val="009D4E91"/>
    <w:rsid w:val="009D6A32"/>
    <w:rsid w:val="009E1CB3"/>
    <w:rsid w:val="009E34B7"/>
    <w:rsid w:val="009F0279"/>
    <w:rsid w:val="009F3200"/>
    <w:rsid w:val="009F564A"/>
    <w:rsid w:val="009F5CF4"/>
    <w:rsid w:val="009F6406"/>
    <w:rsid w:val="009F6A6F"/>
    <w:rsid w:val="009F6B7A"/>
    <w:rsid w:val="009F7006"/>
    <w:rsid w:val="009F7645"/>
    <w:rsid w:val="009F7B64"/>
    <w:rsid w:val="00A01008"/>
    <w:rsid w:val="00A05A12"/>
    <w:rsid w:val="00A10438"/>
    <w:rsid w:val="00A1224B"/>
    <w:rsid w:val="00A1380D"/>
    <w:rsid w:val="00A15F26"/>
    <w:rsid w:val="00A174B6"/>
    <w:rsid w:val="00A177D5"/>
    <w:rsid w:val="00A23689"/>
    <w:rsid w:val="00A25BCE"/>
    <w:rsid w:val="00A3064B"/>
    <w:rsid w:val="00A30BDA"/>
    <w:rsid w:val="00A322F4"/>
    <w:rsid w:val="00A32301"/>
    <w:rsid w:val="00A343E4"/>
    <w:rsid w:val="00A43E92"/>
    <w:rsid w:val="00A45C6D"/>
    <w:rsid w:val="00A464EA"/>
    <w:rsid w:val="00A5010C"/>
    <w:rsid w:val="00A5645C"/>
    <w:rsid w:val="00A6554B"/>
    <w:rsid w:val="00A66F91"/>
    <w:rsid w:val="00A71F98"/>
    <w:rsid w:val="00A773A9"/>
    <w:rsid w:val="00A81A7C"/>
    <w:rsid w:val="00A85861"/>
    <w:rsid w:val="00A875FF"/>
    <w:rsid w:val="00A90BD5"/>
    <w:rsid w:val="00A910E1"/>
    <w:rsid w:val="00A91BB4"/>
    <w:rsid w:val="00A93A58"/>
    <w:rsid w:val="00A9751B"/>
    <w:rsid w:val="00AA0EDD"/>
    <w:rsid w:val="00AA4814"/>
    <w:rsid w:val="00AA4E0C"/>
    <w:rsid w:val="00AA684E"/>
    <w:rsid w:val="00AA6968"/>
    <w:rsid w:val="00AA69C0"/>
    <w:rsid w:val="00AB3F2C"/>
    <w:rsid w:val="00AB42BB"/>
    <w:rsid w:val="00AC609B"/>
    <w:rsid w:val="00AC7C88"/>
    <w:rsid w:val="00AD04D3"/>
    <w:rsid w:val="00AD069D"/>
    <w:rsid w:val="00AD1AD5"/>
    <w:rsid w:val="00AD2AE2"/>
    <w:rsid w:val="00AD3EA6"/>
    <w:rsid w:val="00AD608E"/>
    <w:rsid w:val="00AE308F"/>
    <w:rsid w:val="00AE4AA1"/>
    <w:rsid w:val="00AE4AED"/>
    <w:rsid w:val="00AE7092"/>
    <w:rsid w:val="00AF0095"/>
    <w:rsid w:val="00AF311A"/>
    <w:rsid w:val="00AF436E"/>
    <w:rsid w:val="00AF472E"/>
    <w:rsid w:val="00AF7069"/>
    <w:rsid w:val="00AF7ADC"/>
    <w:rsid w:val="00B016FA"/>
    <w:rsid w:val="00B03C08"/>
    <w:rsid w:val="00B0439C"/>
    <w:rsid w:val="00B05B5E"/>
    <w:rsid w:val="00B072B1"/>
    <w:rsid w:val="00B0758B"/>
    <w:rsid w:val="00B07F54"/>
    <w:rsid w:val="00B10DCE"/>
    <w:rsid w:val="00B1148B"/>
    <w:rsid w:val="00B12B0C"/>
    <w:rsid w:val="00B15A1D"/>
    <w:rsid w:val="00B15D8F"/>
    <w:rsid w:val="00B15E9B"/>
    <w:rsid w:val="00B16C49"/>
    <w:rsid w:val="00B21FCE"/>
    <w:rsid w:val="00B2284A"/>
    <w:rsid w:val="00B2293F"/>
    <w:rsid w:val="00B23625"/>
    <w:rsid w:val="00B24019"/>
    <w:rsid w:val="00B24BE0"/>
    <w:rsid w:val="00B275B5"/>
    <w:rsid w:val="00B3086B"/>
    <w:rsid w:val="00B31015"/>
    <w:rsid w:val="00B31FC7"/>
    <w:rsid w:val="00B3238C"/>
    <w:rsid w:val="00B35749"/>
    <w:rsid w:val="00B403E4"/>
    <w:rsid w:val="00B42428"/>
    <w:rsid w:val="00B43198"/>
    <w:rsid w:val="00B447E8"/>
    <w:rsid w:val="00B46EC3"/>
    <w:rsid w:val="00B4798B"/>
    <w:rsid w:val="00B541EC"/>
    <w:rsid w:val="00B55350"/>
    <w:rsid w:val="00B57B71"/>
    <w:rsid w:val="00B62F37"/>
    <w:rsid w:val="00B63728"/>
    <w:rsid w:val="00B63B69"/>
    <w:rsid w:val="00B64B79"/>
    <w:rsid w:val="00B65E96"/>
    <w:rsid w:val="00B7582C"/>
    <w:rsid w:val="00B82D84"/>
    <w:rsid w:val="00B84D95"/>
    <w:rsid w:val="00B8586D"/>
    <w:rsid w:val="00B86123"/>
    <w:rsid w:val="00B86313"/>
    <w:rsid w:val="00B87220"/>
    <w:rsid w:val="00B879B5"/>
    <w:rsid w:val="00B92155"/>
    <w:rsid w:val="00B92E9F"/>
    <w:rsid w:val="00B92EA1"/>
    <w:rsid w:val="00B9303B"/>
    <w:rsid w:val="00B9308F"/>
    <w:rsid w:val="00B930DF"/>
    <w:rsid w:val="00B9319A"/>
    <w:rsid w:val="00B94919"/>
    <w:rsid w:val="00B965FD"/>
    <w:rsid w:val="00BA1337"/>
    <w:rsid w:val="00BA1A91"/>
    <w:rsid w:val="00BA437B"/>
    <w:rsid w:val="00BA4A87"/>
    <w:rsid w:val="00BB2123"/>
    <w:rsid w:val="00BB4D80"/>
    <w:rsid w:val="00BB5063"/>
    <w:rsid w:val="00BB62C0"/>
    <w:rsid w:val="00BB65D8"/>
    <w:rsid w:val="00BB6AAC"/>
    <w:rsid w:val="00BB74AF"/>
    <w:rsid w:val="00BB76BC"/>
    <w:rsid w:val="00BB7EE4"/>
    <w:rsid w:val="00BC156A"/>
    <w:rsid w:val="00BC33F5"/>
    <w:rsid w:val="00BC365C"/>
    <w:rsid w:val="00BC3E9F"/>
    <w:rsid w:val="00BC526B"/>
    <w:rsid w:val="00BC5F17"/>
    <w:rsid w:val="00BC6EDE"/>
    <w:rsid w:val="00BC7584"/>
    <w:rsid w:val="00BD50E5"/>
    <w:rsid w:val="00BD5DC0"/>
    <w:rsid w:val="00BD6411"/>
    <w:rsid w:val="00BD6767"/>
    <w:rsid w:val="00BE1308"/>
    <w:rsid w:val="00BE39EE"/>
    <w:rsid w:val="00BE3D06"/>
    <w:rsid w:val="00BE5916"/>
    <w:rsid w:val="00BE6B81"/>
    <w:rsid w:val="00BE74AD"/>
    <w:rsid w:val="00BF2986"/>
    <w:rsid w:val="00C00579"/>
    <w:rsid w:val="00C0135D"/>
    <w:rsid w:val="00C05CCE"/>
    <w:rsid w:val="00C10233"/>
    <w:rsid w:val="00C1037F"/>
    <w:rsid w:val="00C10561"/>
    <w:rsid w:val="00C117D1"/>
    <w:rsid w:val="00C11A99"/>
    <w:rsid w:val="00C129D1"/>
    <w:rsid w:val="00C149F1"/>
    <w:rsid w:val="00C14FAD"/>
    <w:rsid w:val="00C158E0"/>
    <w:rsid w:val="00C16F09"/>
    <w:rsid w:val="00C20EFF"/>
    <w:rsid w:val="00C220EB"/>
    <w:rsid w:val="00C250ED"/>
    <w:rsid w:val="00C269FC"/>
    <w:rsid w:val="00C26E7C"/>
    <w:rsid w:val="00C26FF6"/>
    <w:rsid w:val="00C3316C"/>
    <w:rsid w:val="00C3617A"/>
    <w:rsid w:val="00C36ECC"/>
    <w:rsid w:val="00C37AD1"/>
    <w:rsid w:val="00C408A0"/>
    <w:rsid w:val="00C412AE"/>
    <w:rsid w:val="00C42C6C"/>
    <w:rsid w:val="00C45949"/>
    <w:rsid w:val="00C512AA"/>
    <w:rsid w:val="00C526CB"/>
    <w:rsid w:val="00C536E4"/>
    <w:rsid w:val="00C55471"/>
    <w:rsid w:val="00C56183"/>
    <w:rsid w:val="00C56C14"/>
    <w:rsid w:val="00C57A46"/>
    <w:rsid w:val="00C60F4D"/>
    <w:rsid w:val="00C60F6A"/>
    <w:rsid w:val="00C61586"/>
    <w:rsid w:val="00C62E65"/>
    <w:rsid w:val="00C63D7E"/>
    <w:rsid w:val="00C6772C"/>
    <w:rsid w:val="00C71FDB"/>
    <w:rsid w:val="00C72830"/>
    <w:rsid w:val="00C74BE3"/>
    <w:rsid w:val="00C75E6D"/>
    <w:rsid w:val="00C76B90"/>
    <w:rsid w:val="00C7717D"/>
    <w:rsid w:val="00C8059A"/>
    <w:rsid w:val="00C81915"/>
    <w:rsid w:val="00C82ED4"/>
    <w:rsid w:val="00C83F0F"/>
    <w:rsid w:val="00C86078"/>
    <w:rsid w:val="00C940A2"/>
    <w:rsid w:val="00C9436A"/>
    <w:rsid w:val="00C969FE"/>
    <w:rsid w:val="00C96D58"/>
    <w:rsid w:val="00C97C16"/>
    <w:rsid w:val="00CA175A"/>
    <w:rsid w:val="00CA42B0"/>
    <w:rsid w:val="00CA6212"/>
    <w:rsid w:val="00CA6D3B"/>
    <w:rsid w:val="00CB224C"/>
    <w:rsid w:val="00CB22B5"/>
    <w:rsid w:val="00CB26D0"/>
    <w:rsid w:val="00CB5EB5"/>
    <w:rsid w:val="00CB716B"/>
    <w:rsid w:val="00CC0A62"/>
    <w:rsid w:val="00CC0D04"/>
    <w:rsid w:val="00CC0DE4"/>
    <w:rsid w:val="00CC1E2B"/>
    <w:rsid w:val="00CC4EA3"/>
    <w:rsid w:val="00CC6D50"/>
    <w:rsid w:val="00CC6E86"/>
    <w:rsid w:val="00CD0A74"/>
    <w:rsid w:val="00CD44D7"/>
    <w:rsid w:val="00CD4667"/>
    <w:rsid w:val="00CD4D46"/>
    <w:rsid w:val="00CD61EF"/>
    <w:rsid w:val="00CD66C2"/>
    <w:rsid w:val="00CD6983"/>
    <w:rsid w:val="00CD74FF"/>
    <w:rsid w:val="00CE0AA5"/>
    <w:rsid w:val="00CE5C1C"/>
    <w:rsid w:val="00CE6C30"/>
    <w:rsid w:val="00CF283F"/>
    <w:rsid w:val="00CF507F"/>
    <w:rsid w:val="00CF508D"/>
    <w:rsid w:val="00D009E3"/>
    <w:rsid w:val="00D01A78"/>
    <w:rsid w:val="00D02241"/>
    <w:rsid w:val="00D0225B"/>
    <w:rsid w:val="00D05B7C"/>
    <w:rsid w:val="00D07411"/>
    <w:rsid w:val="00D17B84"/>
    <w:rsid w:val="00D20785"/>
    <w:rsid w:val="00D22DE2"/>
    <w:rsid w:val="00D250A2"/>
    <w:rsid w:val="00D34E63"/>
    <w:rsid w:val="00D35F24"/>
    <w:rsid w:val="00D40905"/>
    <w:rsid w:val="00D422BB"/>
    <w:rsid w:val="00D42ED8"/>
    <w:rsid w:val="00D439FF"/>
    <w:rsid w:val="00D440B9"/>
    <w:rsid w:val="00D44E69"/>
    <w:rsid w:val="00D51A38"/>
    <w:rsid w:val="00D55DB5"/>
    <w:rsid w:val="00D5643C"/>
    <w:rsid w:val="00D57230"/>
    <w:rsid w:val="00D573A2"/>
    <w:rsid w:val="00D609FE"/>
    <w:rsid w:val="00D60F27"/>
    <w:rsid w:val="00D62CEC"/>
    <w:rsid w:val="00D65333"/>
    <w:rsid w:val="00D7055E"/>
    <w:rsid w:val="00D72F9A"/>
    <w:rsid w:val="00D77D88"/>
    <w:rsid w:val="00D827C5"/>
    <w:rsid w:val="00D83A8C"/>
    <w:rsid w:val="00D85A7B"/>
    <w:rsid w:val="00D86C39"/>
    <w:rsid w:val="00D91791"/>
    <w:rsid w:val="00D91815"/>
    <w:rsid w:val="00D95D67"/>
    <w:rsid w:val="00DA14B4"/>
    <w:rsid w:val="00DA1854"/>
    <w:rsid w:val="00DA1A4F"/>
    <w:rsid w:val="00DA3B89"/>
    <w:rsid w:val="00DA4BB8"/>
    <w:rsid w:val="00DA7FE0"/>
    <w:rsid w:val="00DB0393"/>
    <w:rsid w:val="00DB07E1"/>
    <w:rsid w:val="00DB1269"/>
    <w:rsid w:val="00DB186B"/>
    <w:rsid w:val="00DB5C1E"/>
    <w:rsid w:val="00DB74D6"/>
    <w:rsid w:val="00DC26E8"/>
    <w:rsid w:val="00DC5581"/>
    <w:rsid w:val="00DC5891"/>
    <w:rsid w:val="00DD13DB"/>
    <w:rsid w:val="00DD4D5A"/>
    <w:rsid w:val="00DD773E"/>
    <w:rsid w:val="00DD7E54"/>
    <w:rsid w:val="00DE0504"/>
    <w:rsid w:val="00DE3F6C"/>
    <w:rsid w:val="00DE5096"/>
    <w:rsid w:val="00DE6D6A"/>
    <w:rsid w:val="00DE7269"/>
    <w:rsid w:val="00DF083D"/>
    <w:rsid w:val="00DF2074"/>
    <w:rsid w:val="00DF5114"/>
    <w:rsid w:val="00DF683C"/>
    <w:rsid w:val="00DF769E"/>
    <w:rsid w:val="00DF772F"/>
    <w:rsid w:val="00DF781F"/>
    <w:rsid w:val="00DF7CCA"/>
    <w:rsid w:val="00E007E6"/>
    <w:rsid w:val="00E014B6"/>
    <w:rsid w:val="00E01970"/>
    <w:rsid w:val="00E10D19"/>
    <w:rsid w:val="00E121ED"/>
    <w:rsid w:val="00E14143"/>
    <w:rsid w:val="00E1423C"/>
    <w:rsid w:val="00E17759"/>
    <w:rsid w:val="00E179D3"/>
    <w:rsid w:val="00E20C45"/>
    <w:rsid w:val="00E2512C"/>
    <w:rsid w:val="00E2536B"/>
    <w:rsid w:val="00E25761"/>
    <w:rsid w:val="00E279A6"/>
    <w:rsid w:val="00E30AAF"/>
    <w:rsid w:val="00E35F5B"/>
    <w:rsid w:val="00E36A9C"/>
    <w:rsid w:val="00E4210F"/>
    <w:rsid w:val="00E451B1"/>
    <w:rsid w:val="00E466EE"/>
    <w:rsid w:val="00E46BAB"/>
    <w:rsid w:val="00E50AF1"/>
    <w:rsid w:val="00E53B01"/>
    <w:rsid w:val="00E56193"/>
    <w:rsid w:val="00E5672F"/>
    <w:rsid w:val="00E61A6A"/>
    <w:rsid w:val="00E65E15"/>
    <w:rsid w:val="00E6712A"/>
    <w:rsid w:val="00E70629"/>
    <w:rsid w:val="00E73AE0"/>
    <w:rsid w:val="00E7532D"/>
    <w:rsid w:val="00E77773"/>
    <w:rsid w:val="00E77F89"/>
    <w:rsid w:val="00E8043B"/>
    <w:rsid w:val="00E8520F"/>
    <w:rsid w:val="00E86565"/>
    <w:rsid w:val="00E86AEE"/>
    <w:rsid w:val="00E90AC0"/>
    <w:rsid w:val="00E91C15"/>
    <w:rsid w:val="00E92282"/>
    <w:rsid w:val="00E922C3"/>
    <w:rsid w:val="00E9442A"/>
    <w:rsid w:val="00E97EF6"/>
    <w:rsid w:val="00EA0428"/>
    <w:rsid w:val="00EA140D"/>
    <w:rsid w:val="00EA2656"/>
    <w:rsid w:val="00EA49B6"/>
    <w:rsid w:val="00EA4BC6"/>
    <w:rsid w:val="00EA4EA1"/>
    <w:rsid w:val="00EA7E83"/>
    <w:rsid w:val="00EB2FF2"/>
    <w:rsid w:val="00EB4D4C"/>
    <w:rsid w:val="00EB71A2"/>
    <w:rsid w:val="00EC098D"/>
    <w:rsid w:val="00EC0BA6"/>
    <w:rsid w:val="00EC11E0"/>
    <w:rsid w:val="00EC3606"/>
    <w:rsid w:val="00EC393B"/>
    <w:rsid w:val="00EC667D"/>
    <w:rsid w:val="00ED0083"/>
    <w:rsid w:val="00ED222C"/>
    <w:rsid w:val="00ED3E87"/>
    <w:rsid w:val="00ED4892"/>
    <w:rsid w:val="00ED5269"/>
    <w:rsid w:val="00ED7866"/>
    <w:rsid w:val="00EE1C50"/>
    <w:rsid w:val="00EE1C86"/>
    <w:rsid w:val="00EE22B3"/>
    <w:rsid w:val="00EF1E77"/>
    <w:rsid w:val="00EF3F52"/>
    <w:rsid w:val="00EF6263"/>
    <w:rsid w:val="00EF6962"/>
    <w:rsid w:val="00F002DD"/>
    <w:rsid w:val="00F034AC"/>
    <w:rsid w:val="00F059F9"/>
    <w:rsid w:val="00F0665F"/>
    <w:rsid w:val="00F072DC"/>
    <w:rsid w:val="00F1240E"/>
    <w:rsid w:val="00F1265D"/>
    <w:rsid w:val="00F146E5"/>
    <w:rsid w:val="00F159CF"/>
    <w:rsid w:val="00F2262E"/>
    <w:rsid w:val="00F23863"/>
    <w:rsid w:val="00F250CE"/>
    <w:rsid w:val="00F251A6"/>
    <w:rsid w:val="00F25751"/>
    <w:rsid w:val="00F258FC"/>
    <w:rsid w:val="00F2638E"/>
    <w:rsid w:val="00F2772E"/>
    <w:rsid w:val="00F3060F"/>
    <w:rsid w:val="00F30657"/>
    <w:rsid w:val="00F313A8"/>
    <w:rsid w:val="00F40875"/>
    <w:rsid w:val="00F40F08"/>
    <w:rsid w:val="00F4355F"/>
    <w:rsid w:val="00F43670"/>
    <w:rsid w:val="00F448C5"/>
    <w:rsid w:val="00F455EA"/>
    <w:rsid w:val="00F5791D"/>
    <w:rsid w:val="00F57D81"/>
    <w:rsid w:val="00F61C47"/>
    <w:rsid w:val="00F6224C"/>
    <w:rsid w:val="00F623E5"/>
    <w:rsid w:val="00F6298D"/>
    <w:rsid w:val="00F633A0"/>
    <w:rsid w:val="00F64792"/>
    <w:rsid w:val="00F669C1"/>
    <w:rsid w:val="00F66C25"/>
    <w:rsid w:val="00F679E4"/>
    <w:rsid w:val="00F67F32"/>
    <w:rsid w:val="00F74FAA"/>
    <w:rsid w:val="00F7532D"/>
    <w:rsid w:val="00F82F74"/>
    <w:rsid w:val="00F843FF"/>
    <w:rsid w:val="00F847E4"/>
    <w:rsid w:val="00F8495F"/>
    <w:rsid w:val="00F8659B"/>
    <w:rsid w:val="00F900F7"/>
    <w:rsid w:val="00F9257D"/>
    <w:rsid w:val="00F967B3"/>
    <w:rsid w:val="00F97736"/>
    <w:rsid w:val="00FA07C7"/>
    <w:rsid w:val="00FA1B42"/>
    <w:rsid w:val="00FA2A29"/>
    <w:rsid w:val="00FA396F"/>
    <w:rsid w:val="00FA427F"/>
    <w:rsid w:val="00FA7074"/>
    <w:rsid w:val="00FB74F2"/>
    <w:rsid w:val="00FC0316"/>
    <w:rsid w:val="00FC246A"/>
    <w:rsid w:val="00FC24E1"/>
    <w:rsid w:val="00FC278A"/>
    <w:rsid w:val="00FC2E3D"/>
    <w:rsid w:val="00FD247D"/>
    <w:rsid w:val="00FD3F02"/>
    <w:rsid w:val="00FD5F2F"/>
    <w:rsid w:val="00FD6977"/>
    <w:rsid w:val="00FD6B22"/>
    <w:rsid w:val="00FD7C11"/>
    <w:rsid w:val="00FE14CA"/>
    <w:rsid w:val="00FE1660"/>
    <w:rsid w:val="00FE2BD8"/>
    <w:rsid w:val="00FE4EF7"/>
    <w:rsid w:val="00FE562B"/>
    <w:rsid w:val="00FF2BA5"/>
    <w:rsid w:val="00FF3458"/>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44B0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 List" w:uiPriority="99"/>
    <w:lsdException w:name="Balloon Tex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99"/>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7DB2"/>
    <w:pPr>
      <w:spacing w:before="120"/>
    </w:pPr>
  </w:style>
  <w:style w:type="paragraph" w:styleId="Heading1">
    <w:name w:val="heading 1"/>
    <w:next w:val="BodyText"/>
    <w:link w:val="Heading1Char"/>
    <w:qFormat/>
    <w:rsid w:val="00597DB2"/>
    <w:pPr>
      <w:keepNext/>
      <w:pageBreakBefore/>
      <w:numPr>
        <w:numId w:val="11"/>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97DB2"/>
    <w:pPr>
      <w:numPr>
        <w:ilvl w:val="2"/>
      </w:numPr>
      <w:outlineLvl w:val="2"/>
    </w:p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link w:val="Heading7Char"/>
    <w:qFormat/>
    <w:rsid w:val="00597DB2"/>
    <w:pPr>
      <w:numPr>
        <w:ilvl w:val="6"/>
      </w:numPr>
      <w:outlineLvl w:val="6"/>
    </w:pPr>
  </w:style>
  <w:style w:type="paragraph" w:styleId="Heading8">
    <w:name w:val="heading 8"/>
    <w:basedOn w:val="Heading7"/>
    <w:next w:val="BodyText"/>
    <w:link w:val="Heading8Char"/>
    <w:qFormat/>
    <w:rsid w:val="00597DB2"/>
    <w:pPr>
      <w:numPr>
        <w:ilvl w:val="7"/>
      </w:numPr>
      <w:outlineLvl w:val="7"/>
    </w:pPr>
  </w:style>
  <w:style w:type="paragraph" w:styleId="Heading9">
    <w:name w:val="heading 9"/>
    <w:basedOn w:val="Heading8"/>
    <w:next w:val="BodyText"/>
    <w:link w:val="Heading9Char"/>
    <w:qFormat/>
    <w:rsid w:val="00597DB2"/>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Body Text Char1,Body Text Char Char1"/>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link w:val="TableTitleChar"/>
    <w:qFormat/>
    <w:rsid w:val="00597DB2"/>
    <w:pPr>
      <w:keepNext/>
      <w:spacing w:before="60" w:after="60"/>
      <w:jc w:val="center"/>
    </w:pPr>
    <w:rPr>
      <w:rFonts w:ascii="Arial" w:hAnsi="Arial"/>
      <w:b/>
      <w:sz w:val="22"/>
    </w:rPr>
  </w:style>
  <w:style w:type="paragraph" w:customStyle="1" w:styleId="FigureTitle">
    <w:name w:val="Figure Title"/>
    <w:basedOn w:val="TableTitle"/>
    <w:link w:val="FigureTitleChar"/>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style>
  <w:style w:type="paragraph" w:customStyle="1" w:styleId="List3Continue">
    <w:name w:val="List 3 Continue"/>
    <w:basedOn w:val="List3"/>
    <w:pPr>
      <w:ind w:firstLine="0"/>
    </w:pPr>
  </w:style>
  <w:style w:type="paragraph" w:customStyle="1" w:styleId="AppendixHeading2">
    <w:name w:val="Appendix Heading 2"/>
    <w:next w:val="BodyText"/>
    <w:link w:val="AppendixHeading2Char"/>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link w:val="AppendixHeading3Char"/>
    <w:rsid w:val="00597DB2"/>
    <w:pPr>
      <w:numPr>
        <w:ilvl w:val="2"/>
        <w:numId w:val="12"/>
      </w:numPr>
    </w:pPr>
  </w:style>
  <w:style w:type="character" w:styleId="FootnoteReference">
    <w:name w:val="footnote reference"/>
    <w:semiHidden/>
    <w:rsid w:val="00597DB2"/>
    <w:rPr>
      <w:vertAlign w:val="superscript"/>
    </w:rPr>
  </w:style>
  <w:style w:type="paragraph" w:styleId="Header">
    <w:name w:val="header"/>
    <w:basedOn w:val="Normal"/>
    <w:link w:val="HeaderChar"/>
    <w:rsid w:val="00597DB2"/>
    <w:pPr>
      <w:tabs>
        <w:tab w:val="center" w:pos="4320"/>
        <w:tab w:val="right" w:pos="8640"/>
      </w:tabs>
    </w:pPr>
  </w:style>
  <w:style w:type="paragraph" w:styleId="FootnoteText">
    <w:name w:val="footnote text"/>
    <w:basedOn w:val="Normal"/>
    <w:link w:val="FootnoteTextChar"/>
    <w:semiHidden/>
    <w:rsid w:val="00597DB2"/>
    <w:rPr>
      <w:sz w:val="20"/>
    </w:rPr>
  </w:style>
  <w:style w:type="character" w:styleId="PageNumber">
    <w:name w:val="page number"/>
    <w:rsid w:val="00597DB2"/>
  </w:style>
  <w:style w:type="paragraph" w:styleId="Footer">
    <w:name w:val="footer"/>
    <w:basedOn w:val="Normal"/>
    <w:link w:val="FooterChar"/>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link w:val="DocumentMapChar"/>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4"/>
      </w:numPr>
    </w:pPr>
  </w:style>
  <w:style w:type="paragraph" w:styleId="ListNumber3">
    <w:name w:val="List Number 3"/>
    <w:basedOn w:val="Normal"/>
    <w:rsid w:val="00597DB2"/>
    <w:pPr>
      <w:numPr>
        <w:numId w:val="5"/>
      </w:numPr>
    </w:pPr>
  </w:style>
  <w:style w:type="paragraph" w:styleId="ListNumber4">
    <w:name w:val="List Number 4"/>
    <w:basedOn w:val="Normal"/>
    <w:rsid w:val="00597DB2"/>
    <w:pPr>
      <w:numPr>
        <w:numId w:val="6"/>
      </w:numPr>
    </w:pPr>
  </w:style>
  <w:style w:type="paragraph" w:styleId="ListNumber5">
    <w:name w:val="List Number 5"/>
    <w:basedOn w:val="Normal"/>
    <w:uiPriority w:val="99"/>
    <w:unhideWhenUsed/>
    <w:rsid w:val="00597DB2"/>
    <w:pPr>
      <w:numPr>
        <w:numId w:val="7"/>
      </w:numPr>
    </w:pPr>
  </w:style>
  <w:style w:type="paragraph" w:styleId="PlainText">
    <w:name w:val="Plain Text"/>
    <w:basedOn w:val="Normal"/>
    <w:link w:val="PlainTextChar"/>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link w:val="BodyTextIndent2Char"/>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qForma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0"/>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8"/>
      </w:numPr>
    </w:pPr>
  </w:style>
  <w:style w:type="paragraph" w:styleId="ListBullet5">
    <w:name w:val="List Bullet 5"/>
    <w:basedOn w:val="Normal"/>
    <w:uiPriority w:val="99"/>
    <w:unhideWhenUsed/>
    <w:rsid w:val="00597DB2"/>
    <w:pPr>
      <w:numPr>
        <w:numId w:val="9"/>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style>
  <w:style w:type="character" w:customStyle="1" w:styleId="ListBullet1Char">
    <w:name w:val="List Bullet 1 Char"/>
    <w:link w:val="ListBullet1"/>
    <w:rsid w:val="00597DB2"/>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style>
  <w:style w:type="paragraph" w:styleId="NormalWeb">
    <w:name w:val="Normal (Web)"/>
    <w:basedOn w:val="Normal"/>
    <w:uiPriority w:val="99"/>
    <w:rsid w:val="00D05B7C"/>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rPr>
  </w:style>
  <w:style w:type="numbering" w:styleId="111111">
    <w:name w:val="Outline List 2"/>
    <w:basedOn w:val="NoList"/>
    <w:rsid w:val="008209C0"/>
    <w:pPr>
      <w:numPr>
        <w:numId w:val="13"/>
      </w:numPr>
    </w:pPr>
  </w:style>
  <w:style w:type="character" w:customStyle="1" w:styleId="TableEntryChar">
    <w:name w:val="Table Entry Char"/>
    <w:link w:val="TableEntry"/>
    <w:rsid w:val="00BE74AD"/>
    <w:rPr>
      <w:sz w:val="18"/>
    </w:rPr>
  </w:style>
  <w:style w:type="character" w:customStyle="1" w:styleId="TableEntryHeaderChar">
    <w:name w:val="Table Entry Header Char"/>
    <w:link w:val="TableEntryHeader"/>
    <w:rsid w:val="00BE74AD"/>
    <w:rPr>
      <w:rFonts w:ascii="Arial" w:hAnsi="Arial"/>
      <w:b/>
    </w:rPr>
  </w:style>
  <w:style w:type="table" w:styleId="TableGrid6">
    <w:name w:val="Table Grid 6"/>
    <w:basedOn w:val="TableNormal"/>
    <w:rsid w:val="001A3DAB"/>
    <w:pPr>
      <w:spacing w:before="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5">
    <w:name w:val="Table Grid 5"/>
    <w:basedOn w:val="TableNormal"/>
    <w:rsid w:val="001A3DAB"/>
    <w:pPr>
      <w:spacing w:before="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Professional">
    <w:name w:val="Table Professional"/>
    <w:basedOn w:val="TableNormal"/>
    <w:rsid w:val="001A3DAB"/>
    <w:pPr>
      <w:spacing w:before="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character" w:customStyle="1" w:styleId="hps">
    <w:name w:val="hps"/>
    <w:rsid w:val="008177AB"/>
  </w:style>
  <w:style w:type="character" w:customStyle="1" w:styleId="EditorInstructionsChar">
    <w:name w:val="Editor Instructions Char"/>
    <w:link w:val="EditorInstructions"/>
    <w:uiPriority w:val="99"/>
    <w:locked/>
    <w:rsid w:val="002E0682"/>
    <w:rPr>
      <w:i/>
      <w:iCs/>
      <w:sz w:val="24"/>
    </w:rPr>
  </w:style>
  <w:style w:type="paragraph" w:styleId="BodyTextIndent">
    <w:name w:val="Body Text Indent"/>
    <w:basedOn w:val="BodyText"/>
    <w:link w:val="BodyTextIndentChar"/>
    <w:uiPriority w:val="99"/>
    <w:rsid w:val="00183AE8"/>
    <w:pPr>
      <w:ind w:left="360"/>
    </w:pPr>
  </w:style>
  <w:style w:type="character" w:customStyle="1" w:styleId="BodyTextIndentChar">
    <w:name w:val="Body Text Indent Char"/>
    <w:basedOn w:val="DefaultParagraphFont"/>
    <w:link w:val="BodyTextIndent"/>
    <w:uiPriority w:val="99"/>
    <w:rsid w:val="00183AE8"/>
    <w:rPr>
      <w:sz w:val="24"/>
    </w:rPr>
  </w:style>
  <w:style w:type="paragraph" w:customStyle="1" w:styleId="ListBulletContinue">
    <w:name w:val="List Bullet Continue"/>
    <w:basedOn w:val="ListBullet"/>
    <w:uiPriority w:val="99"/>
    <w:rsid w:val="00183AE8"/>
    <w:pPr>
      <w:numPr>
        <w:numId w:val="0"/>
      </w:numPr>
      <w:ind w:left="720"/>
    </w:pPr>
  </w:style>
  <w:style w:type="paragraph" w:customStyle="1" w:styleId="ListBullet2Continue">
    <w:name w:val="List Bullet 2 Continue"/>
    <w:basedOn w:val="ListBullet2"/>
    <w:uiPriority w:val="99"/>
    <w:rsid w:val="00183AE8"/>
    <w:pPr>
      <w:numPr>
        <w:numId w:val="0"/>
      </w:numPr>
      <w:ind w:left="1080"/>
    </w:pPr>
  </w:style>
  <w:style w:type="paragraph" w:customStyle="1" w:styleId="ListBullet3Continue">
    <w:name w:val="List Bullet 3 Continue"/>
    <w:basedOn w:val="ListBullet3"/>
    <w:uiPriority w:val="99"/>
    <w:rsid w:val="00183AE8"/>
    <w:pPr>
      <w:numPr>
        <w:numId w:val="0"/>
      </w:numPr>
      <w:ind w:left="1440"/>
    </w:pPr>
  </w:style>
  <w:style w:type="character" w:customStyle="1" w:styleId="Heading3Char">
    <w:name w:val="Heading 3 Char"/>
    <w:link w:val="Heading3"/>
    <w:rsid w:val="00183AE8"/>
    <w:rPr>
      <w:rFonts w:ascii="Arial" w:hAnsi="Arial"/>
      <w:b/>
      <w:noProof/>
      <w:kern w:val="28"/>
      <w:sz w:val="28"/>
    </w:rPr>
  </w:style>
  <w:style w:type="paragraph" w:customStyle="1" w:styleId="TableofFigures1">
    <w:name w:val="Table of Figures1"/>
    <w:basedOn w:val="Normal"/>
    <w:next w:val="Normal"/>
    <w:rsid w:val="00183AE8"/>
  </w:style>
  <w:style w:type="character" w:customStyle="1" w:styleId="Heading6Char">
    <w:name w:val="Heading 6 Char"/>
    <w:link w:val="Heading6"/>
    <w:rsid w:val="00183AE8"/>
    <w:rPr>
      <w:rFonts w:ascii="Arial" w:hAnsi="Arial"/>
      <w:b/>
      <w:noProof/>
      <w:kern w:val="28"/>
      <w:sz w:val="28"/>
    </w:rPr>
  </w:style>
  <w:style w:type="character" w:customStyle="1" w:styleId="Heading7Char">
    <w:name w:val="Heading 7 Char"/>
    <w:link w:val="Heading7"/>
    <w:rsid w:val="00183AE8"/>
    <w:rPr>
      <w:rFonts w:ascii="Arial" w:hAnsi="Arial"/>
      <w:b/>
      <w:noProof/>
      <w:kern w:val="28"/>
      <w:sz w:val="28"/>
    </w:rPr>
  </w:style>
  <w:style w:type="character" w:customStyle="1" w:styleId="Heading9Char">
    <w:name w:val="Heading 9 Char"/>
    <w:link w:val="Heading9"/>
    <w:rsid w:val="00183AE8"/>
    <w:rPr>
      <w:rFonts w:ascii="Arial" w:hAnsi="Arial"/>
      <w:b/>
      <w:noProof/>
      <w:kern w:val="28"/>
      <w:sz w:val="28"/>
    </w:rPr>
  </w:style>
  <w:style w:type="character" w:customStyle="1" w:styleId="FootnoteTextChar">
    <w:name w:val="Footnote Text Char"/>
    <w:link w:val="FootnoteText"/>
    <w:uiPriority w:val="99"/>
    <w:semiHidden/>
    <w:rsid w:val="00183AE8"/>
  </w:style>
  <w:style w:type="paragraph" w:customStyle="1" w:styleId="IHEEditing">
    <w:name w:val="IHE Editing"/>
    <w:basedOn w:val="BalloonText"/>
    <w:link w:val="IHEEditingChar"/>
    <w:qFormat/>
    <w:rsid w:val="00183AE8"/>
    <w:pPr>
      <w:spacing w:before="120"/>
    </w:pPr>
    <w:rPr>
      <w:rFonts w:ascii="Times New Roman" w:hAnsi="Times New Roman" w:cs="Times New Roman"/>
      <w:sz w:val="20"/>
      <w:szCs w:val="20"/>
      <w:lang w:val="x-none" w:eastAsia="x-none"/>
    </w:rPr>
  </w:style>
  <w:style w:type="character" w:customStyle="1" w:styleId="IHEEditingChar">
    <w:name w:val="IHE Editing Char"/>
    <w:link w:val="IHEEditing"/>
    <w:rsid w:val="00183AE8"/>
    <w:rPr>
      <w:lang w:val="x-none" w:eastAsia="x-none"/>
    </w:rPr>
  </w:style>
  <w:style w:type="character" w:styleId="Strong">
    <w:name w:val="Strong"/>
    <w:qFormat/>
    <w:rsid w:val="00183AE8"/>
    <w:rPr>
      <w:b/>
      <w:bCs/>
    </w:rPr>
  </w:style>
  <w:style w:type="paragraph" w:customStyle="1" w:styleId="Cle">
    <w:name w:val="Cle"/>
    <w:basedOn w:val="BodyText"/>
    <w:link w:val="CleChar"/>
    <w:rsid w:val="00183AE8"/>
    <w:rPr>
      <w:bCs/>
    </w:rPr>
  </w:style>
  <w:style w:type="character" w:customStyle="1" w:styleId="CleChar">
    <w:name w:val="Cle Char"/>
    <w:link w:val="Cle"/>
    <w:rsid w:val="00183AE8"/>
    <w:rPr>
      <w:bCs/>
      <w:sz w:val="24"/>
    </w:rPr>
  </w:style>
  <w:style w:type="character" w:customStyle="1" w:styleId="Heading5Char">
    <w:name w:val="Heading 5 Char"/>
    <w:link w:val="Heading5"/>
    <w:rsid w:val="00183AE8"/>
    <w:rPr>
      <w:rFonts w:ascii="Arial" w:hAnsi="Arial"/>
      <w:b/>
      <w:noProof/>
      <w:kern w:val="28"/>
      <w:sz w:val="28"/>
    </w:rPr>
  </w:style>
  <w:style w:type="character" w:customStyle="1" w:styleId="Heading1Char">
    <w:name w:val="Heading 1 Char"/>
    <w:link w:val="Heading1"/>
    <w:locked/>
    <w:rsid w:val="0089389D"/>
    <w:rPr>
      <w:rFonts w:ascii="Arial" w:hAnsi="Arial"/>
      <w:b/>
      <w:noProof/>
      <w:kern w:val="28"/>
      <w:sz w:val="28"/>
    </w:rPr>
  </w:style>
  <w:style w:type="character" w:customStyle="1" w:styleId="Heading4Char">
    <w:name w:val="Heading 4 Char"/>
    <w:link w:val="Heading4"/>
    <w:locked/>
    <w:rsid w:val="0089389D"/>
    <w:rPr>
      <w:rFonts w:ascii="Arial" w:hAnsi="Arial"/>
      <w:b/>
      <w:noProof/>
      <w:kern w:val="28"/>
      <w:sz w:val="28"/>
    </w:rPr>
  </w:style>
  <w:style w:type="character" w:customStyle="1" w:styleId="Heading8Char">
    <w:name w:val="Heading 8 Char"/>
    <w:link w:val="Heading8"/>
    <w:locked/>
    <w:rsid w:val="0089389D"/>
    <w:rPr>
      <w:rFonts w:ascii="Arial" w:hAnsi="Arial"/>
      <w:b/>
      <w:noProof/>
      <w:kern w:val="28"/>
      <w:sz w:val="28"/>
    </w:rPr>
  </w:style>
  <w:style w:type="character" w:customStyle="1" w:styleId="HeaderChar">
    <w:name w:val="Header Char"/>
    <w:link w:val="Header"/>
    <w:locked/>
    <w:rsid w:val="0089389D"/>
  </w:style>
  <w:style w:type="character" w:customStyle="1" w:styleId="FooterChar">
    <w:name w:val="Footer Char"/>
    <w:link w:val="Footer"/>
    <w:locked/>
    <w:rsid w:val="0089389D"/>
  </w:style>
  <w:style w:type="character" w:customStyle="1" w:styleId="DocumentMapChar">
    <w:name w:val="Document Map Char"/>
    <w:link w:val="DocumentMap"/>
    <w:semiHidden/>
    <w:locked/>
    <w:rsid w:val="0089389D"/>
    <w:rPr>
      <w:rFonts w:ascii="Tahoma" w:hAnsi="Tahoma" w:cs="Tahoma"/>
      <w:shd w:val="clear" w:color="auto" w:fill="000080"/>
    </w:rPr>
  </w:style>
  <w:style w:type="character" w:customStyle="1" w:styleId="PlainTextChar">
    <w:name w:val="Plain Text Char"/>
    <w:link w:val="PlainText"/>
    <w:locked/>
    <w:rsid w:val="0089389D"/>
    <w:rPr>
      <w:rFonts w:ascii="Courier New" w:hAnsi="Courier New" w:cs="Courier New"/>
      <w:sz w:val="20"/>
    </w:rPr>
  </w:style>
  <w:style w:type="paragraph" w:customStyle="1" w:styleId="AppendixHeading4">
    <w:name w:val="Appendix Heading 4"/>
    <w:basedOn w:val="AppendixHeading3"/>
    <w:link w:val="AppendixHeading4Char"/>
    <w:qFormat/>
    <w:rsid w:val="0089389D"/>
    <w:pPr>
      <w:numPr>
        <w:ilvl w:val="0"/>
        <w:numId w:val="0"/>
      </w:numPr>
      <w:tabs>
        <w:tab w:val="num" w:pos="864"/>
      </w:tabs>
      <w:ind w:left="864" w:hanging="864"/>
    </w:pPr>
    <w:rPr>
      <w:szCs w:val="20"/>
    </w:rPr>
  </w:style>
  <w:style w:type="character" w:customStyle="1" w:styleId="AppendixHeading2Char">
    <w:name w:val="Appendix Heading 2 Char"/>
    <w:link w:val="AppendixHeading2"/>
    <w:rsid w:val="0089389D"/>
    <w:rPr>
      <w:rFonts w:ascii="Arial" w:hAnsi="Arial"/>
      <w:b/>
      <w:noProof/>
      <w:sz w:val="28"/>
    </w:rPr>
  </w:style>
  <w:style w:type="character" w:customStyle="1" w:styleId="BodyTextIndent2Char">
    <w:name w:val="Body Text Indent 2 Char"/>
    <w:link w:val="BodyTextIndent2"/>
    <w:locked/>
    <w:rsid w:val="0089389D"/>
  </w:style>
  <w:style w:type="paragraph" w:customStyle="1" w:styleId="ColorfulShading-Accent11">
    <w:name w:val="Colorful Shading - Accent 11"/>
    <w:hidden/>
    <w:uiPriority w:val="99"/>
    <w:semiHidden/>
    <w:rsid w:val="0089389D"/>
    <w:rPr>
      <w:szCs w:val="20"/>
    </w:rPr>
  </w:style>
  <w:style w:type="paragraph" w:customStyle="1" w:styleId="TOCHeading1">
    <w:name w:val="TOC Heading1"/>
    <w:basedOn w:val="Heading1"/>
    <w:next w:val="Normal"/>
    <w:uiPriority w:val="39"/>
    <w:qFormat/>
    <w:rsid w:val="0089389D"/>
    <w:pPr>
      <w:keepLines/>
      <w:pageBreakBefore w:val="0"/>
      <w:numPr>
        <w:numId w:val="0"/>
      </w:numPr>
      <w:spacing w:before="480" w:after="0" w:line="276" w:lineRule="auto"/>
      <w:outlineLvl w:val="9"/>
    </w:pPr>
    <w:rPr>
      <w:rFonts w:ascii="Cambria" w:hAnsi="Cambria"/>
      <w:bCs/>
      <w:noProof w:val="0"/>
      <w:color w:val="365F91"/>
      <w:kern w:val="0"/>
      <w:szCs w:val="28"/>
    </w:rPr>
  </w:style>
  <w:style w:type="paragraph" w:customStyle="1" w:styleId="StyleListBold">
    <w:name w:val="Style List + Bold"/>
    <w:basedOn w:val="List"/>
    <w:rsid w:val="0089389D"/>
    <w:pPr>
      <w:spacing w:before="60"/>
      <w:ind w:left="0" w:firstLine="0"/>
    </w:pPr>
    <w:rPr>
      <w:b/>
      <w:bCs/>
      <w:szCs w:val="20"/>
    </w:rPr>
  </w:style>
  <w:style w:type="paragraph" w:customStyle="1" w:styleId="Bibliography1">
    <w:name w:val="Bibliography1"/>
    <w:basedOn w:val="Normal"/>
    <w:next w:val="Normal"/>
    <w:uiPriority w:val="37"/>
    <w:unhideWhenUsed/>
    <w:rsid w:val="0089389D"/>
    <w:rPr>
      <w:szCs w:val="20"/>
    </w:rPr>
  </w:style>
  <w:style w:type="paragraph" w:customStyle="1" w:styleId="LightShading-Accent21">
    <w:name w:val="Light Shading - Accent 21"/>
    <w:basedOn w:val="Normal"/>
    <w:next w:val="Normal"/>
    <w:link w:val="LightShading-Accent2Char"/>
    <w:uiPriority w:val="30"/>
    <w:qFormat/>
    <w:rsid w:val="0089389D"/>
    <w:pPr>
      <w:pBdr>
        <w:bottom w:val="single" w:sz="4" w:space="4" w:color="4F81BD"/>
      </w:pBdr>
      <w:spacing w:before="200" w:after="280"/>
      <w:ind w:left="936" w:right="936"/>
    </w:pPr>
    <w:rPr>
      <w:b/>
      <w:bCs/>
      <w:i/>
      <w:iCs/>
      <w:color w:val="4F81BD"/>
      <w:szCs w:val="20"/>
    </w:rPr>
  </w:style>
  <w:style w:type="character" w:customStyle="1" w:styleId="LightShading-Accent2Char">
    <w:name w:val="Light Shading - Accent 2 Char"/>
    <w:link w:val="LightShading-Accent21"/>
    <w:uiPriority w:val="30"/>
    <w:rsid w:val="0089389D"/>
    <w:rPr>
      <w:b/>
      <w:bCs/>
      <w:i/>
      <w:iCs/>
      <w:color w:val="4F81BD"/>
      <w:szCs w:val="20"/>
    </w:rPr>
  </w:style>
  <w:style w:type="paragraph" w:customStyle="1" w:styleId="ColorfulList-Accent11">
    <w:name w:val="Colorful List - Accent 11"/>
    <w:basedOn w:val="Normal"/>
    <w:uiPriority w:val="34"/>
    <w:qFormat/>
    <w:rsid w:val="0089389D"/>
    <w:pPr>
      <w:ind w:left="720"/>
    </w:pPr>
    <w:rPr>
      <w:szCs w:val="20"/>
    </w:rPr>
  </w:style>
  <w:style w:type="paragraph" w:customStyle="1" w:styleId="MediumGrid21">
    <w:name w:val="Medium Grid 21"/>
    <w:uiPriority w:val="1"/>
    <w:qFormat/>
    <w:rsid w:val="0089389D"/>
    <w:rPr>
      <w:szCs w:val="20"/>
    </w:rPr>
  </w:style>
  <w:style w:type="paragraph" w:customStyle="1" w:styleId="ColorfulGrid-Accent11">
    <w:name w:val="Colorful Grid - Accent 11"/>
    <w:basedOn w:val="Normal"/>
    <w:next w:val="Normal"/>
    <w:link w:val="ColorfulGrid-Accent1Char"/>
    <w:uiPriority w:val="29"/>
    <w:qFormat/>
    <w:rsid w:val="0089389D"/>
    <w:rPr>
      <w:i/>
      <w:iCs/>
      <w:color w:val="000000"/>
      <w:szCs w:val="20"/>
    </w:rPr>
  </w:style>
  <w:style w:type="character" w:customStyle="1" w:styleId="ColorfulGrid-Accent1Char">
    <w:name w:val="Colorful Grid - Accent 1 Char"/>
    <w:link w:val="ColorfulGrid-Accent11"/>
    <w:uiPriority w:val="29"/>
    <w:rsid w:val="0089389D"/>
    <w:rPr>
      <w:i/>
      <w:iCs/>
      <w:color w:val="000000"/>
      <w:szCs w:val="20"/>
    </w:rPr>
  </w:style>
  <w:style w:type="character" w:customStyle="1" w:styleId="AppendixHeading3Char">
    <w:name w:val="Appendix Heading 3 Char"/>
    <w:link w:val="AppendixHeading3"/>
    <w:rsid w:val="0089389D"/>
    <w:rPr>
      <w:rFonts w:ascii="Arial" w:hAnsi="Arial"/>
      <w:b/>
      <w:noProof/>
      <w:sz w:val="28"/>
    </w:rPr>
  </w:style>
  <w:style w:type="paragraph" w:customStyle="1" w:styleId="StyleBodyText22ptBoldCenteredBefore12pt">
    <w:name w:val="Style Body Text + 22 pt Bold Centered Before:  12 pt"/>
    <w:basedOn w:val="BodyText"/>
    <w:rsid w:val="0089389D"/>
    <w:pPr>
      <w:spacing w:before="0"/>
      <w:jc w:val="center"/>
    </w:pPr>
    <w:rPr>
      <w:b/>
      <w:bCs/>
      <w:sz w:val="44"/>
      <w:szCs w:val="20"/>
    </w:rPr>
  </w:style>
  <w:style w:type="paragraph" w:customStyle="1" w:styleId="BodyText22ptBoldCentered">
    <w:name w:val="Body Text + 22 pt Bold Centered"/>
    <w:basedOn w:val="BodyText"/>
    <w:rsid w:val="0089389D"/>
    <w:pPr>
      <w:jc w:val="center"/>
    </w:pPr>
    <w:rPr>
      <w:b/>
      <w:bCs/>
      <w:sz w:val="44"/>
      <w:szCs w:val="20"/>
    </w:rPr>
  </w:style>
  <w:style w:type="paragraph" w:customStyle="1" w:styleId="StyleBodyText22ptBold">
    <w:name w:val="Style Body Text + 22 pt Bold"/>
    <w:basedOn w:val="BodyText"/>
    <w:rsid w:val="0089389D"/>
    <w:pPr>
      <w:jc w:val="center"/>
    </w:pPr>
    <w:rPr>
      <w:b/>
      <w:bCs/>
      <w:sz w:val="44"/>
      <w:szCs w:val="20"/>
    </w:rPr>
  </w:style>
  <w:style w:type="character" w:customStyle="1" w:styleId="AppendixHeading4Char">
    <w:name w:val="Appendix Heading 4 Char"/>
    <w:basedOn w:val="AppendixHeading3Char"/>
    <w:link w:val="AppendixHeading4"/>
    <w:rsid w:val="0089389D"/>
    <w:rPr>
      <w:rFonts w:ascii="Arial" w:hAnsi="Arial"/>
      <w:b/>
      <w:noProof/>
      <w:sz w:val="28"/>
      <w:szCs w:val="20"/>
    </w:rPr>
  </w:style>
  <w:style w:type="character" w:customStyle="1" w:styleId="BookTitle1">
    <w:name w:val="Book Title1"/>
    <w:uiPriority w:val="33"/>
    <w:qFormat/>
    <w:rsid w:val="0089389D"/>
    <w:rPr>
      <w:b/>
      <w:bCs/>
      <w:smallCaps/>
      <w:spacing w:val="5"/>
    </w:rPr>
  </w:style>
  <w:style w:type="character" w:customStyle="1" w:styleId="SubtleReference1">
    <w:name w:val="Subtle Reference1"/>
    <w:uiPriority w:val="31"/>
    <w:qFormat/>
    <w:rsid w:val="0089389D"/>
    <w:rPr>
      <w:smallCaps/>
      <w:color w:val="C0504D"/>
      <w:u w:val="single"/>
    </w:rPr>
  </w:style>
  <w:style w:type="character" w:customStyle="1" w:styleId="TableTitleChar">
    <w:name w:val="Table Title Char"/>
    <w:link w:val="TableTitle"/>
    <w:locked/>
    <w:rsid w:val="0089389D"/>
    <w:rPr>
      <w:rFonts w:ascii="Arial" w:hAnsi="Arial"/>
      <w:b/>
      <w:sz w:val="22"/>
    </w:rPr>
  </w:style>
  <w:style w:type="character" w:customStyle="1" w:styleId="FigureTitleChar">
    <w:name w:val="Figure Title Char"/>
    <w:link w:val="FigureTitle"/>
    <w:locked/>
    <w:rsid w:val="0089389D"/>
    <w:rPr>
      <w:rFonts w:ascii="Arial" w:hAnsi="Arial"/>
      <w:b/>
      <w:sz w:val="22"/>
    </w:rPr>
  </w:style>
  <w:style w:type="character" w:customStyle="1" w:styleId="NoteChar">
    <w:name w:val="Note Char"/>
    <w:link w:val="Note"/>
    <w:locked/>
    <w:rsid w:val="0089389D"/>
    <w:rPr>
      <w:sz w:val="18"/>
    </w:rPr>
  </w:style>
  <w:style w:type="paragraph" w:styleId="NoteLevel2">
    <w:name w:val="Note Level 2"/>
    <w:basedOn w:val="Normal"/>
    <w:uiPriority w:val="1"/>
    <w:qFormat/>
    <w:rsid w:val="00497CB1"/>
    <w:pPr>
      <w:keepNext/>
      <w:numPr>
        <w:ilvl w:val="1"/>
        <w:numId w:val="15"/>
      </w:numPr>
      <w:contextualSpacing/>
      <w:outlineLvl w:val="1"/>
    </w:pPr>
    <w:rPr>
      <w:rFonts w:ascii="Verdana" w:hAnsi="Verdana"/>
    </w:rPr>
  </w:style>
  <w:style w:type="paragraph" w:styleId="NoteLevel3">
    <w:name w:val="Note Level 3"/>
    <w:basedOn w:val="Normal"/>
    <w:uiPriority w:val="60"/>
    <w:rsid w:val="00497CB1"/>
    <w:pPr>
      <w:keepNext/>
      <w:numPr>
        <w:ilvl w:val="2"/>
        <w:numId w:val="15"/>
      </w:numPr>
      <w:contextualSpacing/>
      <w:outlineLvl w:val="2"/>
    </w:pPr>
    <w:rPr>
      <w:rFonts w:ascii="Verdana" w:hAnsi="Verdan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 List" w:uiPriority="99"/>
    <w:lsdException w:name="Balloon Tex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99"/>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7DB2"/>
    <w:pPr>
      <w:spacing w:before="120"/>
    </w:pPr>
  </w:style>
  <w:style w:type="paragraph" w:styleId="Heading1">
    <w:name w:val="heading 1"/>
    <w:next w:val="BodyText"/>
    <w:link w:val="Heading1Char"/>
    <w:qFormat/>
    <w:rsid w:val="00597DB2"/>
    <w:pPr>
      <w:keepNext/>
      <w:pageBreakBefore/>
      <w:numPr>
        <w:numId w:val="11"/>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97DB2"/>
    <w:pPr>
      <w:numPr>
        <w:ilvl w:val="2"/>
      </w:numPr>
      <w:outlineLvl w:val="2"/>
    </w:p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link w:val="Heading7Char"/>
    <w:qFormat/>
    <w:rsid w:val="00597DB2"/>
    <w:pPr>
      <w:numPr>
        <w:ilvl w:val="6"/>
      </w:numPr>
      <w:outlineLvl w:val="6"/>
    </w:pPr>
  </w:style>
  <w:style w:type="paragraph" w:styleId="Heading8">
    <w:name w:val="heading 8"/>
    <w:basedOn w:val="Heading7"/>
    <w:next w:val="BodyText"/>
    <w:link w:val="Heading8Char"/>
    <w:qFormat/>
    <w:rsid w:val="00597DB2"/>
    <w:pPr>
      <w:numPr>
        <w:ilvl w:val="7"/>
      </w:numPr>
      <w:outlineLvl w:val="7"/>
    </w:pPr>
  </w:style>
  <w:style w:type="paragraph" w:styleId="Heading9">
    <w:name w:val="heading 9"/>
    <w:basedOn w:val="Heading8"/>
    <w:next w:val="BodyText"/>
    <w:link w:val="Heading9Char"/>
    <w:qFormat/>
    <w:rsid w:val="00597DB2"/>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Body Text Char1,Body Text Char Char1"/>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link w:val="TableTitleChar"/>
    <w:qFormat/>
    <w:rsid w:val="00597DB2"/>
    <w:pPr>
      <w:keepNext/>
      <w:spacing w:before="60" w:after="60"/>
      <w:jc w:val="center"/>
    </w:pPr>
    <w:rPr>
      <w:rFonts w:ascii="Arial" w:hAnsi="Arial"/>
      <w:b/>
      <w:sz w:val="22"/>
    </w:rPr>
  </w:style>
  <w:style w:type="paragraph" w:customStyle="1" w:styleId="FigureTitle">
    <w:name w:val="Figure Title"/>
    <w:basedOn w:val="TableTitle"/>
    <w:link w:val="FigureTitleChar"/>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style>
  <w:style w:type="paragraph" w:customStyle="1" w:styleId="List3Continue">
    <w:name w:val="List 3 Continue"/>
    <w:basedOn w:val="List3"/>
    <w:pPr>
      <w:ind w:firstLine="0"/>
    </w:pPr>
  </w:style>
  <w:style w:type="paragraph" w:customStyle="1" w:styleId="AppendixHeading2">
    <w:name w:val="Appendix Heading 2"/>
    <w:next w:val="BodyText"/>
    <w:link w:val="AppendixHeading2Char"/>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link w:val="AppendixHeading3Char"/>
    <w:rsid w:val="00597DB2"/>
    <w:pPr>
      <w:numPr>
        <w:ilvl w:val="2"/>
        <w:numId w:val="12"/>
      </w:numPr>
    </w:pPr>
  </w:style>
  <w:style w:type="character" w:styleId="FootnoteReference">
    <w:name w:val="footnote reference"/>
    <w:semiHidden/>
    <w:rsid w:val="00597DB2"/>
    <w:rPr>
      <w:vertAlign w:val="superscript"/>
    </w:rPr>
  </w:style>
  <w:style w:type="paragraph" w:styleId="Header">
    <w:name w:val="header"/>
    <w:basedOn w:val="Normal"/>
    <w:link w:val="HeaderChar"/>
    <w:rsid w:val="00597DB2"/>
    <w:pPr>
      <w:tabs>
        <w:tab w:val="center" w:pos="4320"/>
        <w:tab w:val="right" w:pos="8640"/>
      </w:tabs>
    </w:pPr>
  </w:style>
  <w:style w:type="paragraph" w:styleId="FootnoteText">
    <w:name w:val="footnote text"/>
    <w:basedOn w:val="Normal"/>
    <w:link w:val="FootnoteTextChar"/>
    <w:semiHidden/>
    <w:rsid w:val="00597DB2"/>
    <w:rPr>
      <w:sz w:val="20"/>
    </w:rPr>
  </w:style>
  <w:style w:type="character" w:styleId="PageNumber">
    <w:name w:val="page number"/>
    <w:rsid w:val="00597DB2"/>
  </w:style>
  <w:style w:type="paragraph" w:styleId="Footer">
    <w:name w:val="footer"/>
    <w:basedOn w:val="Normal"/>
    <w:link w:val="FooterChar"/>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link w:val="DocumentMapChar"/>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4"/>
      </w:numPr>
    </w:pPr>
  </w:style>
  <w:style w:type="paragraph" w:styleId="ListNumber3">
    <w:name w:val="List Number 3"/>
    <w:basedOn w:val="Normal"/>
    <w:rsid w:val="00597DB2"/>
    <w:pPr>
      <w:numPr>
        <w:numId w:val="5"/>
      </w:numPr>
    </w:pPr>
  </w:style>
  <w:style w:type="paragraph" w:styleId="ListNumber4">
    <w:name w:val="List Number 4"/>
    <w:basedOn w:val="Normal"/>
    <w:rsid w:val="00597DB2"/>
    <w:pPr>
      <w:numPr>
        <w:numId w:val="6"/>
      </w:numPr>
    </w:pPr>
  </w:style>
  <w:style w:type="paragraph" w:styleId="ListNumber5">
    <w:name w:val="List Number 5"/>
    <w:basedOn w:val="Normal"/>
    <w:uiPriority w:val="99"/>
    <w:unhideWhenUsed/>
    <w:rsid w:val="00597DB2"/>
    <w:pPr>
      <w:numPr>
        <w:numId w:val="7"/>
      </w:numPr>
    </w:pPr>
  </w:style>
  <w:style w:type="paragraph" w:styleId="PlainText">
    <w:name w:val="Plain Text"/>
    <w:basedOn w:val="Normal"/>
    <w:link w:val="PlainTextChar"/>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link w:val="BodyTextIndent2Char"/>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qForma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0"/>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8"/>
      </w:numPr>
    </w:pPr>
  </w:style>
  <w:style w:type="paragraph" w:styleId="ListBullet5">
    <w:name w:val="List Bullet 5"/>
    <w:basedOn w:val="Normal"/>
    <w:uiPriority w:val="99"/>
    <w:unhideWhenUsed/>
    <w:rsid w:val="00597DB2"/>
    <w:pPr>
      <w:numPr>
        <w:numId w:val="9"/>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style>
  <w:style w:type="character" w:customStyle="1" w:styleId="ListBullet1Char">
    <w:name w:val="List Bullet 1 Char"/>
    <w:link w:val="ListBullet1"/>
    <w:rsid w:val="00597DB2"/>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style>
  <w:style w:type="paragraph" w:styleId="NormalWeb">
    <w:name w:val="Normal (Web)"/>
    <w:basedOn w:val="Normal"/>
    <w:uiPriority w:val="99"/>
    <w:rsid w:val="00D05B7C"/>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rPr>
  </w:style>
  <w:style w:type="numbering" w:styleId="111111">
    <w:name w:val="Outline List 2"/>
    <w:basedOn w:val="NoList"/>
    <w:rsid w:val="008209C0"/>
    <w:pPr>
      <w:numPr>
        <w:numId w:val="13"/>
      </w:numPr>
    </w:pPr>
  </w:style>
  <w:style w:type="character" w:customStyle="1" w:styleId="TableEntryChar">
    <w:name w:val="Table Entry Char"/>
    <w:link w:val="TableEntry"/>
    <w:rsid w:val="00BE74AD"/>
    <w:rPr>
      <w:sz w:val="18"/>
    </w:rPr>
  </w:style>
  <w:style w:type="character" w:customStyle="1" w:styleId="TableEntryHeaderChar">
    <w:name w:val="Table Entry Header Char"/>
    <w:link w:val="TableEntryHeader"/>
    <w:rsid w:val="00BE74AD"/>
    <w:rPr>
      <w:rFonts w:ascii="Arial" w:hAnsi="Arial"/>
      <w:b/>
    </w:rPr>
  </w:style>
  <w:style w:type="table" w:styleId="TableGrid6">
    <w:name w:val="Table Grid 6"/>
    <w:basedOn w:val="TableNormal"/>
    <w:rsid w:val="001A3DAB"/>
    <w:pPr>
      <w:spacing w:before="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5">
    <w:name w:val="Table Grid 5"/>
    <w:basedOn w:val="TableNormal"/>
    <w:rsid w:val="001A3DAB"/>
    <w:pPr>
      <w:spacing w:before="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Professional">
    <w:name w:val="Table Professional"/>
    <w:basedOn w:val="TableNormal"/>
    <w:rsid w:val="001A3DAB"/>
    <w:pPr>
      <w:spacing w:before="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character" w:customStyle="1" w:styleId="hps">
    <w:name w:val="hps"/>
    <w:rsid w:val="008177AB"/>
  </w:style>
  <w:style w:type="character" w:customStyle="1" w:styleId="EditorInstructionsChar">
    <w:name w:val="Editor Instructions Char"/>
    <w:link w:val="EditorInstructions"/>
    <w:uiPriority w:val="99"/>
    <w:locked/>
    <w:rsid w:val="002E0682"/>
    <w:rPr>
      <w:i/>
      <w:iCs/>
      <w:sz w:val="24"/>
    </w:rPr>
  </w:style>
  <w:style w:type="paragraph" w:styleId="BodyTextIndent">
    <w:name w:val="Body Text Indent"/>
    <w:basedOn w:val="BodyText"/>
    <w:link w:val="BodyTextIndentChar"/>
    <w:uiPriority w:val="99"/>
    <w:rsid w:val="00183AE8"/>
    <w:pPr>
      <w:ind w:left="360"/>
    </w:pPr>
  </w:style>
  <w:style w:type="character" w:customStyle="1" w:styleId="BodyTextIndentChar">
    <w:name w:val="Body Text Indent Char"/>
    <w:basedOn w:val="DefaultParagraphFont"/>
    <w:link w:val="BodyTextIndent"/>
    <w:uiPriority w:val="99"/>
    <w:rsid w:val="00183AE8"/>
    <w:rPr>
      <w:sz w:val="24"/>
    </w:rPr>
  </w:style>
  <w:style w:type="paragraph" w:customStyle="1" w:styleId="ListBulletContinue">
    <w:name w:val="List Bullet Continue"/>
    <w:basedOn w:val="ListBullet"/>
    <w:uiPriority w:val="99"/>
    <w:rsid w:val="00183AE8"/>
    <w:pPr>
      <w:numPr>
        <w:numId w:val="0"/>
      </w:numPr>
      <w:ind w:left="720"/>
    </w:pPr>
  </w:style>
  <w:style w:type="paragraph" w:customStyle="1" w:styleId="ListBullet2Continue">
    <w:name w:val="List Bullet 2 Continue"/>
    <w:basedOn w:val="ListBullet2"/>
    <w:uiPriority w:val="99"/>
    <w:rsid w:val="00183AE8"/>
    <w:pPr>
      <w:numPr>
        <w:numId w:val="0"/>
      </w:numPr>
      <w:ind w:left="1080"/>
    </w:pPr>
  </w:style>
  <w:style w:type="paragraph" w:customStyle="1" w:styleId="ListBullet3Continue">
    <w:name w:val="List Bullet 3 Continue"/>
    <w:basedOn w:val="ListBullet3"/>
    <w:uiPriority w:val="99"/>
    <w:rsid w:val="00183AE8"/>
    <w:pPr>
      <w:numPr>
        <w:numId w:val="0"/>
      </w:numPr>
      <w:ind w:left="1440"/>
    </w:pPr>
  </w:style>
  <w:style w:type="character" w:customStyle="1" w:styleId="Heading3Char">
    <w:name w:val="Heading 3 Char"/>
    <w:link w:val="Heading3"/>
    <w:rsid w:val="00183AE8"/>
    <w:rPr>
      <w:rFonts w:ascii="Arial" w:hAnsi="Arial"/>
      <w:b/>
      <w:noProof/>
      <w:kern w:val="28"/>
      <w:sz w:val="28"/>
    </w:rPr>
  </w:style>
  <w:style w:type="paragraph" w:customStyle="1" w:styleId="TableofFigures1">
    <w:name w:val="Table of Figures1"/>
    <w:basedOn w:val="Normal"/>
    <w:next w:val="Normal"/>
    <w:rsid w:val="00183AE8"/>
  </w:style>
  <w:style w:type="character" w:customStyle="1" w:styleId="Heading6Char">
    <w:name w:val="Heading 6 Char"/>
    <w:link w:val="Heading6"/>
    <w:rsid w:val="00183AE8"/>
    <w:rPr>
      <w:rFonts w:ascii="Arial" w:hAnsi="Arial"/>
      <w:b/>
      <w:noProof/>
      <w:kern w:val="28"/>
      <w:sz w:val="28"/>
    </w:rPr>
  </w:style>
  <w:style w:type="character" w:customStyle="1" w:styleId="Heading7Char">
    <w:name w:val="Heading 7 Char"/>
    <w:link w:val="Heading7"/>
    <w:rsid w:val="00183AE8"/>
    <w:rPr>
      <w:rFonts w:ascii="Arial" w:hAnsi="Arial"/>
      <w:b/>
      <w:noProof/>
      <w:kern w:val="28"/>
      <w:sz w:val="28"/>
    </w:rPr>
  </w:style>
  <w:style w:type="character" w:customStyle="1" w:styleId="Heading9Char">
    <w:name w:val="Heading 9 Char"/>
    <w:link w:val="Heading9"/>
    <w:rsid w:val="00183AE8"/>
    <w:rPr>
      <w:rFonts w:ascii="Arial" w:hAnsi="Arial"/>
      <w:b/>
      <w:noProof/>
      <w:kern w:val="28"/>
      <w:sz w:val="28"/>
    </w:rPr>
  </w:style>
  <w:style w:type="character" w:customStyle="1" w:styleId="FootnoteTextChar">
    <w:name w:val="Footnote Text Char"/>
    <w:link w:val="FootnoteText"/>
    <w:uiPriority w:val="99"/>
    <w:semiHidden/>
    <w:rsid w:val="00183AE8"/>
  </w:style>
  <w:style w:type="paragraph" w:customStyle="1" w:styleId="IHEEditing">
    <w:name w:val="IHE Editing"/>
    <w:basedOn w:val="BalloonText"/>
    <w:link w:val="IHEEditingChar"/>
    <w:qFormat/>
    <w:rsid w:val="00183AE8"/>
    <w:pPr>
      <w:spacing w:before="120"/>
    </w:pPr>
    <w:rPr>
      <w:rFonts w:ascii="Times New Roman" w:hAnsi="Times New Roman" w:cs="Times New Roman"/>
      <w:sz w:val="20"/>
      <w:szCs w:val="20"/>
      <w:lang w:val="x-none" w:eastAsia="x-none"/>
    </w:rPr>
  </w:style>
  <w:style w:type="character" w:customStyle="1" w:styleId="IHEEditingChar">
    <w:name w:val="IHE Editing Char"/>
    <w:link w:val="IHEEditing"/>
    <w:rsid w:val="00183AE8"/>
    <w:rPr>
      <w:lang w:val="x-none" w:eastAsia="x-none"/>
    </w:rPr>
  </w:style>
  <w:style w:type="character" w:styleId="Strong">
    <w:name w:val="Strong"/>
    <w:qFormat/>
    <w:rsid w:val="00183AE8"/>
    <w:rPr>
      <w:b/>
      <w:bCs/>
    </w:rPr>
  </w:style>
  <w:style w:type="paragraph" w:customStyle="1" w:styleId="Cle">
    <w:name w:val="Cle"/>
    <w:basedOn w:val="BodyText"/>
    <w:link w:val="CleChar"/>
    <w:rsid w:val="00183AE8"/>
    <w:rPr>
      <w:bCs/>
    </w:rPr>
  </w:style>
  <w:style w:type="character" w:customStyle="1" w:styleId="CleChar">
    <w:name w:val="Cle Char"/>
    <w:link w:val="Cle"/>
    <w:rsid w:val="00183AE8"/>
    <w:rPr>
      <w:bCs/>
      <w:sz w:val="24"/>
    </w:rPr>
  </w:style>
  <w:style w:type="character" w:customStyle="1" w:styleId="Heading5Char">
    <w:name w:val="Heading 5 Char"/>
    <w:link w:val="Heading5"/>
    <w:rsid w:val="00183AE8"/>
    <w:rPr>
      <w:rFonts w:ascii="Arial" w:hAnsi="Arial"/>
      <w:b/>
      <w:noProof/>
      <w:kern w:val="28"/>
      <w:sz w:val="28"/>
    </w:rPr>
  </w:style>
  <w:style w:type="character" w:customStyle="1" w:styleId="Heading1Char">
    <w:name w:val="Heading 1 Char"/>
    <w:link w:val="Heading1"/>
    <w:locked/>
    <w:rsid w:val="0089389D"/>
    <w:rPr>
      <w:rFonts w:ascii="Arial" w:hAnsi="Arial"/>
      <w:b/>
      <w:noProof/>
      <w:kern w:val="28"/>
      <w:sz w:val="28"/>
    </w:rPr>
  </w:style>
  <w:style w:type="character" w:customStyle="1" w:styleId="Heading4Char">
    <w:name w:val="Heading 4 Char"/>
    <w:link w:val="Heading4"/>
    <w:locked/>
    <w:rsid w:val="0089389D"/>
    <w:rPr>
      <w:rFonts w:ascii="Arial" w:hAnsi="Arial"/>
      <w:b/>
      <w:noProof/>
      <w:kern w:val="28"/>
      <w:sz w:val="28"/>
    </w:rPr>
  </w:style>
  <w:style w:type="character" w:customStyle="1" w:styleId="Heading8Char">
    <w:name w:val="Heading 8 Char"/>
    <w:link w:val="Heading8"/>
    <w:locked/>
    <w:rsid w:val="0089389D"/>
    <w:rPr>
      <w:rFonts w:ascii="Arial" w:hAnsi="Arial"/>
      <w:b/>
      <w:noProof/>
      <w:kern w:val="28"/>
      <w:sz w:val="28"/>
    </w:rPr>
  </w:style>
  <w:style w:type="character" w:customStyle="1" w:styleId="HeaderChar">
    <w:name w:val="Header Char"/>
    <w:link w:val="Header"/>
    <w:locked/>
    <w:rsid w:val="0089389D"/>
  </w:style>
  <w:style w:type="character" w:customStyle="1" w:styleId="FooterChar">
    <w:name w:val="Footer Char"/>
    <w:link w:val="Footer"/>
    <w:locked/>
    <w:rsid w:val="0089389D"/>
  </w:style>
  <w:style w:type="character" w:customStyle="1" w:styleId="DocumentMapChar">
    <w:name w:val="Document Map Char"/>
    <w:link w:val="DocumentMap"/>
    <w:semiHidden/>
    <w:locked/>
    <w:rsid w:val="0089389D"/>
    <w:rPr>
      <w:rFonts w:ascii="Tahoma" w:hAnsi="Tahoma" w:cs="Tahoma"/>
      <w:shd w:val="clear" w:color="auto" w:fill="000080"/>
    </w:rPr>
  </w:style>
  <w:style w:type="character" w:customStyle="1" w:styleId="PlainTextChar">
    <w:name w:val="Plain Text Char"/>
    <w:link w:val="PlainText"/>
    <w:locked/>
    <w:rsid w:val="0089389D"/>
    <w:rPr>
      <w:rFonts w:ascii="Courier New" w:hAnsi="Courier New" w:cs="Courier New"/>
      <w:sz w:val="20"/>
    </w:rPr>
  </w:style>
  <w:style w:type="paragraph" w:customStyle="1" w:styleId="AppendixHeading4">
    <w:name w:val="Appendix Heading 4"/>
    <w:basedOn w:val="AppendixHeading3"/>
    <w:link w:val="AppendixHeading4Char"/>
    <w:qFormat/>
    <w:rsid w:val="0089389D"/>
    <w:pPr>
      <w:numPr>
        <w:ilvl w:val="0"/>
        <w:numId w:val="0"/>
      </w:numPr>
      <w:tabs>
        <w:tab w:val="num" w:pos="864"/>
      </w:tabs>
      <w:ind w:left="864" w:hanging="864"/>
    </w:pPr>
    <w:rPr>
      <w:szCs w:val="20"/>
    </w:rPr>
  </w:style>
  <w:style w:type="character" w:customStyle="1" w:styleId="AppendixHeading2Char">
    <w:name w:val="Appendix Heading 2 Char"/>
    <w:link w:val="AppendixHeading2"/>
    <w:rsid w:val="0089389D"/>
    <w:rPr>
      <w:rFonts w:ascii="Arial" w:hAnsi="Arial"/>
      <w:b/>
      <w:noProof/>
      <w:sz w:val="28"/>
    </w:rPr>
  </w:style>
  <w:style w:type="character" w:customStyle="1" w:styleId="BodyTextIndent2Char">
    <w:name w:val="Body Text Indent 2 Char"/>
    <w:link w:val="BodyTextIndent2"/>
    <w:locked/>
    <w:rsid w:val="0089389D"/>
  </w:style>
  <w:style w:type="paragraph" w:customStyle="1" w:styleId="ColorfulShading-Accent11">
    <w:name w:val="Colorful Shading - Accent 11"/>
    <w:hidden/>
    <w:uiPriority w:val="99"/>
    <w:semiHidden/>
    <w:rsid w:val="0089389D"/>
    <w:rPr>
      <w:szCs w:val="20"/>
    </w:rPr>
  </w:style>
  <w:style w:type="paragraph" w:customStyle="1" w:styleId="TOCHeading1">
    <w:name w:val="TOC Heading1"/>
    <w:basedOn w:val="Heading1"/>
    <w:next w:val="Normal"/>
    <w:uiPriority w:val="39"/>
    <w:qFormat/>
    <w:rsid w:val="0089389D"/>
    <w:pPr>
      <w:keepLines/>
      <w:pageBreakBefore w:val="0"/>
      <w:numPr>
        <w:numId w:val="0"/>
      </w:numPr>
      <w:spacing w:before="480" w:after="0" w:line="276" w:lineRule="auto"/>
      <w:outlineLvl w:val="9"/>
    </w:pPr>
    <w:rPr>
      <w:rFonts w:ascii="Cambria" w:hAnsi="Cambria"/>
      <w:bCs/>
      <w:noProof w:val="0"/>
      <w:color w:val="365F91"/>
      <w:kern w:val="0"/>
      <w:szCs w:val="28"/>
    </w:rPr>
  </w:style>
  <w:style w:type="paragraph" w:customStyle="1" w:styleId="StyleListBold">
    <w:name w:val="Style List + Bold"/>
    <w:basedOn w:val="List"/>
    <w:rsid w:val="0089389D"/>
    <w:pPr>
      <w:spacing w:before="60"/>
      <w:ind w:left="0" w:firstLine="0"/>
    </w:pPr>
    <w:rPr>
      <w:b/>
      <w:bCs/>
      <w:szCs w:val="20"/>
    </w:rPr>
  </w:style>
  <w:style w:type="paragraph" w:customStyle="1" w:styleId="Bibliography1">
    <w:name w:val="Bibliography1"/>
    <w:basedOn w:val="Normal"/>
    <w:next w:val="Normal"/>
    <w:uiPriority w:val="37"/>
    <w:unhideWhenUsed/>
    <w:rsid w:val="0089389D"/>
    <w:rPr>
      <w:szCs w:val="20"/>
    </w:rPr>
  </w:style>
  <w:style w:type="paragraph" w:customStyle="1" w:styleId="LightShading-Accent21">
    <w:name w:val="Light Shading - Accent 21"/>
    <w:basedOn w:val="Normal"/>
    <w:next w:val="Normal"/>
    <w:link w:val="LightShading-Accent2Char"/>
    <w:uiPriority w:val="30"/>
    <w:qFormat/>
    <w:rsid w:val="0089389D"/>
    <w:pPr>
      <w:pBdr>
        <w:bottom w:val="single" w:sz="4" w:space="4" w:color="4F81BD"/>
      </w:pBdr>
      <w:spacing w:before="200" w:after="280"/>
      <w:ind w:left="936" w:right="936"/>
    </w:pPr>
    <w:rPr>
      <w:b/>
      <w:bCs/>
      <w:i/>
      <w:iCs/>
      <w:color w:val="4F81BD"/>
      <w:szCs w:val="20"/>
    </w:rPr>
  </w:style>
  <w:style w:type="character" w:customStyle="1" w:styleId="LightShading-Accent2Char">
    <w:name w:val="Light Shading - Accent 2 Char"/>
    <w:link w:val="LightShading-Accent21"/>
    <w:uiPriority w:val="30"/>
    <w:rsid w:val="0089389D"/>
    <w:rPr>
      <w:b/>
      <w:bCs/>
      <w:i/>
      <w:iCs/>
      <w:color w:val="4F81BD"/>
      <w:szCs w:val="20"/>
    </w:rPr>
  </w:style>
  <w:style w:type="paragraph" w:customStyle="1" w:styleId="ColorfulList-Accent11">
    <w:name w:val="Colorful List - Accent 11"/>
    <w:basedOn w:val="Normal"/>
    <w:uiPriority w:val="34"/>
    <w:qFormat/>
    <w:rsid w:val="0089389D"/>
    <w:pPr>
      <w:ind w:left="720"/>
    </w:pPr>
    <w:rPr>
      <w:szCs w:val="20"/>
    </w:rPr>
  </w:style>
  <w:style w:type="paragraph" w:customStyle="1" w:styleId="MediumGrid21">
    <w:name w:val="Medium Grid 21"/>
    <w:uiPriority w:val="1"/>
    <w:qFormat/>
    <w:rsid w:val="0089389D"/>
    <w:rPr>
      <w:szCs w:val="20"/>
    </w:rPr>
  </w:style>
  <w:style w:type="paragraph" w:customStyle="1" w:styleId="ColorfulGrid-Accent11">
    <w:name w:val="Colorful Grid - Accent 11"/>
    <w:basedOn w:val="Normal"/>
    <w:next w:val="Normal"/>
    <w:link w:val="ColorfulGrid-Accent1Char"/>
    <w:uiPriority w:val="29"/>
    <w:qFormat/>
    <w:rsid w:val="0089389D"/>
    <w:rPr>
      <w:i/>
      <w:iCs/>
      <w:color w:val="000000"/>
      <w:szCs w:val="20"/>
    </w:rPr>
  </w:style>
  <w:style w:type="character" w:customStyle="1" w:styleId="ColorfulGrid-Accent1Char">
    <w:name w:val="Colorful Grid - Accent 1 Char"/>
    <w:link w:val="ColorfulGrid-Accent11"/>
    <w:uiPriority w:val="29"/>
    <w:rsid w:val="0089389D"/>
    <w:rPr>
      <w:i/>
      <w:iCs/>
      <w:color w:val="000000"/>
      <w:szCs w:val="20"/>
    </w:rPr>
  </w:style>
  <w:style w:type="character" w:customStyle="1" w:styleId="AppendixHeading3Char">
    <w:name w:val="Appendix Heading 3 Char"/>
    <w:link w:val="AppendixHeading3"/>
    <w:rsid w:val="0089389D"/>
    <w:rPr>
      <w:rFonts w:ascii="Arial" w:hAnsi="Arial"/>
      <w:b/>
      <w:noProof/>
      <w:sz w:val="28"/>
    </w:rPr>
  </w:style>
  <w:style w:type="paragraph" w:customStyle="1" w:styleId="StyleBodyText22ptBoldCenteredBefore12pt">
    <w:name w:val="Style Body Text + 22 pt Bold Centered Before:  12 pt"/>
    <w:basedOn w:val="BodyText"/>
    <w:rsid w:val="0089389D"/>
    <w:pPr>
      <w:spacing w:before="0"/>
      <w:jc w:val="center"/>
    </w:pPr>
    <w:rPr>
      <w:b/>
      <w:bCs/>
      <w:sz w:val="44"/>
      <w:szCs w:val="20"/>
    </w:rPr>
  </w:style>
  <w:style w:type="paragraph" w:customStyle="1" w:styleId="BodyText22ptBoldCentered">
    <w:name w:val="Body Text + 22 pt Bold Centered"/>
    <w:basedOn w:val="BodyText"/>
    <w:rsid w:val="0089389D"/>
    <w:pPr>
      <w:jc w:val="center"/>
    </w:pPr>
    <w:rPr>
      <w:b/>
      <w:bCs/>
      <w:sz w:val="44"/>
      <w:szCs w:val="20"/>
    </w:rPr>
  </w:style>
  <w:style w:type="paragraph" w:customStyle="1" w:styleId="StyleBodyText22ptBold">
    <w:name w:val="Style Body Text + 22 pt Bold"/>
    <w:basedOn w:val="BodyText"/>
    <w:rsid w:val="0089389D"/>
    <w:pPr>
      <w:jc w:val="center"/>
    </w:pPr>
    <w:rPr>
      <w:b/>
      <w:bCs/>
      <w:sz w:val="44"/>
      <w:szCs w:val="20"/>
    </w:rPr>
  </w:style>
  <w:style w:type="character" w:customStyle="1" w:styleId="AppendixHeading4Char">
    <w:name w:val="Appendix Heading 4 Char"/>
    <w:basedOn w:val="AppendixHeading3Char"/>
    <w:link w:val="AppendixHeading4"/>
    <w:rsid w:val="0089389D"/>
    <w:rPr>
      <w:rFonts w:ascii="Arial" w:hAnsi="Arial"/>
      <w:b/>
      <w:noProof/>
      <w:sz w:val="28"/>
      <w:szCs w:val="20"/>
    </w:rPr>
  </w:style>
  <w:style w:type="character" w:customStyle="1" w:styleId="BookTitle1">
    <w:name w:val="Book Title1"/>
    <w:uiPriority w:val="33"/>
    <w:qFormat/>
    <w:rsid w:val="0089389D"/>
    <w:rPr>
      <w:b/>
      <w:bCs/>
      <w:smallCaps/>
      <w:spacing w:val="5"/>
    </w:rPr>
  </w:style>
  <w:style w:type="character" w:customStyle="1" w:styleId="SubtleReference1">
    <w:name w:val="Subtle Reference1"/>
    <w:uiPriority w:val="31"/>
    <w:qFormat/>
    <w:rsid w:val="0089389D"/>
    <w:rPr>
      <w:smallCaps/>
      <w:color w:val="C0504D"/>
      <w:u w:val="single"/>
    </w:rPr>
  </w:style>
  <w:style w:type="character" w:customStyle="1" w:styleId="TableTitleChar">
    <w:name w:val="Table Title Char"/>
    <w:link w:val="TableTitle"/>
    <w:locked/>
    <w:rsid w:val="0089389D"/>
    <w:rPr>
      <w:rFonts w:ascii="Arial" w:hAnsi="Arial"/>
      <w:b/>
      <w:sz w:val="22"/>
    </w:rPr>
  </w:style>
  <w:style w:type="character" w:customStyle="1" w:styleId="FigureTitleChar">
    <w:name w:val="Figure Title Char"/>
    <w:link w:val="FigureTitle"/>
    <w:locked/>
    <w:rsid w:val="0089389D"/>
    <w:rPr>
      <w:rFonts w:ascii="Arial" w:hAnsi="Arial"/>
      <w:b/>
      <w:sz w:val="22"/>
    </w:rPr>
  </w:style>
  <w:style w:type="character" w:customStyle="1" w:styleId="NoteChar">
    <w:name w:val="Note Char"/>
    <w:link w:val="Note"/>
    <w:locked/>
    <w:rsid w:val="0089389D"/>
    <w:rPr>
      <w:sz w:val="18"/>
    </w:rPr>
  </w:style>
  <w:style w:type="paragraph" w:styleId="NoteLevel2">
    <w:name w:val="Note Level 2"/>
    <w:basedOn w:val="Normal"/>
    <w:uiPriority w:val="1"/>
    <w:qFormat/>
    <w:rsid w:val="00497CB1"/>
    <w:pPr>
      <w:keepNext/>
      <w:numPr>
        <w:ilvl w:val="1"/>
        <w:numId w:val="15"/>
      </w:numPr>
      <w:contextualSpacing/>
      <w:outlineLvl w:val="1"/>
    </w:pPr>
    <w:rPr>
      <w:rFonts w:ascii="Verdana" w:hAnsi="Verdana"/>
    </w:rPr>
  </w:style>
  <w:style w:type="paragraph" w:styleId="NoteLevel3">
    <w:name w:val="Note Level 3"/>
    <w:basedOn w:val="Normal"/>
    <w:uiPriority w:val="60"/>
    <w:rsid w:val="00497CB1"/>
    <w:pPr>
      <w:keepNext/>
      <w:numPr>
        <w:ilvl w:val="2"/>
        <w:numId w:val="15"/>
      </w:numPr>
      <w:contextualSpacing/>
      <w:outlineLvl w:val="2"/>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3619">
      <w:bodyDiv w:val="1"/>
      <w:marLeft w:val="0"/>
      <w:marRight w:val="0"/>
      <w:marTop w:val="0"/>
      <w:marBottom w:val="0"/>
      <w:divBdr>
        <w:top w:val="none" w:sz="0" w:space="0" w:color="auto"/>
        <w:left w:val="none" w:sz="0" w:space="0" w:color="auto"/>
        <w:bottom w:val="none" w:sz="0" w:space="0" w:color="auto"/>
        <w:right w:val="none" w:sz="0" w:space="0" w:color="auto"/>
      </w:divBdr>
    </w:div>
    <w:div w:id="41557791">
      <w:bodyDiv w:val="1"/>
      <w:marLeft w:val="0"/>
      <w:marRight w:val="0"/>
      <w:marTop w:val="0"/>
      <w:marBottom w:val="0"/>
      <w:divBdr>
        <w:top w:val="none" w:sz="0" w:space="0" w:color="auto"/>
        <w:left w:val="none" w:sz="0" w:space="0" w:color="auto"/>
        <w:bottom w:val="none" w:sz="0" w:space="0" w:color="auto"/>
        <w:right w:val="none" w:sz="0" w:space="0" w:color="auto"/>
      </w:divBdr>
    </w:div>
    <w:div w:id="128013607">
      <w:bodyDiv w:val="1"/>
      <w:marLeft w:val="0"/>
      <w:marRight w:val="0"/>
      <w:marTop w:val="0"/>
      <w:marBottom w:val="0"/>
      <w:divBdr>
        <w:top w:val="none" w:sz="0" w:space="0" w:color="auto"/>
        <w:left w:val="none" w:sz="0" w:space="0" w:color="auto"/>
        <w:bottom w:val="none" w:sz="0" w:space="0" w:color="auto"/>
        <w:right w:val="none" w:sz="0" w:space="0" w:color="auto"/>
      </w:divBdr>
    </w:div>
    <w:div w:id="242569908">
      <w:bodyDiv w:val="1"/>
      <w:marLeft w:val="0"/>
      <w:marRight w:val="0"/>
      <w:marTop w:val="0"/>
      <w:marBottom w:val="0"/>
      <w:divBdr>
        <w:top w:val="none" w:sz="0" w:space="0" w:color="auto"/>
        <w:left w:val="none" w:sz="0" w:space="0" w:color="auto"/>
        <w:bottom w:val="none" w:sz="0" w:space="0" w:color="auto"/>
        <w:right w:val="none" w:sz="0" w:space="0" w:color="auto"/>
      </w:divBdr>
      <w:divsChild>
        <w:div w:id="289360755">
          <w:marLeft w:val="994"/>
          <w:marRight w:val="0"/>
          <w:marTop w:val="96"/>
          <w:marBottom w:val="0"/>
          <w:divBdr>
            <w:top w:val="none" w:sz="0" w:space="0" w:color="auto"/>
            <w:left w:val="none" w:sz="0" w:space="0" w:color="auto"/>
            <w:bottom w:val="none" w:sz="0" w:space="0" w:color="auto"/>
            <w:right w:val="none" w:sz="0" w:space="0" w:color="auto"/>
          </w:divBdr>
        </w:div>
        <w:div w:id="658851457">
          <w:marLeft w:val="994"/>
          <w:marRight w:val="0"/>
          <w:marTop w:val="96"/>
          <w:marBottom w:val="0"/>
          <w:divBdr>
            <w:top w:val="none" w:sz="0" w:space="0" w:color="auto"/>
            <w:left w:val="none" w:sz="0" w:space="0" w:color="auto"/>
            <w:bottom w:val="none" w:sz="0" w:space="0" w:color="auto"/>
            <w:right w:val="none" w:sz="0" w:space="0" w:color="auto"/>
          </w:divBdr>
        </w:div>
        <w:div w:id="1405496543">
          <w:marLeft w:val="994"/>
          <w:marRight w:val="0"/>
          <w:marTop w:val="96"/>
          <w:marBottom w:val="0"/>
          <w:divBdr>
            <w:top w:val="none" w:sz="0" w:space="0" w:color="auto"/>
            <w:left w:val="none" w:sz="0" w:space="0" w:color="auto"/>
            <w:bottom w:val="none" w:sz="0" w:space="0" w:color="auto"/>
            <w:right w:val="none" w:sz="0" w:space="0" w:color="auto"/>
          </w:divBdr>
        </w:div>
        <w:div w:id="1908177186">
          <w:marLeft w:val="274"/>
          <w:marRight w:val="0"/>
          <w:marTop w:val="115"/>
          <w:marBottom w:val="0"/>
          <w:divBdr>
            <w:top w:val="none" w:sz="0" w:space="0" w:color="auto"/>
            <w:left w:val="none" w:sz="0" w:space="0" w:color="auto"/>
            <w:bottom w:val="none" w:sz="0" w:space="0" w:color="auto"/>
            <w:right w:val="none" w:sz="0" w:space="0" w:color="auto"/>
          </w:divBdr>
        </w:div>
      </w:divsChild>
    </w:div>
    <w:div w:id="325984179">
      <w:bodyDiv w:val="1"/>
      <w:marLeft w:val="0"/>
      <w:marRight w:val="0"/>
      <w:marTop w:val="0"/>
      <w:marBottom w:val="0"/>
      <w:divBdr>
        <w:top w:val="none" w:sz="0" w:space="0" w:color="auto"/>
        <w:left w:val="none" w:sz="0" w:space="0" w:color="auto"/>
        <w:bottom w:val="none" w:sz="0" w:space="0" w:color="auto"/>
        <w:right w:val="none" w:sz="0" w:space="0" w:color="auto"/>
      </w:divBdr>
    </w:div>
    <w:div w:id="527641209">
      <w:bodyDiv w:val="1"/>
      <w:marLeft w:val="0"/>
      <w:marRight w:val="0"/>
      <w:marTop w:val="0"/>
      <w:marBottom w:val="0"/>
      <w:divBdr>
        <w:top w:val="none" w:sz="0" w:space="0" w:color="auto"/>
        <w:left w:val="none" w:sz="0" w:space="0" w:color="auto"/>
        <w:bottom w:val="none" w:sz="0" w:space="0" w:color="auto"/>
        <w:right w:val="none" w:sz="0" w:space="0" w:color="auto"/>
      </w:divBdr>
      <w:divsChild>
        <w:div w:id="54863966">
          <w:marLeft w:val="547"/>
          <w:marRight w:val="0"/>
          <w:marTop w:val="115"/>
          <w:marBottom w:val="0"/>
          <w:divBdr>
            <w:top w:val="none" w:sz="0" w:space="0" w:color="auto"/>
            <w:left w:val="none" w:sz="0" w:space="0" w:color="auto"/>
            <w:bottom w:val="none" w:sz="0" w:space="0" w:color="auto"/>
            <w:right w:val="none" w:sz="0" w:space="0" w:color="auto"/>
          </w:divBdr>
        </w:div>
        <w:div w:id="321812849">
          <w:marLeft w:val="720"/>
          <w:marRight w:val="0"/>
          <w:marTop w:val="115"/>
          <w:marBottom w:val="0"/>
          <w:divBdr>
            <w:top w:val="none" w:sz="0" w:space="0" w:color="auto"/>
            <w:left w:val="none" w:sz="0" w:space="0" w:color="auto"/>
            <w:bottom w:val="none" w:sz="0" w:space="0" w:color="auto"/>
            <w:right w:val="none" w:sz="0" w:space="0" w:color="auto"/>
          </w:divBdr>
        </w:div>
        <w:div w:id="1423408118">
          <w:marLeft w:val="720"/>
          <w:marRight w:val="0"/>
          <w:marTop w:val="115"/>
          <w:marBottom w:val="0"/>
          <w:divBdr>
            <w:top w:val="none" w:sz="0" w:space="0" w:color="auto"/>
            <w:left w:val="none" w:sz="0" w:space="0" w:color="auto"/>
            <w:bottom w:val="none" w:sz="0" w:space="0" w:color="auto"/>
            <w:right w:val="none" w:sz="0" w:space="0" w:color="auto"/>
          </w:divBdr>
        </w:div>
        <w:div w:id="2143038215">
          <w:marLeft w:val="547"/>
          <w:marRight w:val="0"/>
          <w:marTop w:val="115"/>
          <w:marBottom w:val="0"/>
          <w:divBdr>
            <w:top w:val="none" w:sz="0" w:space="0" w:color="auto"/>
            <w:left w:val="none" w:sz="0" w:space="0" w:color="auto"/>
            <w:bottom w:val="none" w:sz="0" w:space="0" w:color="auto"/>
            <w:right w:val="none" w:sz="0" w:space="0" w:color="auto"/>
          </w:divBdr>
        </w:div>
      </w:divsChild>
    </w:div>
    <w:div w:id="547910947">
      <w:bodyDiv w:val="1"/>
      <w:marLeft w:val="0"/>
      <w:marRight w:val="0"/>
      <w:marTop w:val="0"/>
      <w:marBottom w:val="0"/>
      <w:divBdr>
        <w:top w:val="none" w:sz="0" w:space="0" w:color="auto"/>
        <w:left w:val="none" w:sz="0" w:space="0" w:color="auto"/>
        <w:bottom w:val="none" w:sz="0" w:space="0" w:color="auto"/>
        <w:right w:val="none" w:sz="0" w:space="0" w:color="auto"/>
      </w:divBdr>
    </w:div>
    <w:div w:id="581643926">
      <w:bodyDiv w:val="1"/>
      <w:marLeft w:val="0"/>
      <w:marRight w:val="0"/>
      <w:marTop w:val="0"/>
      <w:marBottom w:val="0"/>
      <w:divBdr>
        <w:top w:val="none" w:sz="0" w:space="0" w:color="auto"/>
        <w:left w:val="none" w:sz="0" w:space="0" w:color="auto"/>
        <w:bottom w:val="none" w:sz="0" w:space="0" w:color="auto"/>
        <w:right w:val="none" w:sz="0" w:space="0" w:color="auto"/>
      </w:divBdr>
    </w:div>
    <w:div w:id="583689807">
      <w:bodyDiv w:val="1"/>
      <w:marLeft w:val="0"/>
      <w:marRight w:val="0"/>
      <w:marTop w:val="0"/>
      <w:marBottom w:val="0"/>
      <w:divBdr>
        <w:top w:val="none" w:sz="0" w:space="0" w:color="auto"/>
        <w:left w:val="none" w:sz="0" w:space="0" w:color="auto"/>
        <w:bottom w:val="none" w:sz="0" w:space="0" w:color="auto"/>
        <w:right w:val="none" w:sz="0" w:space="0" w:color="auto"/>
      </w:divBdr>
    </w:div>
    <w:div w:id="757363320">
      <w:bodyDiv w:val="1"/>
      <w:marLeft w:val="0"/>
      <w:marRight w:val="0"/>
      <w:marTop w:val="0"/>
      <w:marBottom w:val="0"/>
      <w:divBdr>
        <w:top w:val="none" w:sz="0" w:space="0" w:color="auto"/>
        <w:left w:val="none" w:sz="0" w:space="0" w:color="auto"/>
        <w:bottom w:val="none" w:sz="0" w:space="0" w:color="auto"/>
        <w:right w:val="none" w:sz="0" w:space="0" w:color="auto"/>
      </w:divBdr>
      <w:divsChild>
        <w:div w:id="38941567">
          <w:marLeft w:val="274"/>
          <w:marRight w:val="0"/>
          <w:marTop w:val="115"/>
          <w:marBottom w:val="0"/>
          <w:divBdr>
            <w:top w:val="none" w:sz="0" w:space="0" w:color="auto"/>
            <w:left w:val="none" w:sz="0" w:space="0" w:color="auto"/>
            <w:bottom w:val="none" w:sz="0" w:space="0" w:color="auto"/>
            <w:right w:val="none" w:sz="0" w:space="0" w:color="auto"/>
          </w:divBdr>
        </w:div>
        <w:div w:id="467599870">
          <w:marLeft w:val="274"/>
          <w:marRight w:val="0"/>
          <w:marTop w:val="115"/>
          <w:marBottom w:val="0"/>
          <w:divBdr>
            <w:top w:val="none" w:sz="0" w:space="0" w:color="auto"/>
            <w:left w:val="none" w:sz="0" w:space="0" w:color="auto"/>
            <w:bottom w:val="none" w:sz="0" w:space="0" w:color="auto"/>
            <w:right w:val="none" w:sz="0" w:space="0" w:color="auto"/>
          </w:divBdr>
        </w:div>
        <w:div w:id="496923947">
          <w:marLeft w:val="274"/>
          <w:marRight w:val="0"/>
          <w:marTop w:val="115"/>
          <w:marBottom w:val="0"/>
          <w:divBdr>
            <w:top w:val="none" w:sz="0" w:space="0" w:color="auto"/>
            <w:left w:val="none" w:sz="0" w:space="0" w:color="auto"/>
            <w:bottom w:val="none" w:sz="0" w:space="0" w:color="auto"/>
            <w:right w:val="none" w:sz="0" w:space="0" w:color="auto"/>
          </w:divBdr>
        </w:div>
        <w:div w:id="2049450531">
          <w:marLeft w:val="274"/>
          <w:marRight w:val="0"/>
          <w:marTop w:val="115"/>
          <w:marBottom w:val="0"/>
          <w:divBdr>
            <w:top w:val="none" w:sz="0" w:space="0" w:color="auto"/>
            <w:left w:val="none" w:sz="0" w:space="0" w:color="auto"/>
            <w:bottom w:val="none" w:sz="0" w:space="0" w:color="auto"/>
            <w:right w:val="none" w:sz="0" w:space="0" w:color="auto"/>
          </w:divBdr>
        </w:div>
        <w:div w:id="2110469069">
          <w:marLeft w:val="274"/>
          <w:marRight w:val="0"/>
          <w:marTop w:val="115"/>
          <w:marBottom w:val="0"/>
          <w:divBdr>
            <w:top w:val="none" w:sz="0" w:space="0" w:color="auto"/>
            <w:left w:val="none" w:sz="0" w:space="0" w:color="auto"/>
            <w:bottom w:val="none" w:sz="0" w:space="0" w:color="auto"/>
            <w:right w:val="none" w:sz="0" w:space="0" w:color="auto"/>
          </w:divBdr>
        </w:div>
      </w:divsChild>
    </w:div>
    <w:div w:id="1516921808">
      <w:bodyDiv w:val="1"/>
      <w:marLeft w:val="0"/>
      <w:marRight w:val="0"/>
      <w:marTop w:val="0"/>
      <w:marBottom w:val="0"/>
      <w:divBdr>
        <w:top w:val="none" w:sz="0" w:space="0" w:color="auto"/>
        <w:left w:val="none" w:sz="0" w:space="0" w:color="auto"/>
        <w:bottom w:val="none" w:sz="0" w:space="0" w:color="auto"/>
        <w:right w:val="none" w:sz="0" w:space="0" w:color="auto"/>
      </w:divBdr>
      <w:divsChild>
        <w:div w:id="279726973">
          <w:marLeft w:val="274"/>
          <w:marRight w:val="0"/>
          <w:marTop w:val="120"/>
          <w:marBottom w:val="0"/>
          <w:divBdr>
            <w:top w:val="none" w:sz="0" w:space="0" w:color="auto"/>
            <w:left w:val="none" w:sz="0" w:space="0" w:color="auto"/>
            <w:bottom w:val="none" w:sz="0" w:space="0" w:color="auto"/>
            <w:right w:val="none" w:sz="0" w:space="0" w:color="auto"/>
          </w:divBdr>
        </w:div>
        <w:div w:id="588776567">
          <w:marLeft w:val="994"/>
          <w:marRight w:val="0"/>
          <w:marTop w:val="120"/>
          <w:marBottom w:val="0"/>
          <w:divBdr>
            <w:top w:val="none" w:sz="0" w:space="0" w:color="auto"/>
            <w:left w:val="none" w:sz="0" w:space="0" w:color="auto"/>
            <w:bottom w:val="none" w:sz="0" w:space="0" w:color="auto"/>
            <w:right w:val="none" w:sz="0" w:space="0" w:color="auto"/>
          </w:divBdr>
        </w:div>
        <w:div w:id="615917068">
          <w:marLeft w:val="274"/>
          <w:marRight w:val="0"/>
          <w:marTop w:val="120"/>
          <w:marBottom w:val="0"/>
          <w:divBdr>
            <w:top w:val="none" w:sz="0" w:space="0" w:color="auto"/>
            <w:left w:val="none" w:sz="0" w:space="0" w:color="auto"/>
            <w:bottom w:val="none" w:sz="0" w:space="0" w:color="auto"/>
            <w:right w:val="none" w:sz="0" w:space="0" w:color="auto"/>
          </w:divBdr>
        </w:div>
        <w:div w:id="660306229">
          <w:marLeft w:val="274"/>
          <w:marRight w:val="0"/>
          <w:marTop w:val="120"/>
          <w:marBottom w:val="0"/>
          <w:divBdr>
            <w:top w:val="none" w:sz="0" w:space="0" w:color="auto"/>
            <w:left w:val="none" w:sz="0" w:space="0" w:color="auto"/>
            <w:bottom w:val="none" w:sz="0" w:space="0" w:color="auto"/>
            <w:right w:val="none" w:sz="0" w:space="0" w:color="auto"/>
          </w:divBdr>
        </w:div>
        <w:div w:id="698703778">
          <w:marLeft w:val="994"/>
          <w:marRight w:val="0"/>
          <w:marTop w:val="120"/>
          <w:marBottom w:val="0"/>
          <w:divBdr>
            <w:top w:val="none" w:sz="0" w:space="0" w:color="auto"/>
            <w:left w:val="none" w:sz="0" w:space="0" w:color="auto"/>
            <w:bottom w:val="none" w:sz="0" w:space="0" w:color="auto"/>
            <w:right w:val="none" w:sz="0" w:space="0" w:color="auto"/>
          </w:divBdr>
        </w:div>
        <w:div w:id="1116485692">
          <w:marLeft w:val="274"/>
          <w:marRight w:val="0"/>
          <w:marTop w:val="120"/>
          <w:marBottom w:val="0"/>
          <w:divBdr>
            <w:top w:val="none" w:sz="0" w:space="0" w:color="auto"/>
            <w:left w:val="none" w:sz="0" w:space="0" w:color="auto"/>
            <w:bottom w:val="none" w:sz="0" w:space="0" w:color="auto"/>
            <w:right w:val="none" w:sz="0" w:space="0" w:color="auto"/>
          </w:divBdr>
        </w:div>
        <w:div w:id="1174955771">
          <w:marLeft w:val="274"/>
          <w:marRight w:val="0"/>
          <w:marTop w:val="120"/>
          <w:marBottom w:val="0"/>
          <w:divBdr>
            <w:top w:val="none" w:sz="0" w:space="0" w:color="auto"/>
            <w:left w:val="none" w:sz="0" w:space="0" w:color="auto"/>
            <w:bottom w:val="none" w:sz="0" w:space="0" w:color="auto"/>
            <w:right w:val="none" w:sz="0" w:space="0" w:color="auto"/>
          </w:divBdr>
        </w:div>
        <w:div w:id="1439176549">
          <w:marLeft w:val="274"/>
          <w:marRight w:val="0"/>
          <w:marTop w:val="120"/>
          <w:marBottom w:val="0"/>
          <w:divBdr>
            <w:top w:val="none" w:sz="0" w:space="0" w:color="auto"/>
            <w:left w:val="none" w:sz="0" w:space="0" w:color="auto"/>
            <w:bottom w:val="none" w:sz="0" w:space="0" w:color="auto"/>
            <w:right w:val="none" w:sz="0" w:space="0" w:color="auto"/>
          </w:divBdr>
        </w:div>
        <w:div w:id="1575237932">
          <w:marLeft w:val="274"/>
          <w:marRight w:val="0"/>
          <w:marTop w:val="120"/>
          <w:marBottom w:val="0"/>
          <w:divBdr>
            <w:top w:val="none" w:sz="0" w:space="0" w:color="auto"/>
            <w:left w:val="none" w:sz="0" w:space="0" w:color="auto"/>
            <w:bottom w:val="none" w:sz="0" w:space="0" w:color="auto"/>
            <w:right w:val="none" w:sz="0" w:space="0" w:color="auto"/>
          </w:divBdr>
        </w:div>
        <w:div w:id="1639336113">
          <w:marLeft w:val="274"/>
          <w:marRight w:val="0"/>
          <w:marTop w:val="120"/>
          <w:marBottom w:val="0"/>
          <w:divBdr>
            <w:top w:val="none" w:sz="0" w:space="0" w:color="auto"/>
            <w:left w:val="none" w:sz="0" w:space="0" w:color="auto"/>
            <w:bottom w:val="none" w:sz="0" w:space="0" w:color="auto"/>
            <w:right w:val="none" w:sz="0" w:space="0" w:color="auto"/>
          </w:divBdr>
        </w:div>
        <w:div w:id="2055077959">
          <w:marLeft w:val="274"/>
          <w:marRight w:val="0"/>
          <w:marTop w:val="120"/>
          <w:marBottom w:val="0"/>
          <w:divBdr>
            <w:top w:val="none" w:sz="0" w:space="0" w:color="auto"/>
            <w:left w:val="none" w:sz="0" w:space="0" w:color="auto"/>
            <w:bottom w:val="none" w:sz="0" w:space="0" w:color="auto"/>
            <w:right w:val="none" w:sz="0" w:space="0" w:color="auto"/>
          </w:divBdr>
        </w:div>
      </w:divsChild>
    </w:div>
    <w:div w:id="1523400009">
      <w:bodyDiv w:val="1"/>
      <w:marLeft w:val="0"/>
      <w:marRight w:val="0"/>
      <w:marTop w:val="0"/>
      <w:marBottom w:val="0"/>
      <w:divBdr>
        <w:top w:val="none" w:sz="0" w:space="0" w:color="auto"/>
        <w:left w:val="none" w:sz="0" w:space="0" w:color="auto"/>
        <w:bottom w:val="none" w:sz="0" w:space="0" w:color="auto"/>
        <w:right w:val="none" w:sz="0" w:space="0" w:color="auto"/>
      </w:divBdr>
      <w:divsChild>
        <w:div w:id="692801081">
          <w:marLeft w:val="1267"/>
          <w:marRight w:val="0"/>
          <w:marTop w:val="53"/>
          <w:marBottom w:val="0"/>
          <w:divBdr>
            <w:top w:val="none" w:sz="0" w:space="0" w:color="auto"/>
            <w:left w:val="none" w:sz="0" w:space="0" w:color="auto"/>
            <w:bottom w:val="none" w:sz="0" w:space="0" w:color="auto"/>
            <w:right w:val="none" w:sz="0" w:space="0" w:color="auto"/>
          </w:divBdr>
        </w:div>
        <w:div w:id="797801517">
          <w:marLeft w:val="1613"/>
          <w:marRight w:val="0"/>
          <w:marTop w:val="43"/>
          <w:marBottom w:val="0"/>
          <w:divBdr>
            <w:top w:val="none" w:sz="0" w:space="0" w:color="auto"/>
            <w:left w:val="none" w:sz="0" w:space="0" w:color="auto"/>
            <w:bottom w:val="none" w:sz="0" w:space="0" w:color="auto"/>
            <w:right w:val="none" w:sz="0" w:space="0" w:color="auto"/>
          </w:divBdr>
        </w:div>
        <w:div w:id="810102067">
          <w:marLeft w:val="274"/>
          <w:marRight w:val="0"/>
          <w:marTop w:val="115"/>
          <w:marBottom w:val="0"/>
          <w:divBdr>
            <w:top w:val="none" w:sz="0" w:space="0" w:color="auto"/>
            <w:left w:val="none" w:sz="0" w:space="0" w:color="auto"/>
            <w:bottom w:val="none" w:sz="0" w:space="0" w:color="auto"/>
            <w:right w:val="none" w:sz="0" w:space="0" w:color="auto"/>
          </w:divBdr>
        </w:div>
        <w:div w:id="1078134793">
          <w:marLeft w:val="1267"/>
          <w:marRight w:val="0"/>
          <w:marTop w:val="53"/>
          <w:marBottom w:val="0"/>
          <w:divBdr>
            <w:top w:val="none" w:sz="0" w:space="0" w:color="auto"/>
            <w:left w:val="none" w:sz="0" w:space="0" w:color="auto"/>
            <w:bottom w:val="none" w:sz="0" w:space="0" w:color="auto"/>
            <w:right w:val="none" w:sz="0" w:space="0" w:color="auto"/>
          </w:divBdr>
        </w:div>
        <w:div w:id="1243445267">
          <w:marLeft w:val="1267"/>
          <w:marRight w:val="0"/>
          <w:marTop w:val="53"/>
          <w:marBottom w:val="0"/>
          <w:divBdr>
            <w:top w:val="none" w:sz="0" w:space="0" w:color="auto"/>
            <w:left w:val="none" w:sz="0" w:space="0" w:color="auto"/>
            <w:bottom w:val="none" w:sz="0" w:space="0" w:color="auto"/>
            <w:right w:val="none" w:sz="0" w:space="0" w:color="auto"/>
          </w:divBdr>
        </w:div>
      </w:divsChild>
    </w:div>
    <w:div w:id="1605115714">
      <w:bodyDiv w:val="1"/>
      <w:marLeft w:val="0"/>
      <w:marRight w:val="0"/>
      <w:marTop w:val="0"/>
      <w:marBottom w:val="0"/>
      <w:divBdr>
        <w:top w:val="none" w:sz="0" w:space="0" w:color="auto"/>
        <w:left w:val="none" w:sz="0" w:space="0" w:color="auto"/>
        <w:bottom w:val="none" w:sz="0" w:space="0" w:color="auto"/>
        <w:right w:val="none" w:sz="0" w:space="0" w:color="auto"/>
      </w:divBdr>
    </w:div>
    <w:div w:id="1725592440">
      <w:bodyDiv w:val="1"/>
      <w:marLeft w:val="0"/>
      <w:marRight w:val="0"/>
      <w:marTop w:val="0"/>
      <w:marBottom w:val="0"/>
      <w:divBdr>
        <w:top w:val="none" w:sz="0" w:space="0" w:color="auto"/>
        <w:left w:val="none" w:sz="0" w:space="0" w:color="auto"/>
        <w:bottom w:val="none" w:sz="0" w:space="0" w:color="auto"/>
        <w:right w:val="none" w:sz="0" w:space="0" w:color="auto"/>
      </w:divBdr>
      <w:divsChild>
        <w:div w:id="6181600">
          <w:marLeft w:val="1613"/>
          <w:marRight w:val="0"/>
          <w:marTop w:val="48"/>
          <w:marBottom w:val="0"/>
          <w:divBdr>
            <w:top w:val="none" w:sz="0" w:space="0" w:color="auto"/>
            <w:left w:val="none" w:sz="0" w:space="0" w:color="auto"/>
            <w:bottom w:val="none" w:sz="0" w:space="0" w:color="auto"/>
            <w:right w:val="none" w:sz="0" w:space="0" w:color="auto"/>
          </w:divBdr>
        </w:div>
        <w:div w:id="109403792">
          <w:marLeft w:val="994"/>
          <w:marRight w:val="0"/>
          <w:marTop w:val="48"/>
          <w:marBottom w:val="0"/>
          <w:divBdr>
            <w:top w:val="none" w:sz="0" w:space="0" w:color="auto"/>
            <w:left w:val="none" w:sz="0" w:space="0" w:color="auto"/>
            <w:bottom w:val="none" w:sz="0" w:space="0" w:color="auto"/>
            <w:right w:val="none" w:sz="0" w:space="0" w:color="auto"/>
          </w:divBdr>
        </w:div>
        <w:div w:id="139470643">
          <w:marLeft w:val="1613"/>
          <w:marRight w:val="0"/>
          <w:marTop w:val="48"/>
          <w:marBottom w:val="0"/>
          <w:divBdr>
            <w:top w:val="none" w:sz="0" w:space="0" w:color="auto"/>
            <w:left w:val="none" w:sz="0" w:space="0" w:color="auto"/>
            <w:bottom w:val="none" w:sz="0" w:space="0" w:color="auto"/>
            <w:right w:val="none" w:sz="0" w:space="0" w:color="auto"/>
          </w:divBdr>
        </w:div>
        <w:div w:id="212277115">
          <w:marLeft w:val="994"/>
          <w:marRight w:val="0"/>
          <w:marTop w:val="53"/>
          <w:marBottom w:val="0"/>
          <w:divBdr>
            <w:top w:val="none" w:sz="0" w:space="0" w:color="auto"/>
            <w:left w:val="none" w:sz="0" w:space="0" w:color="auto"/>
            <w:bottom w:val="none" w:sz="0" w:space="0" w:color="auto"/>
            <w:right w:val="none" w:sz="0" w:space="0" w:color="auto"/>
          </w:divBdr>
        </w:div>
        <w:div w:id="415515089">
          <w:marLeft w:val="274"/>
          <w:marRight w:val="0"/>
          <w:marTop w:val="53"/>
          <w:marBottom w:val="0"/>
          <w:divBdr>
            <w:top w:val="none" w:sz="0" w:space="0" w:color="auto"/>
            <w:left w:val="none" w:sz="0" w:space="0" w:color="auto"/>
            <w:bottom w:val="none" w:sz="0" w:space="0" w:color="auto"/>
            <w:right w:val="none" w:sz="0" w:space="0" w:color="auto"/>
          </w:divBdr>
        </w:div>
        <w:div w:id="577056831">
          <w:marLeft w:val="274"/>
          <w:marRight w:val="0"/>
          <w:marTop w:val="115"/>
          <w:marBottom w:val="0"/>
          <w:divBdr>
            <w:top w:val="none" w:sz="0" w:space="0" w:color="auto"/>
            <w:left w:val="none" w:sz="0" w:space="0" w:color="auto"/>
            <w:bottom w:val="none" w:sz="0" w:space="0" w:color="auto"/>
            <w:right w:val="none" w:sz="0" w:space="0" w:color="auto"/>
          </w:divBdr>
        </w:div>
        <w:div w:id="614941748">
          <w:marLeft w:val="1613"/>
          <w:marRight w:val="0"/>
          <w:marTop w:val="53"/>
          <w:marBottom w:val="0"/>
          <w:divBdr>
            <w:top w:val="none" w:sz="0" w:space="0" w:color="auto"/>
            <w:left w:val="none" w:sz="0" w:space="0" w:color="auto"/>
            <w:bottom w:val="none" w:sz="0" w:space="0" w:color="auto"/>
            <w:right w:val="none" w:sz="0" w:space="0" w:color="auto"/>
          </w:divBdr>
        </w:div>
        <w:div w:id="644896563">
          <w:marLeft w:val="994"/>
          <w:marRight w:val="0"/>
          <w:marTop w:val="53"/>
          <w:marBottom w:val="0"/>
          <w:divBdr>
            <w:top w:val="none" w:sz="0" w:space="0" w:color="auto"/>
            <w:left w:val="none" w:sz="0" w:space="0" w:color="auto"/>
            <w:bottom w:val="none" w:sz="0" w:space="0" w:color="auto"/>
            <w:right w:val="none" w:sz="0" w:space="0" w:color="auto"/>
          </w:divBdr>
        </w:div>
        <w:div w:id="741105758">
          <w:marLeft w:val="994"/>
          <w:marRight w:val="0"/>
          <w:marTop w:val="53"/>
          <w:marBottom w:val="0"/>
          <w:divBdr>
            <w:top w:val="none" w:sz="0" w:space="0" w:color="auto"/>
            <w:left w:val="none" w:sz="0" w:space="0" w:color="auto"/>
            <w:bottom w:val="none" w:sz="0" w:space="0" w:color="auto"/>
            <w:right w:val="none" w:sz="0" w:space="0" w:color="auto"/>
          </w:divBdr>
        </w:div>
        <w:div w:id="839583964">
          <w:marLeft w:val="994"/>
          <w:marRight w:val="0"/>
          <w:marTop w:val="53"/>
          <w:marBottom w:val="0"/>
          <w:divBdr>
            <w:top w:val="none" w:sz="0" w:space="0" w:color="auto"/>
            <w:left w:val="none" w:sz="0" w:space="0" w:color="auto"/>
            <w:bottom w:val="none" w:sz="0" w:space="0" w:color="auto"/>
            <w:right w:val="none" w:sz="0" w:space="0" w:color="auto"/>
          </w:divBdr>
        </w:div>
        <w:div w:id="1092048970">
          <w:marLeft w:val="1613"/>
          <w:marRight w:val="0"/>
          <w:marTop w:val="48"/>
          <w:marBottom w:val="0"/>
          <w:divBdr>
            <w:top w:val="none" w:sz="0" w:space="0" w:color="auto"/>
            <w:left w:val="none" w:sz="0" w:space="0" w:color="auto"/>
            <w:bottom w:val="none" w:sz="0" w:space="0" w:color="auto"/>
            <w:right w:val="none" w:sz="0" w:space="0" w:color="auto"/>
          </w:divBdr>
        </w:div>
        <w:div w:id="1265652606">
          <w:marLeft w:val="274"/>
          <w:marRight w:val="0"/>
          <w:marTop w:val="115"/>
          <w:marBottom w:val="0"/>
          <w:divBdr>
            <w:top w:val="none" w:sz="0" w:space="0" w:color="auto"/>
            <w:left w:val="none" w:sz="0" w:space="0" w:color="auto"/>
            <w:bottom w:val="none" w:sz="0" w:space="0" w:color="auto"/>
            <w:right w:val="none" w:sz="0" w:space="0" w:color="auto"/>
          </w:divBdr>
        </w:div>
        <w:div w:id="1352606000">
          <w:marLeft w:val="274"/>
          <w:marRight w:val="0"/>
          <w:marTop w:val="115"/>
          <w:marBottom w:val="0"/>
          <w:divBdr>
            <w:top w:val="none" w:sz="0" w:space="0" w:color="auto"/>
            <w:left w:val="none" w:sz="0" w:space="0" w:color="auto"/>
            <w:bottom w:val="none" w:sz="0" w:space="0" w:color="auto"/>
            <w:right w:val="none" w:sz="0" w:space="0" w:color="auto"/>
          </w:divBdr>
        </w:div>
        <w:div w:id="1835029827">
          <w:marLeft w:val="994"/>
          <w:marRight w:val="0"/>
          <w:marTop w:val="53"/>
          <w:marBottom w:val="0"/>
          <w:divBdr>
            <w:top w:val="none" w:sz="0" w:space="0" w:color="auto"/>
            <w:left w:val="none" w:sz="0" w:space="0" w:color="auto"/>
            <w:bottom w:val="none" w:sz="0" w:space="0" w:color="auto"/>
            <w:right w:val="none" w:sz="0" w:space="0" w:color="auto"/>
          </w:divBdr>
        </w:div>
        <w:div w:id="1912033972">
          <w:marLeft w:val="2246"/>
          <w:marRight w:val="0"/>
          <w:marTop w:val="43"/>
          <w:marBottom w:val="0"/>
          <w:divBdr>
            <w:top w:val="none" w:sz="0" w:space="0" w:color="auto"/>
            <w:left w:val="none" w:sz="0" w:space="0" w:color="auto"/>
            <w:bottom w:val="none" w:sz="0" w:space="0" w:color="auto"/>
            <w:right w:val="none" w:sz="0" w:space="0" w:color="auto"/>
          </w:divBdr>
        </w:div>
        <w:div w:id="1921984595">
          <w:marLeft w:val="2246"/>
          <w:marRight w:val="0"/>
          <w:marTop w:val="43"/>
          <w:marBottom w:val="0"/>
          <w:divBdr>
            <w:top w:val="none" w:sz="0" w:space="0" w:color="auto"/>
            <w:left w:val="none" w:sz="0" w:space="0" w:color="auto"/>
            <w:bottom w:val="none" w:sz="0" w:space="0" w:color="auto"/>
            <w:right w:val="none" w:sz="0" w:space="0" w:color="auto"/>
          </w:divBdr>
        </w:div>
        <w:div w:id="1964996378">
          <w:marLeft w:val="994"/>
          <w:marRight w:val="0"/>
          <w:marTop w:val="53"/>
          <w:marBottom w:val="0"/>
          <w:divBdr>
            <w:top w:val="none" w:sz="0" w:space="0" w:color="auto"/>
            <w:left w:val="none" w:sz="0" w:space="0" w:color="auto"/>
            <w:bottom w:val="none" w:sz="0" w:space="0" w:color="auto"/>
            <w:right w:val="none" w:sz="0" w:space="0" w:color="auto"/>
          </w:divBdr>
        </w:div>
        <w:div w:id="2008437351">
          <w:marLeft w:val="994"/>
          <w:marRight w:val="0"/>
          <w:marTop w:val="53"/>
          <w:marBottom w:val="0"/>
          <w:divBdr>
            <w:top w:val="none" w:sz="0" w:space="0" w:color="auto"/>
            <w:left w:val="none" w:sz="0" w:space="0" w:color="auto"/>
            <w:bottom w:val="none" w:sz="0" w:space="0" w:color="auto"/>
            <w:right w:val="none" w:sz="0" w:space="0" w:color="auto"/>
          </w:divBdr>
        </w:div>
      </w:divsChild>
    </w:div>
    <w:div w:id="194283379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jpe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oter" Target="foot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mailto:Radiology@ihe.net" TargetMode="External"/><Relationship Id="rId11" Type="http://schemas.openxmlformats.org/officeDocument/2006/relationships/hyperlink" Target="http://www.ihe.net/Technical_Framework/public_comment.cfm" TargetMode="External"/><Relationship Id="rId12" Type="http://schemas.openxmlformats.org/officeDocument/2006/relationships/hyperlink" Target="http://www.ihe.net" TargetMode="External"/><Relationship Id="rId13" Type="http://schemas.openxmlformats.org/officeDocument/2006/relationships/hyperlink" Target="http://www.ihe.net/Domains/index.cfm" TargetMode="External"/><Relationship Id="rId14" Type="http://schemas.openxmlformats.org/officeDocument/2006/relationships/hyperlink" Target="http://www.ihe.net/About/process.cfm" TargetMode="External"/><Relationship Id="rId15" Type="http://schemas.openxmlformats.org/officeDocument/2006/relationships/hyperlink" Target="http://www.ihe.net/profiles/index.cfm" TargetMode="External"/><Relationship Id="rId16" Type="http://schemas.openxmlformats.org/officeDocument/2006/relationships/hyperlink" Target="http://www.ihe.net/Technical_Framework/index.cfm" TargetMode="External"/><Relationship Id="rId17" Type="http://schemas.openxmlformats.org/officeDocument/2006/relationships/hyperlink" Target="http://www.ihe.net/" TargetMode="Externa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947B04-E147-4541-950C-B7BCEE9A5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\Users\Mary\Desktop\00_IHE\00_DocumentPublication\03_Templates\01_2012-09_IHE Templates\2012-09\Base Template (no rev letter is latest)\IHE_Template_2012.dotx</Template>
  <TotalTime>3</TotalTime>
  <Pages>21</Pages>
  <Words>4957</Words>
  <Characters>28255</Characters>
  <Application>Microsoft Macintosh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33146</CharactersWithSpaces>
  <SharedDoc>false</SharedDoc>
  <HLinks>
    <vt:vector size="744" baseType="variant">
      <vt:variant>
        <vt:i4>1048639</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5636208</vt:i4>
      </vt:variant>
      <vt:variant>
        <vt:i4>675</vt:i4>
      </vt:variant>
      <vt:variant>
        <vt:i4>0</vt:i4>
      </vt:variant>
      <vt:variant>
        <vt:i4>5</vt:i4>
      </vt:variant>
      <vt:variant>
        <vt:lpwstr>http://www.ihe.net/Technical_Framework/index.cfm</vt:lpwstr>
      </vt:variant>
      <vt:variant>
        <vt:lpwstr/>
      </vt:variant>
      <vt:variant>
        <vt:i4>5636208</vt:i4>
      </vt:variant>
      <vt:variant>
        <vt:i4>672</vt:i4>
      </vt:variant>
      <vt:variant>
        <vt:i4>0</vt:i4>
      </vt:variant>
      <vt:variant>
        <vt:i4>5</vt:i4>
      </vt:variant>
      <vt:variant>
        <vt:lpwstr>http://www.ihe.net/Technical_Framework/index.cfm</vt:lpwstr>
      </vt:variant>
      <vt:variant>
        <vt:lpwstr/>
      </vt:variant>
      <vt:variant>
        <vt:i4>1245186</vt:i4>
      </vt:variant>
      <vt:variant>
        <vt:i4>665</vt:i4>
      </vt:variant>
      <vt:variant>
        <vt:i4>0</vt:i4>
      </vt:variant>
      <vt:variant>
        <vt:i4>5</vt:i4>
      </vt:variant>
      <vt:variant>
        <vt:lpwstr/>
      </vt:variant>
      <vt:variant>
        <vt:lpwstr>_Toc345074744</vt:lpwstr>
      </vt:variant>
      <vt:variant>
        <vt:i4>1245189</vt:i4>
      </vt:variant>
      <vt:variant>
        <vt:i4>659</vt:i4>
      </vt:variant>
      <vt:variant>
        <vt:i4>0</vt:i4>
      </vt:variant>
      <vt:variant>
        <vt:i4>5</vt:i4>
      </vt:variant>
      <vt:variant>
        <vt:lpwstr/>
      </vt:variant>
      <vt:variant>
        <vt:lpwstr>_Toc345074743</vt:lpwstr>
      </vt:variant>
      <vt:variant>
        <vt:i4>1245188</vt:i4>
      </vt:variant>
      <vt:variant>
        <vt:i4>653</vt:i4>
      </vt:variant>
      <vt:variant>
        <vt:i4>0</vt:i4>
      </vt:variant>
      <vt:variant>
        <vt:i4>5</vt:i4>
      </vt:variant>
      <vt:variant>
        <vt:lpwstr/>
      </vt:variant>
      <vt:variant>
        <vt:lpwstr>_Toc345074742</vt:lpwstr>
      </vt:variant>
      <vt:variant>
        <vt:i4>1245191</vt:i4>
      </vt:variant>
      <vt:variant>
        <vt:i4>647</vt:i4>
      </vt:variant>
      <vt:variant>
        <vt:i4>0</vt:i4>
      </vt:variant>
      <vt:variant>
        <vt:i4>5</vt:i4>
      </vt:variant>
      <vt:variant>
        <vt:lpwstr/>
      </vt:variant>
      <vt:variant>
        <vt:lpwstr>_Toc345074741</vt:lpwstr>
      </vt:variant>
      <vt:variant>
        <vt:i4>1245190</vt:i4>
      </vt:variant>
      <vt:variant>
        <vt:i4>641</vt:i4>
      </vt:variant>
      <vt:variant>
        <vt:i4>0</vt:i4>
      </vt:variant>
      <vt:variant>
        <vt:i4>5</vt:i4>
      </vt:variant>
      <vt:variant>
        <vt:lpwstr/>
      </vt:variant>
      <vt:variant>
        <vt:lpwstr>_Toc345074740</vt:lpwstr>
      </vt:variant>
      <vt:variant>
        <vt:i4>1310735</vt:i4>
      </vt:variant>
      <vt:variant>
        <vt:i4>635</vt:i4>
      </vt:variant>
      <vt:variant>
        <vt:i4>0</vt:i4>
      </vt:variant>
      <vt:variant>
        <vt:i4>5</vt:i4>
      </vt:variant>
      <vt:variant>
        <vt:lpwstr/>
      </vt:variant>
      <vt:variant>
        <vt:lpwstr>_Toc345074739</vt:lpwstr>
      </vt:variant>
      <vt:variant>
        <vt:i4>1310734</vt:i4>
      </vt:variant>
      <vt:variant>
        <vt:i4>629</vt:i4>
      </vt:variant>
      <vt:variant>
        <vt:i4>0</vt:i4>
      </vt:variant>
      <vt:variant>
        <vt:i4>5</vt:i4>
      </vt:variant>
      <vt:variant>
        <vt:lpwstr/>
      </vt:variant>
      <vt:variant>
        <vt:lpwstr>_Toc345074738</vt:lpwstr>
      </vt:variant>
      <vt:variant>
        <vt:i4>1310721</vt:i4>
      </vt:variant>
      <vt:variant>
        <vt:i4>623</vt:i4>
      </vt:variant>
      <vt:variant>
        <vt:i4>0</vt:i4>
      </vt:variant>
      <vt:variant>
        <vt:i4>5</vt:i4>
      </vt:variant>
      <vt:variant>
        <vt:lpwstr/>
      </vt:variant>
      <vt:variant>
        <vt:lpwstr>_Toc345074737</vt:lpwstr>
      </vt:variant>
      <vt:variant>
        <vt:i4>1310720</vt:i4>
      </vt:variant>
      <vt:variant>
        <vt:i4>617</vt:i4>
      </vt:variant>
      <vt:variant>
        <vt:i4>0</vt:i4>
      </vt:variant>
      <vt:variant>
        <vt:i4>5</vt:i4>
      </vt:variant>
      <vt:variant>
        <vt:lpwstr/>
      </vt:variant>
      <vt:variant>
        <vt:lpwstr>_Toc345074736</vt:lpwstr>
      </vt:variant>
      <vt:variant>
        <vt:i4>1310723</vt:i4>
      </vt:variant>
      <vt:variant>
        <vt:i4>611</vt:i4>
      </vt:variant>
      <vt:variant>
        <vt:i4>0</vt:i4>
      </vt:variant>
      <vt:variant>
        <vt:i4>5</vt:i4>
      </vt:variant>
      <vt:variant>
        <vt:lpwstr/>
      </vt:variant>
      <vt:variant>
        <vt:lpwstr>_Toc345074735</vt:lpwstr>
      </vt:variant>
      <vt:variant>
        <vt:i4>1310722</vt:i4>
      </vt:variant>
      <vt:variant>
        <vt:i4>605</vt:i4>
      </vt:variant>
      <vt:variant>
        <vt:i4>0</vt:i4>
      </vt:variant>
      <vt:variant>
        <vt:i4>5</vt:i4>
      </vt:variant>
      <vt:variant>
        <vt:lpwstr/>
      </vt:variant>
      <vt:variant>
        <vt:lpwstr>_Toc345074734</vt:lpwstr>
      </vt:variant>
      <vt:variant>
        <vt:i4>1310725</vt:i4>
      </vt:variant>
      <vt:variant>
        <vt:i4>599</vt:i4>
      </vt:variant>
      <vt:variant>
        <vt:i4>0</vt:i4>
      </vt:variant>
      <vt:variant>
        <vt:i4>5</vt:i4>
      </vt:variant>
      <vt:variant>
        <vt:lpwstr/>
      </vt:variant>
      <vt:variant>
        <vt:lpwstr>_Toc345074733</vt:lpwstr>
      </vt:variant>
      <vt:variant>
        <vt:i4>1310724</vt:i4>
      </vt:variant>
      <vt:variant>
        <vt:i4>593</vt:i4>
      </vt:variant>
      <vt:variant>
        <vt:i4>0</vt:i4>
      </vt:variant>
      <vt:variant>
        <vt:i4>5</vt:i4>
      </vt:variant>
      <vt:variant>
        <vt:lpwstr/>
      </vt:variant>
      <vt:variant>
        <vt:lpwstr>_Toc345074732</vt:lpwstr>
      </vt:variant>
      <vt:variant>
        <vt:i4>1310727</vt:i4>
      </vt:variant>
      <vt:variant>
        <vt:i4>587</vt:i4>
      </vt:variant>
      <vt:variant>
        <vt:i4>0</vt:i4>
      </vt:variant>
      <vt:variant>
        <vt:i4>5</vt:i4>
      </vt:variant>
      <vt:variant>
        <vt:lpwstr/>
      </vt:variant>
      <vt:variant>
        <vt:lpwstr>_Toc345074731</vt:lpwstr>
      </vt:variant>
      <vt:variant>
        <vt:i4>1310726</vt:i4>
      </vt:variant>
      <vt:variant>
        <vt:i4>581</vt:i4>
      </vt:variant>
      <vt:variant>
        <vt:i4>0</vt:i4>
      </vt:variant>
      <vt:variant>
        <vt:i4>5</vt:i4>
      </vt:variant>
      <vt:variant>
        <vt:lpwstr/>
      </vt:variant>
      <vt:variant>
        <vt:lpwstr>_Toc345074730</vt:lpwstr>
      </vt:variant>
      <vt:variant>
        <vt:i4>1376271</vt:i4>
      </vt:variant>
      <vt:variant>
        <vt:i4>575</vt:i4>
      </vt:variant>
      <vt:variant>
        <vt:i4>0</vt:i4>
      </vt:variant>
      <vt:variant>
        <vt:i4>5</vt:i4>
      </vt:variant>
      <vt:variant>
        <vt:lpwstr/>
      </vt:variant>
      <vt:variant>
        <vt:lpwstr>_Toc345074729</vt:lpwstr>
      </vt:variant>
      <vt:variant>
        <vt:i4>1376270</vt:i4>
      </vt:variant>
      <vt:variant>
        <vt:i4>569</vt:i4>
      </vt:variant>
      <vt:variant>
        <vt:i4>0</vt:i4>
      </vt:variant>
      <vt:variant>
        <vt:i4>5</vt:i4>
      </vt:variant>
      <vt:variant>
        <vt:lpwstr/>
      </vt:variant>
      <vt:variant>
        <vt:lpwstr>_Toc345074728</vt:lpwstr>
      </vt:variant>
      <vt:variant>
        <vt:i4>1376257</vt:i4>
      </vt:variant>
      <vt:variant>
        <vt:i4>563</vt:i4>
      </vt:variant>
      <vt:variant>
        <vt:i4>0</vt:i4>
      </vt:variant>
      <vt:variant>
        <vt:i4>5</vt:i4>
      </vt:variant>
      <vt:variant>
        <vt:lpwstr/>
      </vt:variant>
      <vt:variant>
        <vt:lpwstr>_Toc345074727</vt:lpwstr>
      </vt:variant>
      <vt:variant>
        <vt:i4>1376256</vt:i4>
      </vt:variant>
      <vt:variant>
        <vt:i4>557</vt:i4>
      </vt:variant>
      <vt:variant>
        <vt:i4>0</vt:i4>
      </vt:variant>
      <vt:variant>
        <vt:i4>5</vt:i4>
      </vt:variant>
      <vt:variant>
        <vt:lpwstr/>
      </vt:variant>
      <vt:variant>
        <vt:lpwstr>_Toc345074726</vt:lpwstr>
      </vt:variant>
      <vt:variant>
        <vt:i4>1376259</vt:i4>
      </vt:variant>
      <vt:variant>
        <vt:i4>551</vt:i4>
      </vt:variant>
      <vt:variant>
        <vt:i4>0</vt:i4>
      </vt:variant>
      <vt:variant>
        <vt:i4>5</vt:i4>
      </vt:variant>
      <vt:variant>
        <vt:lpwstr/>
      </vt:variant>
      <vt:variant>
        <vt:lpwstr>_Toc345074725</vt:lpwstr>
      </vt:variant>
      <vt:variant>
        <vt:i4>1376258</vt:i4>
      </vt:variant>
      <vt:variant>
        <vt:i4>545</vt:i4>
      </vt:variant>
      <vt:variant>
        <vt:i4>0</vt:i4>
      </vt:variant>
      <vt:variant>
        <vt:i4>5</vt:i4>
      </vt:variant>
      <vt:variant>
        <vt:lpwstr/>
      </vt:variant>
      <vt:variant>
        <vt:lpwstr>_Toc345074724</vt:lpwstr>
      </vt:variant>
      <vt:variant>
        <vt:i4>1376261</vt:i4>
      </vt:variant>
      <vt:variant>
        <vt:i4>539</vt:i4>
      </vt:variant>
      <vt:variant>
        <vt:i4>0</vt:i4>
      </vt:variant>
      <vt:variant>
        <vt:i4>5</vt:i4>
      </vt:variant>
      <vt:variant>
        <vt:lpwstr/>
      </vt:variant>
      <vt:variant>
        <vt:lpwstr>_Toc345074723</vt:lpwstr>
      </vt:variant>
      <vt:variant>
        <vt:i4>1376260</vt:i4>
      </vt:variant>
      <vt:variant>
        <vt:i4>533</vt:i4>
      </vt:variant>
      <vt:variant>
        <vt:i4>0</vt:i4>
      </vt:variant>
      <vt:variant>
        <vt:i4>5</vt:i4>
      </vt:variant>
      <vt:variant>
        <vt:lpwstr/>
      </vt:variant>
      <vt:variant>
        <vt:lpwstr>_Toc345074722</vt:lpwstr>
      </vt:variant>
      <vt:variant>
        <vt:i4>1376263</vt:i4>
      </vt:variant>
      <vt:variant>
        <vt:i4>527</vt:i4>
      </vt:variant>
      <vt:variant>
        <vt:i4>0</vt:i4>
      </vt:variant>
      <vt:variant>
        <vt:i4>5</vt:i4>
      </vt:variant>
      <vt:variant>
        <vt:lpwstr/>
      </vt:variant>
      <vt:variant>
        <vt:lpwstr>_Toc345074721</vt:lpwstr>
      </vt:variant>
      <vt:variant>
        <vt:i4>1376262</vt:i4>
      </vt:variant>
      <vt:variant>
        <vt:i4>521</vt:i4>
      </vt:variant>
      <vt:variant>
        <vt:i4>0</vt:i4>
      </vt:variant>
      <vt:variant>
        <vt:i4>5</vt:i4>
      </vt:variant>
      <vt:variant>
        <vt:lpwstr/>
      </vt:variant>
      <vt:variant>
        <vt:lpwstr>_Toc345074720</vt:lpwstr>
      </vt:variant>
      <vt:variant>
        <vt:i4>1441807</vt:i4>
      </vt:variant>
      <vt:variant>
        <vt:i4>515</vt:i4>
      </vt:variant>
      <vt:variant>
        <vt:i4>0</vt:i4>
      </vt:variant>
      <vt:variant>
        <vt:i4>5</vt:i4>
      </vt:variant>
      <vt:variant>
        <vt:lpwstr/>
      </vt:variant>
      <vt:variant>
        <vt:lpwstr>_Toc345074719</vt:lpwstr>
      </vt:variant>
      <vt:variant>
        <vt:i4>1441806</vt:i4>
      </vt:variant>
      <vt:variant>
        <vt:i4>509</vt:i4>
      </vt:variant>
      <vt:variant>
        <vt:i4>0</vt:i4>
      </vt:variant>
      <vt:variant>
        <vt:i4>5</vt:i4>
      </vt:variant>
      <vt:variant>
        <vt:lpwstr/>
      </vt:variant>
      <vt:variant>
        <vt:lpwstr>_Toc345074718</vt:lpwstr>
      </vt:variant>
      <vt:variant>
        <vt:i4>1441793</vt:i4>
      </vt:variant>
      <vt:variant>
        <vt:i4>503</vt:i4>
      </vt:variant>
      <vt:variant>
        <vt:i4>0</vt:i4>
      </vt:variant>
      <vt:variant>
        <vt:i4>5</vt:i4>
      </vt:variant>
      <vt:variant>
        <vt:lpwstr/>
      </vt:variant>
      <vt:variant>
        <vt:lpwstr>_Toc345074717</vt:lpwstr>
      </vt:variant>
      <vt:variant>
        <vt:i4>1441792</vt:i4>
      </vt:variant>
      <vt:variant>
        <vt:i4>497</vt:i4>
      </vt:variant>
      <vt:variant>
        <vt:i4>0</vt:i4>
      </vt:variant>
      <vt:variant>
        <vt:i4>5</vt:i4>
      </vt:variant>
      <vt:variant>
        <vt:lpwstr/>
      </vt:variant>
      <vt:variant>
        <vt:lpwstr>_Toc345074716</vt:lpwstr>
      </vt:variant>
      <vt:variant>
        <vt:i4>1441795</vt:i4>
      </vt:variant>
      <vt:variant>
        <vt:i4>491</vt:i4>
      </vt:variant>
      <vt:variant>
        <vt:i4>0</vt:i4>
      </vt:variant>
      <vt:variant>
        <vt:i4>5</vt:i4>
      </vt:variant>
      <vt:variant>
        <vt:lpwstr/>
      </vt:variant>
      <vt:variant>
        <vt:lpwstr>_Toc345074715</vt:lpwstr>
      </vt:variant>
      <vt:variant>
        <vt:i4>1441794</vt:i4>
      </vt:variant>
      <vt:variant>
        <vt:i4>485</vt:i4>
      </vt:variant>
      <vt:variant>
        <vt:i4>0</vt:i4>
      </vt:variant>
      <vt:variant>
        <vt:i4>5</vt:i4>
      </vt:variant>
      <vt:variant>
        <vt:lpwstr/>
      </vt:variant>
      <vt:variant>
        <vt:lpwstr>_Toc345074714</vt:lpwstr>
      </vt:variant>
      <vt:variant>
        <vt:i4>1441797</vt:i4>
      </vt:variant>
      <vt:variant>
        <vt:i4>479</vt:i4>
      </vt:variant>
      <vt:variant>
        <vt:i4>0</vt:i4>
      </vt:variant>
      <vt:variant>
        <vt:i4>5</vt:i4>
      </vt:variant>
      <vt:variant>
        <vt:lpwstr/>
      </vt:variant>
      <vt:variant>
        <vt:lpwstr>_Toc345074713</vt:lpwstr>
      </vt:variant>
      <vt:variant>
        <vt:i4>1441796</vt:i4>
      </vt:variant>
      <vt:variant>
        <vt:i4>473</vt:i4>
      </vt:variant>
      <vt:variant>
        <vt:i4>0</vt:i4>
      </vt:variant>
      <vt:variant>
        <vt:i4>5</vt:i4>
      </vt:variant>
      <vt:variant>
        <vt:lpwstr/>
      </vt:variant>
      <vt:variant>
        <vt:lpwstr>_Toc345074712</vt:lpwstr>
      </vt:variant>
      <vt:variant>
        <vt:i4>1441799</vt:i4>
      </vt:variant>
      <vt:variant>
        <vt:i4>467</vt:i4>
      </vt:variant>
      <vt:variant>
        <vt:i4>0</vt:i4>
      </vt:variant>
      <vt:variant>
        <vt:i4>5</vt:i4>
      </vt:variant>
      <vt:variant>
        <vt:lpwstr/>
      </vt:variant>
      <vt:variant>
        <vt:lpwstr>_Toc345074711</vt:lpwstr>
      </vt:variant>
      <vt:variant>
        <vt:i4>1441798</vt:i4>
      </vt:variant>
      <vt:variant>
        <vt:i4>461</vt:i4>
      </vt:variant>
      <vt:variant>
        <vt:i4>0</vt:i4>
      </vt:variant>
      <vt:variant>
        <vt:i4>5</vt:i4>
      </vt:variant>
      <vt:variant>
        <vt:lpwstr/>
      </vt:variant>
      <vt:variant>
        <vt:lpwstr>_Toc345074710</vt:lpwstr>
      </vt:variant>
      <vt:variant>
        <vt:i4>1507343</vt:i4>
      </vt:variant>
      <vt:variant>
        <vt:i4>455</vt:i4>
      </vt:variant>
      <vt:variant>
        <vt:i4>0</vt:i4>
      </vt:variant>
      <vt:variant>
        <vt:i4>5</vt:i4>
      </vt:variant>
      <vt:variant>
        <vt:lpwstr/>
      </vt:variant>
      <vt:variant>
        <vt:lpwstr>_Toc345074709</vt:lpwstr>
      </vt:variant>
      <vt:variant>
        <vt:i4>1507342</vt:i4>
      </vt:variant>
      <vt:variant>
        <vt:i4>449</vt:i4>
      </vt:variant>
      <vt:variant>
        <vt:i4>0</vt:i4>
      </vt:variant>
      <vt:variant>
        <vt:i4>5</vt:i4>
      </vt:variant>
      <vt:variant>
        <vt:lpwstr/>
      </vt:variant>
      <vt:variant>
        <vt:lpwstr>_Toc345074708</vt:lpwstr>
      </vt:variant>
      <vt:variant>
        <vt:i4>1507329</vt:i4>
      </vt:variant>
      <vt:variant>
        <vt:i4>443</vt:i4>
      </vt:variant>
      <vt:variant>
        <vt:i4>0</vt:i4>
      </vt:variant>
      <vt:variant>
        <vt:i4>5</vt:i4>
      </vt:variant>
      <vt:variant>
        <vt:lpwstr/>
      </vt:variant>
      <vt:variant>
        <vt:lpwstr>_Toc345074707</vt:lpwstr>
      </vt:variant>
      <vt:variant>
        <vt:i4>1507328</vt:i4>
      </vt:variant>
      <vt:variant>
        <vt:i4>437</vt:i4>
      </vt:variant>
      <vt:variant>
        <vt:i4>0</vt:i4>
      </vt:variant>
      <vt:variant>
        <vt:i4>5</vt:i4>
      </vt:variant>
      <vt:variant>
        <vt:lpwstr/>
      </vt:variant>
      <vt:variant>
        <vt:lpwstr>_Toc345074706</vt:lpwstr>
      </vt:variant>
      <vt:variant>
        <vt:i4>1507331</vt:i4>
      </vt:variant>
      <vt:variant>
        <vt:i4>431</vt:i4>
      </vt:variant>
      <vt:variant>
        <vt:i4>0</vt:i4>
      </vt:variant>
      <vt:variant>
        <vt:i4>5</vt:i4>
      </vt:variant>
      <vt:variant>
        <vt:lpwstr/>
      </vt:variant>
      <vt:variant>
        <vt:lpwstr>_Toc345074705</vt:lpwstr>
      </vt:variant>
      <vt:variant>
        <vt:i4>1507330</vt:i4>
      </vt:variant>
      <vt:variant>
        <vt:i4>425</vt:i4>
      </vt:variant>
      <vt:variant>
        <vt:i4>0</vt:i4>
      </vt:variant>
      <vt:variant>
        <vt:i4>5</vt:i4>
      </vt:variant>
      <vt:variant>
        <vt:lpwstr/>
      </vt:variant>
      <vt:variant>
        <vt:lpwstr>_Toc345074704</vt:lpwstr>
      </vt:variant>
      <vt:variant>
        <vt:i4>1507333</vt:i4>
      </vt:variant>
      <vt:variant>
        <vt:i4>419</vt:i4>
      </vt:variant>
      <vt:variant>
        <vt:i4>0</vt:i4>
      </vt:variant>
      <vt:variant>
        <vt:i4>5</vt:i4>
      </vt:variant>
      <vt:variant>
        <vt:lpwstr/>
      </vt:variant>
      <vt:variant>
        <vt:lpwstr>_Toc345074703</vt:lpwstr>
      </vt:variant>
      <vt:variant>
        <vt:i4>1507332</vt:i4>
      </vt:variant>
      <vt:variant>
        <vt:i4>413</vt:i4>
      </vt:variant>
      <vt:variant>
        <vt:i4>0</vt:i4>
      </vt:variant>
      <vt:variant>
        <vt:i4>5</vt:i4>
      </vt:variant>
      <vt:variant>
        <vt:lpwstr/>
      </vt:variant>
      <vt:variant>
        <vt:lpwstr>_Toc345074702</vt:lpwstr>
      </vt:variant>
      <vt:variant>
        <vt:i4>1507335</vt:i4>
      </vt:variant>
      <vt:variant>
        <vt:i4>407</vt:i4>
      </vt:variant>
      <vt:variant>
        <vt:i4>0</vt:i4>
      </vt:variant>
      <vt:variant>
        <vt:i4>5</vt:i4>
      </vt:variant>
      <vt:variant>
        <vt:lpwstr/>
      </vt:variant>
      <vt:variant>
        <vt:lpwstr>_Toc345074701</vt:lpwstr>
      </vt:variant>
      <vt:variant>
        <vt:i4>1507334</vt:i4>
      </vt:variant>
      <vt:variant>
        <vt:i4>401</vt:i4>
      </vt:variant>
      <vt:variant>
        <vt:i4>0</vt:i4>
      </vt:variant>
      <vt:variant>
        <vt:i4>5</vt:i4>
      </vt:variant>
      <vt:variant>
        <vt:lpwstr/>
      </vt:variant>
      <vt:variant>
        <vt:lpwstr>_Toc345074700</vt:lpwstr>
      </vt:variant>
      <vt:variant>
        <vt:i4>1966094</vt:i4>
      </vt:variant>
      <vt:variant>
        <vt:i4>395</vt:i4>
      </vt:variant>
      <vt:variant>
        <vt:i4>0</vt:i4>
      </vt:variant>
      <vt:variant>
        <vt:i4>5</vt:i4>
      </vt:variant>
      <vt:variant>
        <vt:lpwstr/>
      </vt:variant>
      <vt:variant>
        <vt:lpwstr>_Toc345074699</vt:lpwstr>
      </vt:variant>
      <vt:variant>
        <vt:i4>1966095</vt:i4>
      </vt:variant>
      <vt:variant>
        <vt:i4>389</vt:i4>
      </vt:variant>
      <vt:variant>
        <vt:i4>0</vt:i4>
      </vt:variant>
      <vt:variant>
        <vt:i4>5</vt:i4>
      </vt:variant>
      <vt:variant>
        <vt:lpwstr/>
      </vt:variant>
      <vt:variant>
        <vt:lpwstr>_Toc345074698</vt:lpwstr>
      </vt:variant>
      <vt:variant>
        <vt:i4>1966080</vt:i4>
      </vt:variant>
      <vt:variant>
        <vt:i4>383</vt:i4>
      </vt:variant>
      <vt:variant>
        <vt:i4>0</vt:i4>
      </vt:variant>
      <vt:variant>
        <vt:i4>5</vt:i4>
      </vt:variant>
      <vt:variant>
        <vt:lpwstr/>
      </vt:variant>
      <vt:variant>
        <vt:lpwstr>_Toc345074697</vt:lpwstr>
      </vt:variant>
      <vt:variant>
        <vt:i4>1966081</vt:i4>
      </vt:variant>
      <vt:variant>
        <vt:i4>377</vt:i4>
      </vt:variant>
      <vt:variant>
        <vt:i4>0</vt:i4>
      </vt:variant>
      <vt:variant>
        <vt:i4>5</vt:i4>
      </vt:variant>
      <vt:variant>
        <vt:lpwstr/>
      </vt:variant>
      <vt:variant>
        <vt:lpwstr>_Toc345074696</vt:lpwstr>
      </vt:variant>
      <vt:variant>
        <vt:i4>1966082</vt:i4>
      </vt:variant>
      <vt:variant>
        <vt:i4>371</vt:i4>
      </vt:variant>
      <vt:variant>
        <vt:i4>0</vt:i4>
      </vt:variant>
      <vt:variant>
        <vt:i4>5</vt:i4>
      </vt:variant>
      <vt:variant>
        <vt:lpwstr/>
      </vt:variant>
      <vt:variant>
        <vt:lpwstr>_Toc345074695</vt:lpwstr>
      </vt:variant>
      <vt:variant>
        <vt:i4>1966083</vt:i4>
      </vt:variant>
      <vt:variant>
        <vt:i4>365</vt:i4>
      </vt:variant>
      <vt:variant>
        <vt:i4>0</vt:i4>
      </vt:variant>
      <vt:variant>
        <vt:i4>5</vt:i4>
      </vt:variant>
      <vt:variant>
        <vt:lpwstr/>
      </vt:variant>
      <vt:variant>
        <vt:lpwstr>_Toc345074694</vt:lpwstr>
      </vt:variant>
      <vt:variant>
        <vt:i4>1966084</vt:i4>
      </vt:variant>
      <vt:variant>
        <vt:i4>359</vt:i4>
      </vt:variant>
      <vt:variant>
        <vt:i4>0</vt:i4>
      </vt:variant>
      <vt:variant>
        <vt:i4>5</vt:i4>
      </vt:variant>
      <vt:variant>
        <vt:lpwstr/>
      </vt:variant>
      <vt:variant>
        <vt:lpwstr>_Toc345074693</vt:lpwstr>
      </vt:variant>
      <vt:variant>
        <vt:i4>1966085</vt:i4>
      </vt:variant>
      <vt:variant>
        <vt:i4>353</vt:i4>
      </vt:variant>
      <vt:variant>
        <vt:i4>0</vt:i4>
      </vt:variant>
      <vt:variant>
        <vt:i4>5</vt:i4>
      </vt:variant>
      <vt:variant>
        <vt:lpwstr/>
      </vt:variant>
      <vt:variant>
        <vt:lpwstr>_Toc345074692</vt:lpwstr>
      </vt:variant>
      <vt:variant>
        <vt:i4>1966086</vt:i4>
      </vt:variant>
      <vt:variant>
        <vt:i4>347</vt:i4>
      </vt:variant>
      <vt:variant>
        <vt:i4>0</vt:i4>
      </vt:variant>
      <vt:variant>
        <vt:i4>5</vt:i4>
      </vt:variant>
      <vt:variant>
        <vt:lpwstr/>
      </vt:variant>
      <vt:variant>
        <vt:lpwstr>_Toc345074691</vt:lpwstr>
      </vt:variant>
      <vt:variant>
        <vt:i4>1966087</vt:i4>
      </vt:variant>
      <vt:variant>
        <vt:i4>341</vt:i4>
      </vt:variant>
      <vt:variant>
        <vt:i4>0</vt:i4>
      </vt:variant>
      <vt:variant>
        <vt:i4>5</vt:i4>
      </vt:variant>
      <vt:variant>
        <vt:lpwstr/>
      </vt:variant>
      <vt:variant>
        <vt:lpwstr>_Toc345074690</vt:lpwstr>
      </vt:variant>
      <vt:variant>
        <vt:i4>2031630</vt:i4>
      </vt:variant>
      <vt:variant>
        <vt:i4>335</vt:i4>
      </vt:variant>
      <vt:variant>
        <vt:i4>0</vt:i4>
      </vt:variant>
      <vt:variant>
        <vt:i4>5</vt:i4>
      </vt:variant>
      <vt:variant>
        <vt:lpwstr/>
      </vt:variant>
      <vt:variant>
        <vt:lpwstr>_Toc345074689</vt:lpwstr>
      </vt:variant>
      <vt:variant>
        <vt:i4>2031631</vt:i4>
      </vt:variant>
      <vt:variant>
        <vt:i4>329</vt:i4>
      </vt:variant>
      <vt:variant>
        <vt:i4>0</vt:i4>
      </vt:variant>
      <vt:variant>
        <vt:i4>5</vt:i4>
      </vt:variant>
      <vt:variant>
        <vt:lpwstr/>
      </vt:variant>
      <vt:variant>
        <vt:lpwstr>_Toc345074688</vt:lpwstr>
      </vt:variant>
      <vt:variant>
        <vt:i4>2031616</vt:i4>
      </vt:variant>
      <vt:variant>
        <vt:i4>323</vt:i4>
      </vt:variant>
      <vt:variant>
        <vt:i4>0</vt:i4>
      </vt:variant>
      <vt:variant>
        <vt:i4>5</vt:i4>
      </vt:variant>
      <vt:variant>
        <vt:lpwstr/>
      </vt:variant>
      <vt:variant>
        <vt:lpwstr>_Toc345074687</vt:lpwstr>
      </vt:variant>
      <vt:variant>
        <vt:i4>2031617</vt:i4>
      </vt:variant>
      <vt:variant>
        <vt:i4>317</vt:i4>
      </vt:variant>
      <vt:variant>
        <vt:i4>0</vt:i4>
      </vt:variant>
      <vt:variant>
        <vt:i4>5</vt:i4>
      </vt:variant>
      <vt:variant>
        <vt:lpwstr/>
      </vt:variant>
      <vt:variant>
        <vt:lpwstr>_Toc345074686</vt:lpwstr>
      </vt:variant>
      <vt:variant>
        <vt:i4>2031618</vt:i4>
      </vt:variant>
      <vt:variant>
        <vt:i4>311</vt:i4>
      </vt:variant>
      <vt:variant>
        <vt:i4>0</vt:i4>
      </vt:variant>
      <vt:variant>
        <vt:i4>5</vt:i4>
      </vt:variant>
      <vt:variant>
        <vt:lpwstr/>
      </vt:variant>
      <vt:variant>
        <vt:lpwstr>_Toc345074685</vt:lpwstr>
      </vt:variant>
      <vt:variant>
        <vt:i4>2031619</vt:i4>
      </vt:variant>
      <vt:variant>
        <vt:i4>305</vt:i4>
      </vt:variant>
      <vt:variant>
        <vt:i4>0</vt:i4>
      </vt:variant>
      <vt:variant>
        <vt:i4>5</vt:i4>
      </vt:variant>
      <vt:variant>
        <vt:lpwstr/>
      </vt:variant>
      <vt:variant>
        <vt:lpwstr>_Toc345074684</vt:lpwstr>
      </vt:variant>
      <vt:variant>
        <vt:i4>2031620</vt:i4>
      </vt:variant>
      <vt:variant>
        <vt:i4>299</vt:i4>
      </vt:variant>
      <vt:variant>
        <vt:i4>0</vt:i4>
      </vt:variant>
      <vt:variant>
        <vt:i4>5</vt:i4>
      </vt:variant>
      <vt:variant>
        <vt:lpwstr/>
      </vt:variant>
      <vt:variant>
        <vt:lpwstr>_Toc345074683</vt:lpwstr>
      </vt:variant>
      <vt:variant>
        <vt:i4>2031621</vt:i4>
      </vt:variant>
      <vt:variant>
        <vt:i4>293</vt:i4>
      </vt:variant>
      <vt:variant>
        <vt:i4>0</vt:i4>
      </vt:variant>
      <vt:variant>
        <vt:i4>5</vt:i4>
      </vt:variant>
      <vt:variant>
        <vt:lpwstr/>
      </vt:variant>
      <vt:variant>
        <vt:lpwstr>_Toc345074682</vt:lpwstr>
      </vt:variant>
      <vt:variant>
        <vt:i4>2031622</vt:i4>
      </vt:variant>
      <vt:variant>
        <vt:i4>287</vt:i4>
      </vt:variant>
      <vt:variant>
        <vt:i4>0</vt:i4>
      </vt:variant>
      <vt:variant>
        <vt:i4>5</vt:i4>
      </vt:variant>
      <vt:variant>
        <vt:lpwstr/>
      </vt:variant>
      <vt:variant>
        <vt:lpwstr>_Toc345074681</vt:lpwstr>
      </vt:variant>
      <vt:variant>
        <vt:i4>2031623</vt:i4>
      </vt:variant>
      <vt:variant>
        <vt:i4>281</vt:i4>
      </vt:variant>
      <vt:variant>
        <vt:i4>0</vt:i4>
      </vt:variant>
      <vt:variant>
        <vt:i4>5</vt:i4>
      </vt:variant>
      <vt:variant>
        <vt:lpwstr/>
      </vt:variant>
      <vt:variant>
        <vt:lpwstr>_Toc345074680</vt:lpwstr>
      </vt:variant>
      <vt:variant>
        <vt:i4>1048590</vt:i4>
      </vt:variant>
      <vt:variant>
        <vt:i4>275</vt:i4>
      </vt:variant>
      <vt:variant>
        <vt:i4>0</vt:i4>
      </vt:variant>
      <vt:variant>
        <vt:i4>5</vt:i4>
      </vt:variant>
      <vt:variant>
        <vt:lpwstr/>
      </vt:variant>
      <vt:variant>
        <vt:lpwstr>_Toc345074679</vt:lpwstr>
      </vt:variant>
      <vt:variant>
        <vt:i4>1048591</vt:i4>
      </vt:variant>
      <vt:variant>
        <vt:i4>269</vt:i4>
      </vt:variant>
      <vt:variant>
        <vt:i4>0</vt:i4>
      </vt:variant>
      <vt:variant>
        <vt:i4>5</vt:i4>
      </vt:variant>
      <vt:variant>
        <vt:lpwstr/>
      </vt:variant>
      <vt:variant>
        <vt:lpwstr>_Toc345074678</vt:lpwstr>
      </vt:variant>
      <vt:variant>
        <vt:i4>1048576</vt:i4>
      </vt:variant>
      <vt:variant>
        <vt:i4>263</vt:i4>
      </vt:variant>
      <vt:variant>
        <vt:i4>0</vt:i4>
      </vt:variant>
      <vt:variant>
        <vt:i4>5</vt:i4>
      </vt:variant>
      <vt:variant>
        <vt:lpwstr/>
      </vt:variant>
      <vt:variant>
        <vt:lpwstr>_Toc345074677</vt:lpwstr>
      </vt:variant>
      <vt:variant>
        <vt:i4>1048577</vt:i4>
      </vt:variant>
      <vt:variant>
        <vt:i4>257</vt:i4>
      </vt:variant>
      <vt:variant>
        <vt:i4>0</vt:i4>
      </vt:variant>
      <vt:variant>
        <vt:i4>5</vt:i4>
      </vt:variant>
      <vt:variant>
        <vt:lpwstr/>
      </vt:variant>
      <vt:variant>
        <vt:lpwstr>_Toc345074676</vt:lpwstr>
      </vt:variant>
      <vt:variant>
        <vt:i4>1048578</vt:i4>
      </vt:variant>
      <vt:variant>
        <vt:i4>251</vt:i4>
      </vt:variant>
      <vt:variant>
        <vt:i4>0</vt:i4>
      </vt:variant>
      <vt:variant>
        <vt:i4>5</vt:i4>
      </vt:variant>
      <vt:variant>
        <vt:lpwstr/>
      </vt:variant>
      <vt:variant>
        <vt:lpwstr>_Toc345074675</vt:lpwstr>
      </vt:variant>
      <vt:variant>
        <vt:i4>1048579</vt:i4>
      </vt:variant>
      <vt:variant>
        <vt:i4>245</vt:i4>
      </vt:variant>
      <vt:variant>
        <vt:i4>0</vt:i4>
      </vt:variant>
      <vt:variant>
        <vt:i4>5</vt:i4>
      </vt:variant>
      <vt:variant>
        <vt:lpwstr/>
      </vt:variant>
      <vt:variant>
        <vt:lpwstr>_Toc345074674</vt:lpwstr>
      </vt:variant>
      <vt:variant>
        <vt:i4>1048580</vt:i4>
      </vt:variant>
      <vt:variant>
        <vt:i4>239</vt:i4>
      </vt:variant>
      <vt:variant>
        <vt:i4>0</vt:i4>
      </vt:variant>
      <vt:variant>
        <vt:i4>5</vt:i4>
      </vt:variant>
      <vt:variant>
        <vt:lpwstr/>
      </vt:variant>
      <vt:variant>
        <vt:lpwstr>_Toc345074673</vt:lpwstr>
      </vt:variant>
      <vt:variant>
        <vt:i4>1048581</vt:i4>
      </vt:variant>
      <vt:variant>
        <vt:i4>233</vt:i4>
      </vt:variant>
      <vt:variant>
        <vt:i4>0</vt:i4>
      </vt:variant>
      <vt:variant>
        <vt:i4>5</vt:i4>
      </vt:variant>
      <vt:variant>
        <vt:lpwstr/>
      </vt:variant>
      <vt:variant>
        <vt:lpwstr>_Toc345074672</vt:lpwstr>
      </vt:variant>
      <vt:variant>
        <vt:i4>1048582</vt:i4>
      </vt:variant>
      <vt:variant>
        <vt:i4>227</vt:i4>
      </vt:variant>
      <vt:variant>
        <vt:i4>0</vt:i4>
      </vt:variant>
      <vt:variant>
        <vt:i4>5</vt:i4>
      </vt:variant>
      <vt:variant>
        <vt:lpwstr/>
      </vt:variant>
      <vt:variant>
        <vt:lpwstr>_Toc345074671</vt:lpwstr>
      </vt:variant>
      <vt:variant>
        <vt:i4>1048583</vt:i4>
      </vt:variant>
      <vt:variant>
        <vt:i4>221</vt:i4>
      </vt:variant>
      <vt:variant>
        <vt:i4>0</vt:i4>
      </vt:variant>
      <vt:variant>
        <vt:i4>5</vt:i4>
      </vt:variant>
      <vt:variant>
        <vt:lpwstr/>
      </vt:variant>
      <vt:variant>
        <vt:lpwstr>_Toc345074670</vt:lpwstr>
      </vt:variant>
      <vt:variant>
        <vt:i4>1114126</vt:i4>
      </vt:variant>
      <vt:variant>
        <vt:i4>215</vt:i4>
      </vt:variant>
      <vt:variant>
        <vt:i4>0</vt:i4>
      </vt:variant>
      <vt:variant>
        <vt:i4>5</vt:i4>
      </vt:variant>
      <vt:variant>
        <vt:lpwstr/>
      </vt:variant>
      <vt:variant>
        <vt:lpwstr>_Toc345074669</vt:lpwstr>
      </vt:variant>
      <vt:variant>
        <vt:i4>1114127</vt:i4>
      </vt:variant>
      <vt:variant>
        <vt:i4>209</vt:i4>
      </vt:variant>
      <vt:variant>
        <vt:i4>0</vt:i4>
      </vt:variant>
      <vt:variant>
        <vt:i4>5</vt:i4>
      </vt:variant>
      <vt:variant>
        <vt:lpwstr/>
      </vt:variant>
      <vt:variant>
        <vt:lpwstr>_Toc345074668</vt:lpwstr>
      </vt:variant>
      <vt:variant>
        <vt:i4>1114112</vt:i4>
      </vt:variant>
      <vt:variant>
        <vt:i4>203</vt:i4>
      </vt:variant>
      <vt:variant>
        <vt:i4>0</vt:i4>
      </vt:variant>
      <vt:variant>
        <vt:i4>5</vt:i4>
      </vt:variant>
      <vt:variant>
        <vt:lpwstr/>
      </vt:variant>
      <vt:variant>
        <vt:lpwstr>_Toc345074667</vt:lpwstr>
      </vt:variant>
      <vt:variant>
        <vt:i4>1114113</vt:i4>
      </vt:variant>
      <vt:variant>
        <vt:i4>197</vt:i4>
      </vt:variant>
      <vt:variant>
        <vt:i4>0</vt:i4>
      </vt:variant>
      <vt:variant>
        <vt:i4>5</vt:i4>
      </vt:variant>
      <vt:variant>
        <vt:lpwstr/>
      </vt:variant>
      <vt:variant>
        <vt:lpwstr>_Toc345074666</vt:lpwstr>
      </vt:variant>
      <vt:variant>
        <vt:i4>1114114</vt:i4>
      </vt:variant>
      <vt:variant>
        <vt:i4>191</vt:i4>
      </vt:variant>
      <vt:variant>
        <vt:i4>0</vt:i4>
      </vt:variant>
      <vt:variant>
        <vt:i4>5</vt:i4>
      </vt:variant>
      <vt:variant>
        <vt:lpwstr/>
      </vt:variant>
      <vt:variant>
        <vt:lpwstr>_Toc345074665</vt:lpwstr>
      </vt:variant>
      <vt:variant>
        <vt:i4>1114115</vt:i4>
      </vt:variant>
      <vt:variant>
        <vt:i4>185</vt:i4>
      </vt:variant>
      <vt:variant>
        <vt:i4>0</vt:i4>
      </vt:variant>
      <vt:variant>
        <vt:i4>5</vt:i4>
      </vt:variant>
      <vt:variant>
        <vt:lpwstr/>
      </vt:variant>
      <vt:variant>
        <vt:lpwstr>_Toc345074664</vt:lpwstr>
      </vt:variant>
      <vt:variant>
        <vt:i4>1114116</vt:i4>
      </vt:variant>
      <vt:variant>
        <vt:i4>179</vt:i4>
      </vt:variant>
      <vt:variant>
        <vt:i4>0</vt:i4>
      </vt:variant>
      <vt:variant>
        <vt:i4>5</vt:i4>
      </vt:variant>
      <vt:variant>
        <vt:lpwstr/>
      </vt:variant>
      <vt:variant>
        <vt:lpwstr>_Toc345074663</vt:lpwstr>
      </vt:variant>
      <vt:variant>
        <vt:i4>1114117</vt:i4>
      </vt:variant>
      <vt:variant>
        <vt:i4>173</vt:i4>
      </vt:variant>
      <vt:variant>
        <vt:i4>0</vt:i4>
      </vt:variant>
      <vt:variant>
        <vt:i4>5</vt:i4>
      </vt:variant>
      <vt:variant>
        <vt:lpwstr/>
      </vt:variant>
      <vt:variant>
        <vt:lpwstr>_Toc345074662</vt:lpwstr>
      </vt:variant>
      <vt:variant>
        <vt:i4>1114118</vt:i4>
      </vt:variant>
      <vt:variant>
        <vt:i4>167</vt:i4>
      </vt:variant>
      <vt:variant>
        <vt:i4>0</vt:i4>
      </vt:variant>
      <vt:variant>
        <vt:i4>5</vt:i4>
      </vt:variant>
      <vt:variant>
        <vt:lpwstr/>
      </vt:variant>
      <vt:variant>
        <vt:lpwstr>_Toc345074661</vt:lpwstr>
      </vt:variant>
      <vt:variant>
        <vt:i4>1114119</vt:i4>
      </vt:variant>
      <vt:variant>
        <vt:i4>161</vt:i4>
      </vt:variant>
      <vt:variant>
        <vt:i4>0</vt:i4>
      </vt:variant>
      <vt:variant>
        <vt:i4>5</vt:i4>
      </vt:variant>
      <vt:variant>
        <vt:lpwstr/>
      </vt:variant>
      <vt:variant>
        <vt:lpwstr>_Toc345074660</vt:lpwstr>
      </vt:variant>
      <vt:variant>
        <vt:i4>1179662</vt:i4>
      </vt:variant>
      <vt:variant>
        <vt:i4>155</vt:i4>
      </vt:variant>
      <vt:variant>
        <vt:i4>0</vt:i4>
      </vt:variant>
      <vt:variant>
        <vt:i4>5</vt:i4>
      </vt:variant>
      <vt:variant>
        <vt:lpwstr/>
      </vt:variant>
      <vt:variant>
        <vt:lpwstr>_Toc345074659</vt:lpwstr>
      </vt:variant>
      <vt:variant>
        <vt:i4>1179663</vt:i4>
      </vt:variant>
      <vt:variant>
        <vt:i4>149</vt:i4>
      </vt:variant>
      <vt:variant>
        <vt:i4>0</vt:i4>
      </vt:variant>
      <vt:variant>
        <vt:i4>5</vt:i4>
      </vt:variant>
      <vt:variant>
        <vt:lpwstr/>
      </vt:variant>
      <vt:variant>
        <vt:lpwstr>_Toc345074658</vt:lpwstr>
      </vt:variant>
      <vt:variant>
        <vt:i4>1179648</vt:i4>
      </vt:variant>
      <vt:variant>
        <vt:i4>143</vt:i4>
      </vt:variant>
      <vt:variant>
        <vt:i4>0</vt:i4>
      </vt:variant>
      <vt:variant>
        <vt:i4>5</vt:i4>
      </vt:variant>
      <vt:variant>
        <vt:lpwstr/>
      </vt:variant>
      <vt:variant>
        <vt:lpwstr>_Toc345074657</vt:lpwstr>
      </vt:variant>
      <vt:variant>
        <vt:i4>1179649</vt:i4>
      </vt:variant>
      <vt:variant>
        <vt:i4>137</vt:i4>
      </vt:variant>
      <vt:variant>
        <vt:i4>0</vt:i4>
      </vt:variant>
      <vt:variant>
        <vt:i4>5</vt:i4>
      </vt:variant>
      <vt:variant>
        <vt:lpwstr/>
      </vt:variant>
      <vt:variant>
        <vt:lpwstr>_Toc345074656</vt:lpwstr>
      </vt:variant>
      <vt:variant>
        <vt:i4>1179650</vt:i4>
      </vt:variant>
      <vt:variant>
        <vt:i4>131</vt:i4>
      </vt:variant>
      <vt:variant>
        <vt:i4>0</vt:i4>
      </vt:variant>
      <vt:variant>
        <vt:i4>5</vt:i4>
      </vt:variant>
      <vt:variant>
        <vt:lpwstr/>
      </vt:variant>
      <vt:variant>
        <vt:lpwstr>_Toc345074655</vt:lpwstr>
      </vt:variant>
      <vt:variant>
        <vt:i4>1179651</vt:i4>
      </vt:variant>
      <vt:variant>
        <vt:i4>125</vt:i4>
      </vt:variant>
      <vt:variant>
        <vt:i4>0</vt:i4>
      </vt:variant>
      <vt:variant>
        <vt:i4>5</vt:i4>
      </vt:variant>
      <vt:variant>
        <vt:lpwstr/>
      </vt:variant>
      <vt:variant>
        <vt:lpwstr>_Toc345074654</vt:lpwstr>
      </vt:variant>
      <vt:variant>
        <vt:i4>1179652</vt:i4>
      </vt:variant>
      <vt:variant>
        <vt:i4>119</vt:i4>
      </vt:variant>
      <vt:variant>
        <vt:i4>0</vt:i4>
      </vt:variant>
      <vt:variant>
        <vt:i4>5</vt:i4>
      </vt:variant>
      <vt:variant>
        <vt:lpwstr/>
      </vt:variant>
      <vt:variant>
        <vt:lpwstr>_Toc345074653</vt:lpwstr>
      </vt:variant>
      <vt:variant>
        <vt:i4>1179653</vt:i4>
      </vt:variant>
      <vt:variant>
        <vt:i4>113</vt:i4>
      </vt:variant>
      <vt:variant>
        <vt:i4>0</vt:i4>
      </vt:variant>
      <vt:variant>
        <vt:i4>5</vt:i4>
      </vt:variant>
      <vt:variant>
        <vt:lpwstr/>
      </vt:variant>
      <vt:variant>
        <vt:lpwstr>_Toc345074652</vt:lpwstr>
      </vt:variant>
      <vt:variant>
        <vt:i4>1179654</vt:i4>
      </vt:variant>
      <vt:variant>
        <vt:i4>107</vt:i4>
      </vt:variant>
      <vt:variant>
        <vt:i4>0</vt:i4>
      </vt:variant>
      <vt:variant>
        <vt:i4>5</vt:i4>
      </vt:variant>
      <vt:variant>
        <vt:lpwstr/>
      </vt:variant>
      <vt:variant>
        <vt:lpwstr>_Toc345074651</vt:lpwstr>
      </vt:variant>
      <vt:variant>
        <vt:i4>1179655</vt:i4>
      </vt:variant>
      <vt:variant>
        <vt:i4>101</vt:i4>
      </vt:variant>
      <vt:variant>
        <vt:i4>0</vt:i4>
      </vt:variant>
      <vt:variant>
        <vt:i4>5</vt:i4>
      </vt:variant>
      <vt:variant>
        <vt:lpwstr/>
      </vt:variant>
      <vt:variant>
        <vt:lpwstr>_Toc345074650</vt:lpwstr>
      </vt:variant>
      <vt:variant>
        <vt:i4>1245198</vt:i4>
      </vt:variant>
      <vt:variant>
        <vt:i4>95</vt:i4>
      </vt:variant>
      <vt:variant>
        <vt:i4>0</vt:i4>
      </vt:variant>
      <vt:variant>
        <vt:i4>5</vt:i4>
      </vt:variant>
      <vt:variant>
        <vt:lpwstr/>
      </vt:variant>
      <vt:variant>
        <vt:lpwstr>_Toc345074649</vt:lpwstr>
      </vt:variant>
      <vt:variant>
        <vt:i4>1245199</vt:i4>
      </vt:variant>
      <vt:variant>
        <vt:i4>89</vt:i4>
      </vt:variant>
      <vt:variant>
        <vt:i4>0</vt:i4>
      </vt:variant>
      <vt:variant>
        <vt:i4>5</vt:i4>
      </vt:variant>
      <vt:variant>
        <vt:lpwstr/>
      </vt:variant>
      <vt:variant>
        <vt:lpwstr>_Toc345074648</vt:lpwstr>
      </vt:variant>
      <vt:variant>
        <vt:i4>1245184</vt:i4>
      </vt:variant>
      <vt:variant>
        <vt:i4>83</vt:i4>
      </vt:variant>
      <vt:variant>
        <vt:i4>0</vt:i4>
      </vt:variant>
      <vt:variant>
        <vt:i4>5</vt:i4>
      </vt:variant>
      <vt:variant>
        <vt:lpwstr/>
      </vt:variant>
      <vt:variant>
        <vt:lpwstr>_Toc345074647</vt:lpwstr>
      </vt:variant>
      <vt:variant>
        <vt:i4>1245185</vt:i4>
      </vt:variant>
      <vt:variant>
        <vt:i4>77</vt:i4>
      </vt:variant>
      <vt:variant>
        <vt:i4>0</vt:i4>
      </vt:variant>
      <vt:variant>
        <vt:i4>5</vt:i4>
      </vt:variant>
      <vt:variant>
        <vt:lpwstr/>
      </vt:variant>
      <vt:variant>
        <vt:lpwstr>_Toc345074646</vt:lpwstr>
      </vt:variant>
      <vt:variant>
        <vt:i4>1245186</vt:i4>
      </vt:variant>
      <vt:variant>
        <vt:i4>71</vt:i4>
      </vt:variant>
      <vt:variant>
        <vt:i4>0</vt:i4>
      </vt:variant>
      <vt:variant>
        <vt:i4>5</vt:i4>
      </vt:variant>
      <vt:variant>
        <vt:lpwstr/>
      </vt:variant>
      <vt:variant>
        <vt:lpwstr>_Toc345074645</vt:lpwstr>
      </vt:variant>
      <vt:variant>
        <vt:i4>1245187</vt:i4>
      </vt:variant>
      <vt:variant>
        <vt:i4>65</vt:i4>
      </vt:variant>
      <vt:variant>
        <vt:i4>0</vt:i4>
      </vt:variant>
      <vt:variant>
        <vt:i4>5</vt:i4>
      </vt:variant>
      <vt:variant>
        <vt:lpwstr/>
      </vt:variant>
      <vt:variant>
        <vt:lpwstr>_Toc345074644</vt:lpwstr>
      </vt:variant>
      <vt:variant>
        <vt:i4>1245188</vt:i4>
      </vt:variant>
      <vt:variant>
        <vt:i4>59</vt:i4>
      </vt:variant>
      <vt:variant>
        <vt:i4>0</vt:i4>
      </vt:variant>
      <vt:variant>
        <vt:i4>5</vt:i4>
      </vt:variant>
      <vt:variant>
        <vt:lpwstr/>
      </vt:variant>
      <vt:variant>
        <vt:lpwstr>_Toc345074643</vt:lpwstr>
      </vt:variant>
      <vt:variant>
        <vt:i4>1245189</vt:i4>
      </vt:variant>
      <vt:variant>
        <vt:i4>53</vt:i4>
      </vt:variant>
      <vt:variant>
        <vt:i4>0</vt:i4>
      </vt:variant>
      <vt:variant>
        <vt:i4>5</vt:i4>
      </vt:variant>
      <vt:variant>
        <vt:lpwstr/>
      </vt:variant>
      <vt:variant>
        <vt:lpwstr>_Toc345074642</vt:lpwstr>
      </vt:variant>
      <vt:variant>
        <vt:i4>1245190</vt:i4>
      </vt:variant>
      <vt:variant>
        <vt:i4>47</vt:i4>
      </vt:variant>
      <vt:variant>
        <vt:i4>0</vt:i4>
      </vt:variant>
      <vt:variant>
        <vt:i4>5</vt:i4>
      </vt:variant>
      <vt:variant>
        <vt:lpwstr/>
      </vt:variant>
      <vt:variant>
        <vt:lpwstr>_Toc345074641</vt:lpwstr>
      </vt:variant>
      <vt:variant>
        <vt:i4>1245191</vt:i4>
      </vt:variant>
      <vt:variant>
        <vt:i4>41</vt:i4>
      </vt:variant>
      <vt:variant>
        <vt:i4>0</vt:i4>
      </vt:variant>
      <vt:variant>
        <vt:i4>5</vt:i4>
      </vt:variant>
      <vt:variant>
        <vt:lpwstr/>
      </vt:variant>
      <vt:variant>
        <vt:lpwstr>_Toc345074640</vt:lpwstr>
      </vt:variant>
      <vt:variant>
        <vt:i4>6815761</vt:i4>
      </vt:variant>
      <vt:variant>
        <vt:i4>36</vt:i4>
      </vt:variant>
      <vt:variant>
        <vt:i4>0</vt:i4>
      </vt:variant>
      <vt:variant>
        <vt:i4>5</vt:i4>
      </vt:variant>
      <vt:variant>
        <vt:lpwstr>http://ihe.net/ihetemplates.cfm</vt:lpwstr>
      </vt:variant>
      <vt:variant>
        <vt:lpwstr/>
      </vt:variant>
      <vt:variant>
        <vt:i4>5636208</vt:i4>
      </vt:variant>
      <vt:variant>
        <vt:i4>33</vt:i4>
      </vt:variant>
      <vt:variant>
        <vt:i4>0</vt:i4>
      </vt:variant>
      <vt:variant>
        <vt:i4>5</vt:i4>
      </vt:variant>
      <vt:variant>
        <vt:lpwstr>http://www.ihe.net/Technical_Framework/index.cfm</vt:lpwstr>
      </vt:variant>
      <vt:variant>
        <vt:lpwstr/>
      </vt:variant>
      <vt:variant>
        <vt:i4>4325420</vt:i4>
      </vt:variant>
      <vt:variant>
        <vt:i4>30</vt:i4>
      </vt:variant>
      <vt:variant>
        <vt:i4>0</vt:i4>
      </vt:variant>
      <vt:variant>
        <vt:i4>5</vt:i4>
      </vt:variant>
      <vt:variant>
        <vt:lpwstr>http://www.ihe.net/profiles/index.cfm</vt:lpwstr>
      </vt:variant>
      <vt:variant>
        <vt:lpwstr/>
      </vt:variant>
      <vt:variant>
        <vt:i4>4194382</vt:i4>
      </vt:variant>
      <vt:variant>
        <vt:i4>27</vt:i4>
      </vt:variant>
      <vt:variant>
        <vt:i4>0</vt:i4>
      </vt:variant>
      <vt:variant>
        <vt:i4>5</vt:i4>
      </vt:variant>
      <vt:variant>
        <vt:lpwstr>http://www.ihe.net/About/process.cfm</vt:lpwstr>
      </vt:variant>
      <vt:variant>
        <vt:lpwstr/>
      </vt:variant>
      <vt:variant>
        <vt:i4>5570640</vt:i4>
      </vt:variant>
      <vt:variant>
        <vt:i4>24</vt:i4>
      </vt:variant>
      <vt:variant>
        <vt:i4>0</vt:i4>
      </vt:variant>
      <vt:variant>
        <vt:i4>5</vt:i4>
      </vt:variant>
      <vt:variant>
        <vt:lpwstr>http://www.ihe.net/Domains/index.cfm</vt:lpwstr>
      </vt:variant>
      <vt:variant>
        <vt:lpwstr/>
      </vt:variant>
      <vt:variant>
        <vt:i4>3997811</vt:i4>
      </vt:variant>
      <vt:variant>
        <vt:i4>21</vt:i4>
      </vt:variant>
      <vt:variant>
        <vt:i4>0</vt:i4>
      </vt:variant>
      <vt:variant>
        <vt:i4>5</vt:i4>
      </vt:variant>
      <vt:variant>
        <vt:lpwstr>http://www.ihe.net</vt:lpwstr>
      </vt:variant>
      <vt:variant>
        <vt:lpwstr/>
      </vt:variant>
      <vt:variant>
        <vt:i4>327693</vt:i4>
      </vt:variant>
      <vt:variant>
        <vt:i4>18</vt:i4>
      </vt:variant>
      <vt:variant>
        <vt:i4>0</vt:i4>
      </vt:variant>
      <vt:variant>
        <vt:i4>5</vt:i4>
      </vt:variant>
      <vt:variant>
        <vt:lpwstr>http://www.ihe.net/%3Cdomain%3E/%3Cdomain%3Ecomments.cfm</vt:lpwstr>
      </vt:variant>
      <vt:variant>
        <vt:lpwstr/>
      </vt:variant>
      <vt:variant>
        <vt:i4>2949208</vt:i4>
      </vt:variant>
      <vt:variant>
        <vt:i4>15</vt:i4>
      </vt:variant>
      <vt:variant>
        <vt:i4>0</vt:i4>
      </vt:variant>
      <vt:variant>
        <vt:i4>5</vt:i4>
      </vt:variant>
      <vt:variant>
        <vt:lpwstr>http://www.ihe.net/Technical_Framework/public_comment.cfm</vt:lpwstr>
      </vt:variant>
      <vt:variant>
        <vt:lpwstr/>
      </vt:variant>
      <vt:variant>
        <vt:i4>1048639</vt:i4>
      </vt:variant>
      <vt:variant>
        <vt:i4>12</vt:i4>
      </vt:variant>
      <vt:variant>
        <vt:i4>0</vt:i4>
      </vt:variant>
      <vt:variant>
        <vt:i4>5</vt:i4>
      </vt:variant>
      <vt:variant>
        <vt:lpwstr>http://wiki.ihe.net/index.php?title=National_Extensions_Process</vt:lpwstr>
      </vt:variant>
      <vt:variant>
        <vt:lpwstr/>
      </vt:variant>
      <vt:variant>
        <vt:i4>5111817</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6750282</vt:i4>
      </vt:variant>
      <vt:variant>
        <vt:i4>3</vt:i4>
      </vt:variant>
      <vt:variant>
        <vt:i4>0</vt:i4>
      </vt:variant>
      <vt:variant>
        <vt:i4>5</vt:i4>
      </vt:variant>
      <vt:variant>
        <vt:lpwstr>mailto:PCC@ihe.net</vt:lpwstr>
      </vt:variant>
      <vt:variant>
        <vt:lpwstr/>
      </vt:variant>
      <vt:variant>
        <vt:i4>1769514</vt:i4>
      </vt:variant>
      <vt:variant>
        <vt:i4>0</vt:i4>
      </vt:variant>
      <vt:variant>
        <vt:i4>0</vt:i4>
      </vt:variant>
      <vt:variant>
        <vt:i4>5</vt:i4>
      </vt:variant>
      <vt:variant>
        <vt:lpwstr>mailto:Radiology@ihe.net</vt:lpwstr>
      </vt:variant>
      <vt:variant>
        <vt:lpwstr/>
      </vt:variant>
      <vt:variant>
        <vt:i4>2424874</vt:i4>
      </vt:variant>
      <vt:variant>
        <vt:i4>2087</vt:i4>
      </vt:variant>
      <vt:variant>
        <vt:i4>1025</vt:i4>
      </vt:variant>
      <vt:variant>
        <vt:i4>1</vt:i4>
      </vt:variant>
      <vt:variant>
        <vt:lpwstr>IHE_logo_reg_170w_119h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dc:description/>
  <cp:lastModifiedBy>Christopher Lindop</cp:lastModifiedBy>
  <cp:revision>2</cp:revision>
  <cp:lastPrinted>2012-05-01T14:26:00Z</cp:lastPrinted>
  <dcterms:created xsi:type="dcterms:W3CDTF">2015-02-23T14:43:00Z</dcterms:created>
  <dcterms:modified xsi:type="dcterms:W3CDTF">2015-02-23T14:43:00Z</dcterms:modified>
  <cp:category>IHE Supplement Template</cp:category>
</cp:coreProperties>
</file>