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 xml:space="preserve">==1. Proposed Profile: </w:t>
      </w:r>
      <w:r w:rsidR="00833D04">
        <w:rPr>
          <w:rFonts w:asciiTheme="majorHAnsi" w:hAnsiTheme="majorHAnsi"/>
          <w:sz w:val="22"/>
        </w:rPr>
        <w:t>Postpartum Visit Summary</w:t>
      </w:r>
      <w:r w:rsidRPr="009A1BFA">
        <w:rPr>
          <w:rFonts w:asciiTheme="majorHAnsi" w:hAnsiTheme="majorHAnsi"/>
          <w:sz w:val="22"/>
        </w:rPr>
        <w:t xml:space="preserve"> ==</w:t>
      </w:r>
    </w:p>
    <w:p w:rsidR="00B34A37" w:rsidRPr="009A1BFA" w:rsidRDefault="00B34A37" w:rsidP="00B34A37">
      <w:pPr>
        <w:rPr>
          <w:rFonts w:asciiTheme="majorHAnsi" w:hAnsiTheme="majorHAnsi"/>
          <w:sz w:val="22"/>
        </w:rPr>
      </w:pPr>
    </w:p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* Proposal Editor: Tone Southerland</w:t>
      </w:r>
      <w:r w:rsidR="00833D04" w:rsidRPr="00833D04">
        <w:rPr>
          <w:rFonts w:asciiTheme="majorHAnsi" w:hAnsiTheme="majorHAnsi"/>
          <w:sz w:val="22"/>
        </w:rPr>
        <w:t xml:space="preserve"> </w:t>
      </w:r>
      <w:r w:rsidR="00833D04" w:rsidRPr="009A1BFA">
        <w:rPr>
          <w:rFonts w:asciiTheme="majorHAnsi" w:hAnsiTheme="majorHAnsi"/>
          <w:sz w:val="22"/>
        </w:rPr>
        <w:t>and</w:t>
      </w:r>
      <w:r w:rsidR="00833D04">
        <w:rPr>
          <w:rFonts w:asciiTheme="majorHAnsi" w:hAnsiTheme="majorHAnsi"/>
          <w:sz w:val="22"/>
        </w:rPr>
        <w:t xml:space="preserve"> Anne Diamond</w:t>
      </w:r>
      <w:r w:rsidR="00833D04" w:rsidRPr="009A1BFA">
        <w:rPr>
          <w:rFonts w:asciiTheme="majorHAnsi" w:hAnsiTheme="majorHAnsi"/>
          <w:sz w:val="22"/>
        </w:rPr>
        <w:t xml:space="preserve"> </w:t>
      </w:r>
    </w:p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 xml:space="preserve">* Profile Editor: </w:t>
      </w:r>
      <w:r w:rsidR="00174F8E">
        <w:rPr>
          <w:rFonts w:asciiTheme="majorHAnsi" w:hAnsiTheme="majorHAnsi"/>
          <w:sz w:val="22"/>
        </w:rPr>
        <w:t>Tone Southerland</w:t>
      </w:r>
    </w:p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* Date:  November 2008</w:t>
      </w:r>
    </w:p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 xml:space="preserve">* Version: </w:t>
      </w:r>
    </w:p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* Domain: Patient Care Coordination</w:t>
      </w:r>
    </w:p>
    <w:p w:rsidR="00B34A37" w:rsidRPr="009A1BFA" w:rsidRDefault="00B34A37" w:rsidP="00B34A37">
      <w:pPr>
        <w:rPr>
          <w:rFonts w:asciiTheme="majorHAnsi" w:hAnsiTheme="majorHAnsi"/>
          <w:sz w:val="22"/>
        </w:rPr>
      </w:pPr>
    </w:p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===Summary===</w:t>
      </w:r>
    </w:p>
    <w:p w:rsidR="00833D04" w:rsidRPr="00C43055" w:rsidRDefault="00B34A37" w:rsidP="00833D04">
      <w:pPr>
        <w:rPr>
          <w:rFonts w:asciiTheme="majorHAnsi" w:hAnsiTheme="majorHAnsi" w:cs="Arial"/>
          <w:color w:val="333333"/>
          <w:sz w:val="20"/>
        </w:rPr>
      </w:pPr>
      <w:r w:rsidRPr="00C43055">
        <w:rPr>
          <w:rFonts w:asciiTheme="majorHAnsi" w:hAnsiTheme="majorHAnsi"/>
          <w:sz w:val="20"/>
        </w:rPr>
        <w:t>&lt;</w:t>
      </w:r>
      <w:r w:rsidR="00D77685" w:rsidRPr="00C43055">
        <w:rPr>
          <w:rFonts w:asciiTheme="majorHAnsi" w:hAnsiTheme="majorHAnsi"/>
          <w:sz w:val="20"/>
        </w:rPr>
        <w:t xml:space="preserve"> </w:t>
      </w:r>
      <w:r w:rsidR="00833D04" w:rsidRPr="00C43055">
        <w:rPr>
          <w:rFonts w:asciiTheme="majorHAnsi" w:hAnsiTheme="majorHAnsi" w:cs="Arial"/>
          <w:sz w:val="20"/>
        </w:rPr>
        <w:t xml:space="preserve">There is a need to ensure adequate follow-up care for women and to maintain the educational activities traditionally provided to the mother/family during postpartum hospitalization. </w:t>
      </w:r>
      <w:r w:rsidR="00F646A3" w:rsidRPr="00C43055">
        <w:rPr>
          <w:rFonts w:asciiTheme="majorHAnsi" w:hAnsiTheme="majorHAnsi" w:cs="Arial"/>
          <w:sz w:val="20"/>
        </w:rPr>
        <w:t xml:space="preserve">The Postpartum Visit documents the ongoing assessment of the physical and psycho-social status of the </w:t>
      </w:r>
      <w:r w:rsidR="005B193A" w:rsidRPr="00C43055">
        <w:rPr>
          <w:rFonts w:asciiTheme="majorHAnsi" w:hAnsiTheme="majorHAnsi" w:cs="Arial"/>
          <w:sz w:val="20"/>
        </w:rPr>
        <w:t xml:space="preserve">new </w:t>
      </w:r>
      <w:r w:rsidR="00F646A3" w:rsidRPr="00C43055">
        <w:rPr>
          <w:rFonts w:asciiTheme="majorHAnsi" w:hAnsiTheme="majorHAnsi" w:cs="Arial"/>
          <w:sz w:val="20"/>
        </w:rPr>
        <w:t xml:space="preserve">mother. </w:t>
      </w:r>
    </w:p>
    <w:p w:rsidR="00833D04" w:rsidRPr="00C43055" w:rsidRDefault="00833D04" w:rsidP="00833D04">
      <w:pPr>
        <w:rPr>
          <w:rFonts w:asciiTheme="majorHAnsi" w:hAnsiTheme="majorHAnsi" w:cs="Arial"/>
          <w:sz w:val="20"/>
        </w:rPr>
      </w:pPr>
      <w:r w:rsidRPr="00C43055">
        <w:rPr>
          <w:rFonts w:asciiTheme="majorHAnsi" w:hAnsiTheme="majorHAnsi" w:cs="Arial"/>
          <w:sz w:val="20"/>
        </w:rPr>
        <w:t>Practitioners who would use the information contained in the Postpartum Visit Summary are: obstetrician-gynecologist, family physician, and other medical specialists. This information may also be incorporated into a patient's PHR.</w:t>
      </w:r>
    </w:p>
    <w:p w:rsidR="00B34A37" w:rsidRPr="00C43055" w:rsidRDefault="00B34A37" w:rsidP="00B34A37">
      <w:pPr>
        <w:rPr>
          <w:rFonts w:asciiTheme="majorHAnsi" w:hAnsiTheme="majorHAnsi"/>
          <w:sz w:val="20"/>
        </w:rPr>
      </w:pPr>
      <w:proofErr w:type="spellStart"/>
      <w:proofErr w:type="gramStart"/>
      <w:r w:rsidRPr="00C43055">
        <w:rPr>
          <w:rFonts w:asciiTheme="majorHAnsi" w:hAnsiTheme="majorHAnsi"/>
          <w:sz w:val="20"/>
        </w:rPr>
        <w:t>br</w:t>
      </w:r>
      <w:proofErr w:type="spellEnd"/>
      <w:proofErr w:type="gramEnd"/>
      <w:r w:rsidRPr="00C43055">
        <w:rPr>
          <w:rFonts w:asciiTheme="majorHAnsi" w:hAnsiTheme="majorHAnsi"/>
          <w:sz w:val="20"/>
        </w:rPr>
        <w:t xml:space="preserve"> /&gt;</w:t>
      </w:r>
    </w:p>
    <w:p w:rsidR="00B34A37" w:rsidRDefault="00B34A37" w:rsidP="00B34A37">
      <w:pPr>
        <w:rPr>
          <w:rFonts w:asciiTheme="majorHAnsi" w:hAnsiTheme="majorHAnsi"/>
          <w:sz w:val="22"/>
        </w:rPr>
      </w:pPr>
    </w:p>
    <w:p w:rsidR="00D77685" w:rsidRPr="00D77685" w:rsidRDefault="00B34A37" w:rsidP="00174F8E">
      <w:pPr>
        <w:rPr>
          <w:rFonts w:asciiTheme="majorHAnsi" w:hAnsiTheme="majorHAnsi"/>
          <w:sz w:val="22"/>
        </w:rPr>
      </w:pPr>
      <w:r w:rsidRPr="00174F8E">
        <w:rPr>
          <w:rFonts w:asciiTheme="majorHAnsi" w:hAnsiTheme="majorHAnsi"/>
          <w:sz w:val="22"/>
        </w:rPr>
        <w:t>==2. The Problem==</w:t>
      </w:r>
    </w:p>
    <w:p w:rsidR="00833D04" w:rsidRPr="00C43055" w:rsidRDefault="00174F8E" w:rsidP="00C43055">
      <w:pPr>
        <w:rPr>
          <w:rFonts w:asciiTheme="majorHAnsi" w:hAnsiTheme="majorHAnsi"/>
          <w:sz w:val="20"/>
        </w:rPr>
      </w:pPr>
      <w:r w:rsidRPr="00C43055">
        <w:rPr>
          <w:iCs/>
          <w:sz w:val="22"/>
        </w:rPr>
        <w:t>&lt;</w:t>
      </w:r>
      <w:r w:rsidR="00833D04" w:rsidRPr="00C43055">
        <w:t xml:space="preserve"> </w:t>
      </w:r>
      <w:r w:rsidR="00833D04" w:rsidRPr="00C43055">
        <w:rPr>
          <w:rFonts w:asciiTheme="majorHAnsi" w:hAnsiTheme="majorHAnsi"/>
          <w:sz w:val="20"/>
        </w:rPr>
        <w:t>Careful postpartum follow-up is necessary to ensure prompt diagnosis and treatment of any maternal complications which addresses issues such as:</w:t>
      </w:r>
    </w:p>
    <w:p w:rsidR="00833D04" w:rsidRPr="00C43055" w:rsidRDefault="00C43055" w:rsidP="00C43055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*</w:t>
      </w:r>
      <w:r w:rsidR="00833D04" w:rsidRPr="00C43055">
        <w:rPr>
          <w:rFonts w:asciiTheme="majorHAnsi" w:hAnsiTheme="majorHAnsi"/>
          <w:sz w:val="20"/>
        </w:rPr>
        <w:t>To review risk factors: domestic violence, depression</w:t>
      </w:r>
    </w:p>
    <w:p w:rsidR="00833D04" w:rsidRPr="00C43055" w:rsidRDefault="00C43055" w:rsidP="00C43055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*</w:t>
      </w:r>
      <w:r w:rsidR="00833D04" w:rsidRPr="00C43055">
        <w:rPr>
          <w:rFonts w:asciiTheme="majorHAnsi" w:hAnsiTheme="majorHAnsi"/>
          <w:sz w:val="20"/>
        </w:rPr>
        <w:t>Interventions: smoking cessation</w:t>
      </w:r>
    </w:p>
    <w:p w:rsidR="00833D04" w:rsidRPr="00C43055" w:rsidRDefault="00C43055" w:rsidP="00C43055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*</w:t>
      </w:r>
      <w:r w:rsidR="00833D04" w:rsidRPr="00C43055">
        <w:rPr>
          <w:rFonts w:asciiTheme="majorHAnsi" w:hAnsiTheme="majorHAnsi"/>
          <w:sz w:val="20"/>
        </w:rPr>
        <w:t>Problem management: wound care</w:t>
      </w:r>
    </w:p>
    <w:p w:rsidR="00833D04" w:rsidRPr="00C43055" w:rsidRDefault="00C43055" w:rsidP="00C43055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*</w:t>
      </w:r>
      <w:r w:rsidR="00833D04" w:rsidRPr="00C43055">
        <w:rPr>
          <w:rFonts w:asciiTheme="majorHAnsi" w:hAnsiTheme="majorHAnsi"/>
          <w:sz w:val="20"/>
        </w:rPr>
        <w:t>Education: preconception counseling, family planning, folic acid supplementation</w:t>
      </w:r>
    </w:p>
    <w:p w:rsidR="00B34A37" w:rsidRPr="00174F8E" w:rsidRDefault="00D77685" w:rsidP="00174F8E">
      <w:pPr>
        <w:rPr>
          <w:rFonts w:asciiTheme="majorHAnsi" w:hAnsiTheme="majorHAnsi"/>
          <w:sz w:val="22"/>
        </w:rPr>
      </w:pPr>
      <w:proofErr w:type="spellStart"/>
      <w:proofErr w:type="gramStart"/>
      <w:r>
        <w:rPr>
          <w:rFonts w:asciiTheme="majorHAnsi" w:hAnsiTheme="majorHAnsi" w:cs="Arial"/>
          <w:iCs/>
          <w:sz w:val="22"/>
          <w:szCs w:val="18"/>
        </w:rPr>
        <w:t>br</w:t>
      </w:r>
      <w:proofErr w:type="spellEnd"/>
      <w:proofErr w:type="gramEnd"/>
      <w:r>
        <w:rPr>
          <w:rFonts w:asciiTheme="majorHAnsi" w:hAnsiTheme="majorHAnsi" w:cs="Arial"/>
          <w:iCs/>
          <w:sz w:val="22"/>
          <w:szCs w:val="18"/>
        </w:rPr>
        <w:t>/&gt;</w:t>
      </w:r>
    </w:p>
    <w:p w:rsidR="00B34A37" w:rsidRDefault="00356486" w:rsidP="00B34A37">
      <w:pPr>
        <w:rPr>
          <w:rFonts w:asciiTheme="majorHAnsi" w:hAnsiTheme="majorHAnsi" w:cs="Arial"/>
          <w:iCs/>
          <w:sz w:val="20"/>
        </w:rPr>
      </w:pPr>
      <w:r>
        <w:rPr>
          <w:rFonts w:asciiTheme="majorHAnsi" w:hAnsiTheme="majorHAnsi"/>
          <w:sz w:val="22"/>
        </w:rPr>
        <w:t xml:space="preserve"> </w:t>
      </w:r>
      <w:r w:rsidRPr="00C43055">
        <w:rPr>
          <w:iCs/>
          <w:sz w:val="22"/>
        </w:rPr>
        <w:t>&lt;</w:t>
      </w:r>
      <w:r w:rsidRPr="00C43055">
        <w:t xml:space="preserve"> </w:t>
      </w:r>
      <w:r>
        <w:rPr>
          <w:rFonts w:asciiTheme="majorHAnsi" w:hAnsiTheme="majorHAnsi"/>
          <w:sz w:val="20"/>
        </w:rPr>
        <w:t xml:space="preserve">Patients may be referred to other care providers for treatment of specific issues, </w:t>
      </w:r>
      <w:proofErr w:type="spellStart"/>
      <w:r>
        <w:rPr>
          <w:rFonts w:asciiTheme="majorHAnsi" w:hAnsiTheme="majorHAnsi"/>
          <w:sz w:val="20"/>
        </w:rPr>
        <w:t>ie</w:t>
      </w:r>
      <w:proofErr w:type="spellEnd"/>
      <w:r>
        <w:rPr>
          <w:rFonts w:asciiTheme="majorHAnsi" w:hAnsiTheme="majorHAnsi"/>
          <w:sz w:val="20"/>
        </w:rPr>
        <w:t xml:space="preserve"> depression, diabetes, etc before the end of the postpartum period.</w:t>
      </w:r>
      <w:r w:rsidRPr="00356486">
        <w:rPr>
          <w:rFonts w:asciiTheme="majorHAnsi" w:hAnsiTheme="majorHAnsi" w:cs="Arial"/>
          <w:iCs/>
          <w:sz w:val="20"/>
        </w:rPr>
        <w:t xml:space="preserve"> </w:t>
      </w:r>
      <w:proofErr w:type="spellStart"/>
      <w:proofErr w:type="gramStart"/>
      <w:r w:rsidRPr="00C43055">
        <w:rPr>
          <w:rFonts w:asciiTheme="majorHAnsi" w:hAnsiTheme="majorHAnsi" w:cs="Arial"/>
          <w:iCs/>
          <w:sz w:val="20"/>
        </w:rPr>
        <w:t>br</w:t>
      </w:r>
      <w:proofErr w:type="spellEnd"/>
      <w:proofErr w:type="gramEnd"/>
      <w:r w:rsidRPr="00C43055">
        <w:rPr>
          <w:rFonts w:asciiTheme="majorHAnsi" w:hAnsiTheme="majorHAnsi" w:cs="Arial"/>
          <w:iCs/>
          <w:sz w:val="20"/>
        </w:rPr>
        <w:t>/&gt;</w:t>
      </w:r>
    </w:p>
    <w:p w:rsidR="00356486" w:rsidRPr="009A1BFA" w:rsidRDefault="00356486" w:rsidP="00B34A37">
      <w:pPr>
        <w:rPr>
          <w:rFonts w:asciiTheme="majorHAnsi" w:hAnsiTheme="majorHAnsi"/>
          <w:sz w:val="22"/>
        </w:rPr>
      </w:pPr>
    </w:p>
    <w:p w:rsidR="00174F8E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==3. Key Use Case==</w:t>
      </w:r>
    </w:p>
    <w:p w:rsidR="005B193A" w:rsidRPr="00C43055" w:rsidRDefault="00D77685" w:rsidP="00833D04">
      <w:pPr>
        <w:spacing w:before="120" w:after="120"/>
        <w:rPr>
          <w:rFonts w:asciiTheme="majorHAnsi" w:hAnsiTheme="majorHAnsi" w:cs="Arial"/>
          <w:sz w:val="20"/>
        </w:rPr>
      </w:pPr>
      <w:proofErr w:type="gramStart"/>
      <w:r w:rsidRPr="00C43055">
        <w:rPr>
          <w:rFonts w:asciiTheme="majorHAnsi" w:hAnsiTheme="majorHAnsi" w:cs="Arial"/>
          <w:sz w:val="20"/>
        </w:rPr>
        <w:t>&lt;</w:t>
      </w:r>
      <w:r w:rsidR="00174F8E" w:rsidRPr="00C43055">
        <w:rPr>
          <w:rFonts w:asciiTheme="majorHAnsi" w:hAnsiTheme="majorHAnsi" w:cs="Arial"/>
          <w:sz w:val="20"/>
        </w:rPr>
        <w:t>Case 1.</w:t>
      </w:r>
      <w:proofErr w:type="gramEnd"/>
      <w:r w:rsidR="00174F8E" w:rsidRPr="00C43055">
        <w:rPr>
          <w:rFonts w:asciiTheme="majorHAnsi" w:hAnsiTheme="majorHAnsi" w:cs="Arial"/>
          <w:sz w:val="20"/>
        </w:rPr>
        <w:t xml:space="preserve">  </w:t>
      </w:r>
      <w:r w:rsidR="00833D04" w:rsidRPr="00C43055">
        <w:rPr>
          <w:rFonts w:asciiTheme="majorHAnsi" w:hAnsiTheme="majorHAnsi" w:cs="Arial"/>
          <w:sz w:val="20"/>
        </w:rPr>
        <w:t>Patient sees obstetrician (or other care provider) for a follow up visit after delivery</w:t>
      </w:r>
      <w:r w:rsidR="005B193A" w:rsidRPr="00C43055">
        <w:rPr>
          <w:rFonts w:asciiTheme="majorHAnsi" w:hAnsiTheme="majorHAnsi" w:cs="Arial"/>
          <w:sz w:val="20"/>
        </w:rPr>
        <w:t xml:space="preserve">. The patient reports </w:t>
      </w:r>
      <w:r w:rsidR="0000651F">
        <w:rPr>
          <w:rFonts w:asciiTheme="majorHAnsi" w:hAnsiTheme="majorHAnsi" w:cs="Arial"/>
          <w:sz w:val="20"/>
        </w:rPr>
        <w:t>alternating</w:t>
      </w:r>
      <w:r w:rsidR="005B193A" w:rsidRPr="00C43055">
        <w:rPr>
          <w:rFonts w:asciiTheme="majorHAnsi" w:hAnsiTheme="majorHAnsi" w:cs="Arial"/>
          <w:sz w:val="20"/>
        </w:rPr>
        <w:t xml:space="preserve"> feelings of happiness and </w:t>
      </w:r>
      <w:r w:rsidR="0000651F">
        <w:rPr>
          <w:rFonts w:asciiTheme="majorHAnsi" w:hAnsiTheme="majorHAnsi" w:cs="Arial"/>
          <w:sz w:val="20"/>
        </w:rPr>
        <w:t xml:space="preserve">extreme </w:t>
      </w:r>
      <w:r w:rsidR="005B193A" w:rsidRPr="00C43055">
        <w:rPr>
          <w:rFonts w:asciiTheme="majorHAnsi" w:hAnsiTheme="majorHAnsi" w:cs="Arial"/>
          <w:sz w:val="20"/>
        </w:rPr>
        <w:t>sadness. The patient is referred for specialized care. Postpartum Visit Summary is shared with consultant/specialist or other care provider to whom the patient is referred.br/&gt;</w:t>
      </w:r>
    </w:p>
    <w:p w:rsidR="00833D04" w:rsidRPr="00C43055" w:rsidRDefault="005B193A" w:rsidP="00833D04">
      <w:pPr>
        <w:spacing w:before="120" w:after="120"/>
        <w:rPr>
          <w:rFonts w:asciiTheme="majorHAnsi" w:hAnsiTheme="majorHAnsi" w:cs="Arial"/>
          <w:sz w:val="20"/>
        </w:rPr>
      </w:pPr>
      <w:proofErr w:type="gramStart"/>
      <w:r w:rsidRPr="00C43055">
        <w:rPr>
          <w:rFonts w:asciiTheme="majorHAnsi" w:hAnsiTheme="majorHAnsi" w:cs="Arial"/>
          <w:sz w:val="20"/>
        </w:rPr>
        <w:t>&lt;Case 2.</w:t>
      </w:r>
      <w:proofErr w:type="gramEnd"/>
      <w:r w:rsidRPr="00C43055">
        <w:rPr>
          <w:rFonts w:asciiTheme="majorHAnsi" w:hAnsiTheme="majorHAnsi" w:cs="Arial"/>
          <w:sz w:val="20"/>
        </w:rPr>
        <w:t xml:space="preserve">  </w:t>
      </w:r>
    </w:p>
    <w:p w:rsidR="00174F8E" w:rsidRPr="00C43055" w:rsidRDefault="005B193A" w:rsidP="00833D04">
      <w:pPr>
        <w:rPr>
          <w:rFonts w:asciiTheme="majorHAnsi" w:hAnsiTheme="majorHAnsi" w:cs="Arial"/>
          <w:sz w:val="20"/>
        </w:rPr>
      </w:pPr>
      <w:r w:rsidRPr="00C43055">
        <w:rPr>
          <w:rFonts w:asciiTheme="majorHAnsi" w:hAnsiTheme="majorHAnsi" w:cs="Arial"/>
          <w:sz w:val="20"/>
        </w:rPr>
        <w:t>&lt; Patient sees obstetrician (or other care provider) for a follow up visit after delivery with an abnormal outcome</w:t>
      </w:r>
      <w:r w:rsidR="00C43055" w:rsidRPr="00C43055">
        <w:rPr>
          <w:rFonts w:asciiTheme="majorHAnsi" w:hAnsiTheme="majorHAnsi" w:cs="Arial"/>
          <w:sz w:val="20"/>
        </w:rPr>
        <w:t xml:space="preserve"> that requires continued care</w:t>
      </w:r>
      <w:r w:rsidRPr="00C43055">
        <w:rPr>
          <w:rFonts w:asciiTheme="majorHAnsi" w:hAnsiTheme="majorHAnsi" w:cs="Arial"/>
          <w:sz w:val="20"/>
        </w:rPr>
        <w:t xml:space="preserve">.  Patient returns to </w:t>
      </w:r>
      <w:r w:rsidR="00C43055" w:rsidRPr="00C43055">
        <w:rPr>
          <w:rFonts w:asciiTheme="majorHAnsi" w:hAnsiTheme="majorHAnsi" w:cs="Arial"/>
          <w:sz w:val="20"/>
        </w:rPr>
        <w:t xml:space="preserve">primary care physician for continuing management of diabetes. Patient continues to be seen by obstetrician and primary care provider. </w:t>
      </w:r>
      <w:r w:rsidR="00833D04" w:rsidRPr="00C43055">
        <w:rPr>
          <w:rFonts w:asciiTheme="majorHAnsi" w:hAnsiTheme="majorHAnsi" w:cs="Arial"/>
          <w:sz w:val="20"/>
        </w:rPr>
        <w:t>Postpartum Visit Summ</w:t>
      </w:r>
      <w:r w:rsidR="00C43055" w:rsidRPr="00C43055">
        <w:rPr>
          <w:rFonts w:asciiTheme="majorHAnsi" w:hAnsiTheme="majorHAnsi" w:cs="Arial"/>
          <w:sz w:val="20"/>
        </w:rPr>
        <w:t xml:space="preserve">ary is update by PCP and </w:t>
      </w:r>
      <w:r w:rsidR="00833D04" w:rsidRPr="00C43055">
        <w:rPr>
          <w:rFonts w:asciiTheme="majorHAnsi" w:hAnsiTheme="majorHAnsi" w:cs="Arial"/>
          <w:sz w:val="20"/>
        </w:rPr>
        <w:t xml:space="preserve">sent back to obstetrician. </w:t>
      </w:r>
      <w:proofErr w:type="spellStart"/>
      <w:proofErr w:type="gramStart"/>
      <w:r w:rsidR="00D77685" w:rsidRPr="00C43055">
        <w:rPr>
          <w:rFonts w:asciiTheme="majorHAnsi" w:hAnsiTheme="majorHAnsi" w:cs="Arial"/>
          <w:iCs/>
          <w:sz w:val="20"/>
        </w:rPr>
        <w:t>br</w:t>
      </w:r>
      <w:proofErr w:type="spellEnd"/>
      <w:proofErr w:type="gramEnd"/>
      <w:r w:rsidR="00D77685" w:rsidRPr="00C43055">
        <w:rPr>
          <w:rFonts w:asciiTheme="majorHAnsi" w:hAnsiTheme="majorHAnsi" w:cs="Arial"/>
          <w:iCs/>
          <w:sz w:val="20"/>
        </w:rPr>
        <w:t>/&gt;</w:t>
      </w:r>
    </w:p>
    <w:p w:rsidR="00B34A37" w:rsidRPr="00174F8E" w:rsidRDefault="00B34A37" w:rsidP="00B34A37">
      <w:pPr>
        <w:rPr>
          <w:rFonts w:asciiTheme="majorHAnsi" w:hAnsiTheme="majorHAnsi"/>
          <w:sz w:val="22"/>
        </w:rPr>
      </w:pPr>
    </w:p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==4. Standards &amp; Systems==</w:t>
      </w:r>
    </w:p>
    <w:p w:rsidR="00B34A37" w:rsidRPr="009A1BFA" w:rsidRDefault="00B34A37" w:rsidP="00B34A37">
      <w:pPr>
        <w:tabs>
          <w:tab w:val="left" w:pos="2880"/>
        </w:tabs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*CCD</w:t>
      </w:r>
      <w:r w:rsidRPr="009A1BFA">
        <w:rPr>
          <w:rFonts w:asciiTheme="majorHAnsi" w:hAnsiTheme="majorHAnsi"/>
          <w:sz w:val="22"/>
        </w:rPr>
        <w:tab/>
        <w:t>ASTM/HL7 Continuity of Care Document</w:t>
      </w:r>
    </w:p>
    <w:p w:rsidR="00B34A37" w:rsidRPr="009A1BFA" w:rsidRDefault="00B34A37" w:rsidP="00B34A37">
      <w:pPr>
        <w:tabs>
          <w:tab w:val="left" w:pos="2880"/>
        </w:tabs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*CDAR2</w:t>
      </w:r>
      <w:r w:rsidRPr="009A1BFA">
        <w:rPr>
          <w:rFonts w:asciiTheme="majorHAnsi" w:hAnsiTheme="majorHAnsi"/>
          <w:sz w:val="22"/>
        </w:rPr>
        <w:tab/>
        <w:t>HL7 CDA Release 2.0</w:t>
      </w:r>
    </w:p>
    <w:p w:rsidR="00F646A3" w:rsidRDefault="00B34A37" w:rsidP="00B34A37">
      <w:pPr>
        <w:tabs>
          <w:tab w:val="left" w:pos="2880"/>
        </w:tabs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*ACOG </w:t>
      </w:r>
      <w:r w:rsidR="00833D04">
        <w:rPr>
          <w:rFonts w:asciiTheme="majorHAnsi" w:hAnsiTheme="majorHAnsi"/>
          <w:sz w:val="22"/>
        </w:rPr>
        <w:t>D/PP</w:t>
      </w:r>
      <w:r>
        <w:rPr>
          <w:rFonts w:asciiTheme="majorHAnsi" w:hAnsiTheme="majorHAnsi"/>
          <w:sz w:val="22"/>
        </w:rPr>
        <w:tab/>
      </w:r>
      <w:r w:rsidRPr="00F646A3">
        <w:rPr>
          <w:rFonts w:asciiTheme="majorHAnsi" w:hAnsiTheme="majorHAnsi"/>
          <w:sz w:val="22"/>
        </w:rPr>
        <w:t>American College of Obstetricians and Gynecologists</w:t>
      </w:r>
    </w:p>
    <w:p w:rsidR="00B34A37" w:rsidRPr="00F646A3" w:rsidRDefault="00F646A3" w:rsidP="00B34A37">
      <w:pPr>
        <w:tabs>
          <w:tab w:val="left" w:pos="2880"/>
        </w:tabs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ab/>
        <w:t>Discharge/Postpartum form</w:t>
      </w:r>
    </w:p>
    <w:p w:rsidR="00B34A37" w:rsidRPr="009A1BFA" w:rsidRDefault="00B34A37" w:rsidP="00B34A37">
      <w:pPr>
        <w:tabs>
          <w:tab w:val="left" w:pos="2880"/>
        </w:tabs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*LOINC</w:t>
      </w:r>
      <w:r w:rsidRPr="009A1BFA">
        <w:rPr>
          <w:rFonts w:asciiTheme="majorHAnsi" w:hAnsiTheme="majorHAnsi"/>
          <w:sz w:val="22"/>
        </w:rPr>
        <w:tab/>
        <w:t>Logical Observation Identifiers, Names and Codes</w:t>
      </w:r>
    </w:p>
    <w:p w:rsidR="00B34A37" w:rsidRPr="009A1BFA" w:rsidRDefault="00B34A37" w:rsidP="00B34A37">
      <w:pPr>
        <w:tabs>
          <w:tab w:val="left" w:pos="2880"/>
        </w:tabs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*SNOMED</w:t>
      </w:r>
      <w:r w:rsidRPr="009A1BFA">
        <w:rPr>
          <w:rFonts w:asciiTheme="majorHAnsi" w:hAnsiTheme="majorHAnsi"/>
          <w:sz w:val="22"/>
        </w:rPr>
        <w:tab/>
        <w:t>Systemized Nomenclature for Medicine</w:t>
      </w:r>
    </w:p>
    <w:p w:rsidR="00B34A37" w:rsidRPr="009A1BFA" w:rsidRDefault="00B34A37" w:rsidP="00B34A37">
      <w:pPr>
        <w:tabs>
          <w:tab w:val="left" w:pos="2880"/>
        </w:tabs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*DSG</w:t>
      </w:r>
      <w:r w:rsidRPr="009A1BFA">
        <w:rPr>
          <w:rFonts w:asciiTheme="majorHAnsi" w:hAnsiTheme="majorHAnsi"/>
          <w:sz w:val="22"/>
        </w:rPr>
        <w:tab/>
        <w:t>Document Digital Signature</w:t>
      </w:r>
    </w:p>
    <w:p w:rsidR="00B34A37" w:rsidRPr="009A1BFA" w:rsidRDefault="00B34A37" w:rsidP="00B34A37">
      <w:pPr>
        <w:tabs>
          <w:tab w:val="left" w:pos="2880"/>
        </w:tabs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*NAV</w:t>
      </w:r>
      <w:r w:rsidRPr="009A1BFA">
        <w:rPr>
          <w:rFonts w:asciiTheme="majorHAnsi" w:hAnsiTheme="majorHAnsi"/>
          <w:sz w:val="22"/>
        </w:rPr>
        <w:tab/>
        <w:t>Notification of Document Availability</w:t>
      </w:r>
    </w:p>
    <w:p w:rsidR="00B34A37" w:rsidRDefault="00B34A37" w:rsidP="00B34A37"/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==5. Technical Approach==</w:t>
      </w:r>
    </w:p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===Existing actors===</w:t>
      </w:r>
    </w:p>
    <w:p w:rsidR="00B34A37" w:rsidRPr="009A1BFA" w:rsidRDefault="00D77685" w:rsidP="00B34A37">
      <w:pPr>
        <w:rPr>
          <w:rFonts w:asciiTheme="majorHAnsi" w:eastAsia="Times New Roman" w:hAnsiTheme="majorHAnsi"/>
          <w:sz w:val="22"/>
        </w:rPr>
      </w:pPr>
      <w:r>
        <w:rPr>
          <w:rFonts w:asciiTheme="majorHAnsi" w:eastAsia="Times New Roman" w:hAnsiTheme="majorHAnsi"/>
          <w:sz w:val="22"/>
        </w:rPr>
        <w:t>&lt;</w:t>
      </w:r>
      <w:r w:rsidR="00B34A37" w:rsidRPr="009A1BFA">
        <w:rPr>
          <w:rFonts w:asciiTheme="majorHAnsi" w:eastAsia="Times New Roman" w:hAnsiTheme="majorHAnsi"/>
          <w:sz w:val="22"/>
        </w:rPr>
        <w:t xml:space="preserve">There are two actors in the </w:t>
      </w:r>
      <w:r w:rsidR="00F646A3">
        <w:rPr>
          <w:rFonts w:asciiTheme="majorHAnsi" w:eastAsia="Times New Roman" w:hAnsiTheme="majorHAnsi"/>
          <w:sz w:val="22"/>
        </w:rPr>
        <w:t>Postpartum Visit Summary</w:t>
      </w:r>
      <w:r w:rsidR="00B34A37" w:rsidRPr="009A1BFA">
        <w:rPr>
          <w:rFonts w:asciiTheme="majorHAnsi" w:eastAsia="Times New Roman" w:hAnsiTheme="majorHAnsi"/>
          <w:sz w:val="22"/>
        </w:rPr>
        <w:t xml:space="preserve"> profile, the Content Creator and the Content Consumer. Content is created by a Content Creator and is to be consumed by a Content Consumer.</w:t>
      </w:r>
      <w:r w:rsidRPr="00D77685">
        <w:rPr>
          <w:rFonts w:asciiTheme="majorHAnsi" w:hAnsiTheme="majorHAnsi" w:cs="Arial"/>
          <w:iCs/>
          <w:sz w:val="22"/>
          <w:szCs w:val="18"/>
        </w:rPr>
        <w:t xml:space="preserve"> </w:t>
      </w:r>
      <w:proofErr w:type="spellStart"/>
      <w:proofErr w:type="gramStart"/>
      <w:r>
        <w:rPr>
          <w:rFonts w:asciiTheme="majorHAnsi" w:hAnsiTheme="majorHAnsi" w:cs="Arial"/>
          <w:iCs/>
          <w:sz w:val="22"/>
          <w:szCs w:val="18"/>
        </w:rPr>
        <w:t>br</w:t>
      </w:r>
      <w:proofErr w:type="spellEnd"/>
      <w:proofErr w:type="gramEnd"/>
      <w:r>
        <w:rPr>
          <w:rFonts w:asciiTheme="majorHAnsi" w:hAnsiTheme="majorHAnsi" w:cs="Arial"/>
          <w:iCs/>
          <w:sz w:val="22"/>
          <w:szCs w:val="18"/>
        </w:rPr>
        <w:t>/&gt;</w:t>
      </w:r>
    </w:p>
    <w:p w:rsidR="00B34A37" w:rsidRPr="009A1BFA" w:rsidRDefault="00B34A37" w:rsidP="00B34A37">
      <w:pPr>
        <w:rPr>
          <w:rFonts w:asciiTheme="majorHAnsi" w:hAnsiTheme="majorHAnsi"/>
          <w:sz w:val="22"/>
        </w:rPr>
      </w:pPr>
    </w:p>
    <w:p w:rsidR="00B34A37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===Impact on existing integration profiles===</w:t>
      </w:r>
    </w:p>
    <w:p w:rsidR="003A4DAD" w:rsidRPr="003A4DAD" w:rsidRDefault="003A4DAD" w:rsidP="00B34A3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</w:rPr>
        <w:t xml:space="preserve">&lt;The </w:t>
      </w:r>
      <w:r w:rsidR="00F646A3">
        <w:rPr>
          <w:rFonts w:asciiTheme="majorHAnsi" w:hAnsiTheme="majorHAnsi"/>
          <w:sz w:val="22"/>
        </w:rPr>
        <w:t xml:space="preserve">information contained in the Postpartum Visit Summary </w:t>
      </w:r>
      <w:r>
        <w:rPr>
          <w:rFonts w:asciiTheme="majorHAnsi" w:hAnsiTheme="majorHAnsi"/>
          <w:sz w:val="22"/>
        </w:rPr>
        <w:t xml:space="preserve">Profile </w:t>
      </w:r>
      <w:r w:rsidR="00F646A3">
        <w:rPr>
          <w:rFonts w:asciiTheme="majorHAnsi" w:hAnsiTheme="majorHAnsi"/>
          <w:sz w:val="22"/>
        </w:rPr>
        <w:t>completes the record of pregnancy</w:t>
      </w:r>
      <w:r w:rsidR="00A26D30">
        <w:rPr>
          <w:rFonts w:asciiTheme="majorHAnsi" w:hAnsiTheme="majorHAnsi" w:cs="Arial"/>
          <w:color w:val="000000"/>
          <w:sz w:val="22"/>
          <w:szCs w:val="22"/>
        </w:rPr>
        <w:t>.</w:t>
      </w:r>
      <w:r w:rsidR="00D77685" w:rsidRPr="00D77685">
        <w:rPr>
          <w:rFonts w:asciiTheme="majorHAnsi" w:hAnsiTheme="majorHAnsi" w:cs="Arial"/>
          <w:iCs/>
          <w:sz w:val="22"/>
          <w:szCs w:val="18"/>
        </w:rPr>
        <w:t xml:space="preserve"> </w:t>
      </w:r>
      <w:proofErr w:type="spellStart"/>
      <w:proofErr w:type="gramStart"/>
      <w:r w:rsidR="00D77685">
        <w:rPr>
          <w:rFonts w:asciiTheme="majorHAnsi" w:hAnsiTheme="majorHAnsi" w:cs="Arial"/>
          <w:iCs/>
          <w:sz w:val="22"/>
          <w:szCs w:val="18"/>
        </w:rPr>
        <w:t>br</w:t>
      </w:r>
      <w:proofErr w:type="spellEnd"/>
      <w:proofErr w:type="gramEnd"/>
      <w:r w:rsidR="00D77685">
        <w:rPr>
          <w:rFonts w:asciiTheme="majorHAnsi" w:hAnsiTheme="majorHAnsi" w:cs="Arial"/>
          <w:iCs/>
          <w:sz w:val="22"/>
          <w:szCs w:val="18"/>
        </w:rPr>
        <w:t>/&gt;</w:t>
      </w:r>
    </w:p>
    <w:p w:rsidR="00D77685" w:rsidRDefault="00D77685" w:rsidP="00B34A37">
      <w:pPr>
        <w:rPr>
          <w:rFonts w:asciiTheme="majorHAnsi" w:hAnsiTheme="majorHAnsi"/>
          <w:sz w:val="22"/>
        </w:rPr>
      </w:pPr>
    </w:p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===</w:t>
      </w:r>
      <w:proofErr w:type="gramStart"/>
      <w:r w:rsidRPr="009A1BFA">
        <w:rPr>
          <w:rFonts w:asciiTheme="majorHAnsi" w:hAnsiTheme="majorHAnsi"/>
          <w:sz w:val="22"/>
        </w:rPr>
        <w:t>New</w:t>
      </w:r>
      <w:proofErr w:type="gramEnd"/>
      <w:r w:rsidRPr="009A1BFA">
        <w:rPr>
          <w:rFonts w:asciiTheme="majorHAnsi" w:hAnsiTheme="majorHAnsi"/>
          <w:sz w:val="22"/>
        </w:rPr>
        <w:t xml:space="preserve"> integration profiles needed===</w:t>
      </w:r>
    </w:p>
    <w:p w:rsidR="00B34A37" w:rsidRPr="009A1BFA" w:rsidRDefault="00B34A37" w:rsidP="00B34A37">
      <w:pPr>
        <w:rPr>
          <w:rFonts w:asciiTheme="majorHAnsi" w:hAnsiTheme="majorHAnsi"/>
          <w:sz w:val="22"/>
        </w:rPr>
      </w:pPr>
    </w:p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===Breakdown of tasks that need to be accomplished===</w:t>
      </w:r>
    </w:p>
    <w:p w:rsidR="00B34A37" w:rsidRPr="009A1BFA" w:rsidRDefault="00B34A37" w:rsidP="00B34A37">
      <w:pPr>
        <w:rPr>
          <w:rFonts w:asciiTheme="majorHAnsi" w:hAnsiTheme="majorHAnsi"/>
          <w:sz w:val="22"/>
        </w:rPr>
      </w:pPr>
    </w:p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==6. Support &amp; Resources==</w:t>
      </w:r>
    </w:p>
    <w:p w:rsidR="00F646A3" w:rsidRPr="00EC7FF7" w:rsidRDefault="00F646A3" w:rsidP="00F646A3">
      <w:pPr>
        <w:spacing w:before="60" w:after="60"/>
        <w:rPr>
          <w:rFonts w:ascii="Arial" w:hAnsi="Arial" w:cs="Arial"/>
          <w:sz w:val="18"/>
          <w:szCs w:val="18"/>
        </w:rPr>
      </w:pPr>
      <w:r w:rsidRPr="00EC7FF7">
        <w:rPr>
          <w:rFonts w:ascii="Arial" w:hAnsi="Arial" w:cs="Arial"/>
          <w:sz w:val="18"/>
          <w:szCs w:val="18"/>
        </w:rPr>
        <w:t xml:space="preserve">A copy of a Discharge/Postpartum form can be accessed from the American College of Obstetricians and Gynecologists at: </w:t>
      </w:r>
      <w:hyperlink r:id="rId5" w:history="1">
        <w:r w:rsidRPr="00EC7FF7">
          <w:rPr>
            <w:rStyle w:val="Hyperlink"/>
            <w:rFonts w:ascii="Arial" w:hAnsi="Arial" w:cs="Arial"/>
            <w:sz w:val="18"/>
            <w:szCs w:val="18"/>
          </w:rPr>
          <w:t>http://www.acog.org/acb-custom/aa197.pdf</w:t>
        </w:r>
      </w:hyperlink>
    </w:p>
    <w:p w:rsidR="00B34A37" w:rsidRDefault="00B34A37" w:rsidP="00B34A37">
      <w:pPr>
        <w:rPr>
          <w:rFonts w:asciiTheme="majorHAnsi" w:hAnsiTheme="majorHAnsi"/>
          <w:sz w:val="22"/>
        </w:rPr>
      </w:pPr>
    </w:p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==7. Risks==</w:t>
      </w:r>
    </w:p>
    <w:p w:rsidR="00B34A37" w:rsidRPr="009A1BFA" w:rsidRDefault="00B34A37" w:rsidP="00B34A37">
      <w:pPr>
        <w:rPr>
          <w:rFonts w:asciiTheme="majorHAnsi" w:hAnsiTheme="majorHAnsi"/>
          <w:sz w:val="22"/>
        </w:rPr>
      </w:pPr>
    </w:p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>==8. Open Issues==</w:t>
      </w:r>
    </w:p>
    <w:p w:rsidR="00B34A37" w:rsidRPr="009A1BFA" w:rsidRDefault="00B34A37" w:rsidP="00B34A37">
      <w:pPr>
        <w:rPr>
          <w:rFonts w:asciiTheme="majorHAnsi" w:hAnsiTheme="majorHAnsi"/>
          <w:sz w:val="22"/>
        </w:rPr>
      </w:pPr>
    </w:p>
    <w:p w:rsidR="00B34A37" w:rsidRPr="009A1BFA" w:rsidRDefault="00B34A37" w:rsidP="00B34A37">
      <w:pPr>
        <w:rPr>
          <w:rFonts w:asciiTheme="majorHAnsi" w:hAnsiTheme="majorHAnsi"/>
          <w:sz w:val="22"/>
        </w:rPr>
      </w:pPr>
      <w:r w:rsidRPr="009A1BFA">
        <w:rPr>
          <w:rFonts w:asciiTheme="majorHAnsi" w:hAnsiTheme="majorHAnsi"/>
          <w:sz w:val="22"/>
        </w:rPr>
        <w:t xml:space="preserve">==9. Tech </w:t>
      </w:r>
      <w:proofErr w:type="spellStart"/>
      <w:r w:rsidRPr="009A1BFA">
        <w:rPr>
          <w:rFonts w:asciiTheme="majorHAnsi" w:hAnsiTheme="majorHAnsi"/>
          <w:sz w:val="22"/>
        </w:rPr>
        <w:t>Cmte</w:t>
      </w:r>
      <w:proofErr w:type="spellEnd"/>
      <w:r w:rsidRPr="009A1BFA">
        <w:rPr>
          <w:rFonts w:asciiTheme="majorHAnsi" w:hAnsiTheme="majorHAnsi"/>
          <w:sz w:val="22"/>
        </w:rPr>
        <w:t xml:space="preserve"> Evaluation==</w:t>
      </w:r>
    </w:p>
    <w:p w:rsidR="00B34A37" w:rsidRDefault="00B34A37" w:rsidP="00B34A37"/>
    <w:p w:rsidR="00B34A37" w:rsidRDefault="00B34A37"/>
    <w:sectPr w:rsidR="00B34A37" w:rsidSect="00B34A3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B05F4"/>
    <w:multiLevelType w:val="hybridMultilevel"/>
    <w:tmpl w:val="BC523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11BFE"/>
    <w:multiLevelType w:val="hybridMultilevel"/>
    <w:tmpl w:val="0B40F8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34A37"/>
    <w:rsid w:val="0000651F"/>
    <w:rsid w:val="00174F8E"/>
    <w:rsid w:val="001B0579"/>
    <w:rsid w:val="00356486"/>
    <w:rsid w:val="003A4DAD"/>
    <w:rsid w:val="005B193A"/>
    <w:rsid w:val="006C5BB6"/>
    <w:rsid w:val="007D5500"/>
    <w:rsid w:val="00833D04"/>
    <w:rsid w:val="00A26D30"/>
    <w:rsid w:val="00B34A37"/>
    <w:rsid w:val="00B9767E"/>
    <w:rsid w:val="00C43055"/>
    <w:rsid w:val="00D77685"/>
    <w:rsid w:val="00EF240F"/>
    <w:rsid w:val="00F41CD6"/>
    <w:rsid w:val="00F646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A37"/>
    <w:rPr>
      <w:rFonts w:ascii="Times New Roman" w:eastAsia="Times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646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og.org/acb-custom/aa19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ACOG</Company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Diamond</dc:creator>
  <cp:keywords/>
  <cp:lastModifiedBy>ADiamond</cp:lastModifiedBy>
  <cp:revision>4</cp:revision>
  <dcterms:created xsi:type="dcterms:W3CDTF">2008-11-14T16:03:00Z</dcterms:created>
  <dcterms:modified xsi:type="dcterms:W3CDTF">2008-11-14T16:30:00Z</dcterms:modified>
</cp:coreProperties>
</file>