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9" w:rsidRDefault="00227369" w:rsidP="005E5451">
      <w:pPr>
        <w:pStyle w:val="Title"/>
        <w:rPr>
          <w:rFonts w:asciiTheme="minorHAnsi" w:hAnsiTheme="minorHAnsi" w:cstheme="minorHAnsi"/>
        </w:rPr>
      </w:pPr>
      <w:bookmarkStart w:id="0" w:name="_GoBack"/>
      <w:bookmarkEnd w:id="0"/>
      <w:r>
        <w:rPr>
          <w:rFonts w:asciiTheme="minorHAnsi" w:hAnsiTheme="minorHAnsi" w:cstheme="minorHAnsi"/>
          <w:noProof/>
        </w:rPr>
        <w:drawing>
          <wp:inline distT="0" distB="0" distL="0" distR="0">
            <wp:extent cx="1186180" cy="821690"/>
            <wp:effectExtent l="19050" t="0" r="0" b="0"/>
            <wp:docPr id="1" name="Picture 1" descr="C:\Users\croth\Documents\IHE Marketing_General\Logos\International\IH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th\Documents\IHE Marketing_General\Logos\International\IHE logo.jpg"/>
                    <pic:cNvPicPr>
                      <a:picLocks noChangeAspect="1" noChangeArrowheads="1"/>
                    </pic:cNvPicPr>
                  </pic:nvPicPr>
                  <pic:blipFill>
                    <a:blip r:embed="rId9" cstate="print"/>
                    <a:srcRect/>
                    <a:stretch>
                      <a:fillRect/>
                    </a:stretch>
                  </pic:blipFill>
                  <pic:spPr bwMode="auto">
                    <a:xfrm>
                      <a:off x="0" y="0"/>
                      <a:ext cx="1186180" cy="821690"/>
                    </a:xfrm>
                    <a:prstGeom prst="rect">
                      <a:avLst/>
                    </a:prstGeom>
                    <a:noFill/>
                    <a:ln w="9525">
                      <a:noFill/>
                      <a:miter lim="800000"/>
                      <a:headEnd/>
                      <a:tailEnd/>
                    </a:ln>
                  </pic:spPr>
                </pic:pic>
              </a:graphicData>
            </a:graphic>
          </wp:inline>
        </w:drawing>
      </w:r>
    </w:p>
    <w:p w:rsidR="005E5451" w:rsidRPr="00227369" w:rsidRDefault="005E5451" w:rsidP="005E5451">
      <w:pPr>
        <w:pStyle w:val="Title"/>
        <w:rPr>
          <w:rFonts w:asciiTheme="minorHAnsi" w:hAnsiTheme="minorHAnsi" w:cstheme="minorHAnsi"/>
        </w:rPr>
      </w:pPr>
      <w:r w:rsidRPr="00227369">
        <w:rPr>
          <w:rFonts w:asciiTheme="minorHAnsi" w:hAnsiTheme="minorHAnsi" w:cstheme="minorHAnsi"/>
        </w:rPr>
        <w:t xml:space="preserve">IHE </w:t>
      </w:r>
      <w:r w:rsidR="00227369" w:rsidRPr="00227369">
        <w:rPr>
          <w:rFonts w:asciiTheme="minorHAnsi" w:hAnsiTheme="minorHAnsi" w:cstheme="minorHAnsi"/>
        </w:rPr>
        <w:t>Work I</w:t>
      </w:r>
      <w:r w:rsidR="0036613E" w:rsidRPr="00227369">
        <w:rPr>
          <w:rFonts w:asciiTheme="minorHAnsi" w:hAnsiTheme="minorHAnsi" w:cstheme="minorHAnsi"/>
        </w:rPr>
        <w:t>tem</w:t>
      </w:r>
      <w:r w:rsidRPr="00227369">
        <w:rPr>
          <w:rFonts w:asciiTheme="minorHAnsi" w:hAnsiTheme="minorHAnsi" w:cstheme="minorHAnsi"/>
        </w:rPr>
        <w:t xml:space="preserve"> Proposal</w:t>
      </w:r>
      <w:r w:rsidR="00B42FF5" w:rsidRPr="00227369">
        <w:rPr>
          <w:rFonts w:asciiTheme="minorHAnsi" w:hAnsiTheme="minorHAnsi" w:cstheme="minorHAnsi"/>
        </w:rPr>
        <w:t xml:space="preserve"> (Detailed)</w:t>
      </w:r>
    </w:p>
    <w:p w:rsidR="00CD10EA" w:rsidRPr="00227369" w:rsidRDefault="00BC5D7C">
      <w:pPr>
        <w:pStyle w:val="Heading1"/>
        <w:rPr>
          <w:rFonts w:asciiTheme="minorHAnsi" w:hAnsiTheme="minorHAnsi" w:cstheme="minorHAnsi"/>
          <w:sz w:val="24"/>
        </w:rPr>
      </w:pPr>
      <w:r w:rsidRPr="00227369">
        <w:rPr>
          <w:rFonts w:asciiTheme="minorHAnsi" w:hAnsiTheme="minorHAnsi" w:cstheme="minorHAnsi"/>
        </w:rPr>
        <w:t xml:space="preserve">Proposed </w:t>
      </w:r>
      <w:r w:rsidR="0036613E" w:rsidRPr="00227369">
        <w:rPr>
          <w:rFonts w:asciiTheme="minorHAnsi" w:hAnsiTheme="minorHAnsi" w:cstheme="minorHAnsi"/>
        </w:rPr>
        <w:t>Work</w:t>
      </w:r>
      <w:r w:rsidR="00227369">
        <w:rPr>
          <w:rFonts w:asciiTheme="minorHAnsi" w:hAnsiTheme="minorHAnsi" w:cstheme="minorHAnsi"/>
        </w:rPr>
        <w:t xml:space="preserve"> I</w:t>
      </w:r>
      <w:r w:rsidR="0036613E" w:rsidRPr="00227369">
        <w:rPr>
          <w:rFonts w:asciiTheme="minorHAnsi" w:hAnsiTheme="minorHAnsi" w:cstheme="minorHAnsi"/>
        </w:rPr>
        <w:t>tem</w:t>
      </w:r>
      <w:r w:rsidR="00CD10EA" w:rsidRPr="00227369">
        <w:rPr>
          <w:rFonts w:asciiTheme="minorHAnsi" w:hAnsiTheme="minorHAnsi" w:cstheme="minorHAnsi"/>
        </w:rPr>
        <w:t xml:space="preserve">: </w:t>
      </w:r>
      <w:r w:rsidR="00EC445B">
        <w:rPr>
          <w:rFonts w:asciiTheme="minorHAnsi" w:hAnsiTheme="minorHAnsi" w:cstheme="minorHAnsi"/>
          <w:sz w:val="24"/>
        </w:rPr>
        <w:t>IHE Orders/Referral Matching</w:t>
      </w:r>
    </w:p>
    <w:p w:rsidR="00CD10EA" w:rsidRPr="00227369" w:rsidRDefault="00BC5D7C" w:rsidP="00227369">
      <w:pPr>
        <w:ind w:left="360"/>
        <w:rPr>
          <w:rFonts w:asciiTheme="minorHAnsi" w:hAnsiTheme="minorHAnsi" w:cstheme="minorHAnsi"/>
        </w:rPr>
      </w:pPr>
      <w:r w:rsidRPr="00227369">
        <w:rPr>
          <w:rFonts w:asciiTheme="minorHAnsi" w:hAnsiTheme="minorHAnsi" w:cstheme="minorHAnsi"/>
        </w:rPr>
        <w:t>Proposal Editor</w:t>
      </w:r>
      <w:r w:rsidR="00CD10EA" w:rsidRPr="00227369">
        <w:rPr>
          <w:rFonts w:asciiTheme="minorHAnsi" w:hAnsiTheme="minorHAnsi" w:cstheme="minorHAnsi"/>
        </w:rPr>
        <w:t xml:space="preserve">: </w:t>
      </w:r>
      <w:r w:rsidR="00EC445B">
        <w:rPr>
          <w:rFonts w:asciiTheme="minorHAnsi" w:hAnsiTheme="minorHAnsi" w:cstheme="minorHAnsi"/>
        </w:rPr>
        <w:t>George Cole</w:t>
      </w:r>
      <w:r w:rsidR="00D24399">
        <w:rPr>
          <w:rFonts w:asciiTheme="minorHAnsi" w:hAnsiTheme="minorHAnsi" w:cstheme="minorHAnsi"/>
        </w:rPr>
        <w:t>, Emma Jones</w:t>
      </w:r>
    </w:p>
    <w:p w:rsidR="00EC445B" w:rsidRDefault="00227369" w:rsidP="00227369">
      <w:pPr>
        <w:ind w:left="360"/>
        <w:rPr>
          <w:rFonts w:asciiTheme="minorHAnsi" w:hAnsiTheme="minorHAnsi" w:cstheme="minorHAnsi"/>
        </w:rPr>
      </w:pPr>
      <w:r w:rsidRPr="00227369">
        <w:rPr>
          <w:rFonts w:asciiTheme="minorHAnsi" w:hAnsiTheme="minorHAnsi" w:cstheme="minorHAnsi"/>
        </w:rPr>
        <w:t>Work I</w:t>
      </w:r>
      <w:r w:rsidR="0036613E" w:rsidRPr="00227369">
        <w:rPr>
          <w:rFonts w:asciiTheme="minorHAnsi" w:hAnsiTheme="minorHAnsi" w:cstheme="minorHAnsi"/>
        </w:rPr>
        <w:t xml:space="preserve">tem Editor: </w:t>
      </w:r>
      <w:r w:rsidR="00EC445B">
        <w:rPr>
          <w:rFonts w:asciiTheme="minorHAnsi" w:hAnsiTheme="minorHAnsi" w:cstheme="minorHAnsi"/>
        </w:rPr>
        <w:t>George Cole</w:t>
      </w:r>
      <w:r w:rsidR="00D24399">
        <w:rPr>
          <w:rFonts w:asciiTheme="minorHAnsi" w:hAnsiTheme="minorHAnsi" w:cstheme="minorHAnsi"/>
        </w:rPr>
        <w:t>, Emma Jones</w:t>
      </w:r>
      <w:r w:rsidR="00EC445B" w:rsidRPr="00227369">
        <w:rPr>
          <w:rFonts w:asciiTheme="minorHAnsi" w:hAnsiTheme="minorHAnsi" w:cstheme="minorHAnsi"/>
        </w:rPr>
        <w:t xml:space="preserve"> </w:t>
      </w:r>
    </w:p>
    <w:p w:rsidR="00CD10EA" w:rsidRPr="00227369" w:rsidRDefault="00D24399" w:rsidP="00227369">
      <w:pPr>
        <w:ind w:left="360"/>
        <w:rPr>
          <w:rFonts w:asciiTheme="minorHAnsi" w:hAnsiTheme="minorHAnsi" w:cstheme="minorHAnsi"/>
        </w:rPr>
      </w:pPr>
      <w:r>
        <w:rPr>
          <w:rFonts w:asciiTheme="minorHAnsi" w:hAnsiTheme="minorHAnsi" w:cstheme="minorHAnsi"/>
        </w:rPr>
        <w:t>Date: November 19</w:t>
      </w:r>
      <w:r w:rsidR="00EC445B">
        <w:rPr>
          <w:rFonts w:asciiTheme="minorHAnsi" w:hAnsiTheme="minorHAnsi" w:cstheme="minorHAnsi"/>
        </w:rPr>
        <w:t>, 2012</w:t>
      </w:r>
    </w:p>
    <w:p w:rsidR="00CD10EA" w:rsidRPr="00227369" w:rsidRDefault="00EC445B" w:rsidP="00227369">
      <w:pPr>
        <w:ind w:left="360"/>
        <w:rPr>
          <w:rFonts w:asciiTheme="minorHAnsi" w:hAnsiTheme="minorHAnsi" w:cstheme="minorHAnsi"/>
        </w:rPr>
      </w:pPr>
      <w:r>
        <w:rPr>
          <w:rFonts w:asciiTheme="minorHAnsi" w:hAnsiTheme="minorHAnsi" w:cstheme="minorHAnsi"/>
        </w:rPr>
        <w:t>Version: 1.0</w:t>
      </w:r>
    </w:p>
    <w:p w:rsidR="0036613E" w:rsidRDefault="006C490F" w:rsidP="00227369">
      <w:pPr>
        <w:ind w:left="360"/>
        <w:rPr>
          <w:rFonts w:asciiTheme="minorHAnsi" w:hAnsiTheme="minorHAnsi" w:cstheme="minorHAnsi"/>
        </w:rPr>
      </w:pPr>
      <w:r w:rsidRPr="00227369">
        <w:rPr>
          <w:rFonts w:asciiTheme="minorHAnsi" w:hAnsiTheme="minorHAnsi" w:cstheme="minorHAnsi"/>
        </w:rPr>
        <w:t xml:space="preserve">Domain: </w:t>
      </w:r>
      <w:r w:rsidR="00EC445B" w:rsidRPr="00DA4B52">
        <w:rPr>
          <w:rFonts w:asciiTheme="minorHAnsi" w:hAnsiTheme="minorHAnsi" w:cstheme="minorHAnsi"/>
        </w:rPr>
        <w:t>Patient Care Coordination</w:t>
      </w:r>
    </w:p>
    <w:p w:rsidR="00227369" w:rsidRPr="00227369" w:rsidRDefault="00227369" w:rsidP="00227369">
      <w:pPr>
        <w:ind w:left="360"/>
        <w:rPr>
          <w:rFonts w:asciiTheme="minorHAnsi" w:hAnsiTheme="minorHAnsi" w:cstheme="minorHAnsi"/>
          <w:sz w:val="16"/>
        </w:rPr>
      </w:pPr>
    </w:p>
    <w:p w:rsidR="00CD10EA" w:rsidRPr="00227369" w:rsidRDefault="00767C3E" w:rsidP="0036613E">
      <w:pPr>
        <w:ind w:left="360"/>
        <w:rPr>
          <w:rFonts w:asciiTheme="minorHAnsi" w:hAnsiTheme="minorHAnsi" w:cstheme="minorHAnsi"/>
          <w:b/>
          <w:sz w:val="28"/>
          <w:szCs w:val="28"/>
        </w:rPr>
      </w:pPr>
      <w:r w:rsidRPr="00227369">
        <w:rPr>
          <w:rFonts w:asciiTheme="minorHAnsi" w:hAnsiTheme="minorHAnsi" w:cstheme="minorHAnsi"/>
          <w:b/>
          <w:sz w:val="28"/>
          <w:szCs w:val="28"/>
        </w:rPr>
        <w:t>Summary</w:t>
      </w:r>
    </w:p>
    <w:p w:rsidR="0036613E" w:rsidRPr="0017207E" w:rsidRDefault="0036613E" w:rsidP="0036613E">
      <w:pPr>
        <w:ind w:left="360"/>
        <w:rPr>
          <w:rFonts w:asciiTheme="minorHAnsi" w:hAnsiTheme="minorHAnsi" w:cstheme="minorHAnsi"/>
          <w:i/>
          <w:sz w:val="16"/>
          <w:szCs w:val="16"/>
        </w:rPr>
      </w:pPr>
      <w:r w:rsidRPr="0017207E">
        <w:rPr>
          <w:rFonts w:asciiTheme="minorHAnsi" w:hAnsiTheme="minorHAnsi" w:cstheme="minorHAnsi"/>
          <w:i/>
          <w:sz w:val="16"/>
          <w:szCs w:val="16"/>
        </w:rPr>
        <w:t xml:space="preserve"> </w:t>
      </w:r>
    </w:p>
    <w:p w:rsidR="000B3003" w:rsidRDefault="000B3003" w:rsidP="000B3003">
      <w:pPr>
        <w:ind w:left="360"/>
        <w:rPr>
          <w:rFonts w:asciiTheme="minorHAnsi" w:hAnsiTheme="minorHAnsi" w:cstheme="minorHAnsi"/>
          <w:sz w:val="22"/>
          <w:szCs w:val="22"/>
        </w:rPr>
      </w:pPr>
      <w:r>
        <w:rPr>
          <w:rFonts w:asciiTheme="minorHAnsi" w:hAnsiTheme="minorHAnsi" w:cstheme="minorHAnsi"/>
          <w:sz w:val="22"/>
          <w:szCs w:val="22"/>
        </w:rPr>
        <w:t xml:space="preserve">There is no standard method to convey order or referral numbers during any of the </w:t>
      </w:r>
      <w:r w:rsidR="004F66D5">
        <w:rPr>
          <w:rFonts w:asciiTheme="minorHAnsi" w:hAnsiTheme="minorHAnsi" w:cstheme="minorHAnsi"/>
          <w:sz w:val="22"/>
          <w:szCs w:val="22"/>
        </w:rPr>
        <w:t xml:space="preserve">XD* </w:t>
      </w:r>
      <w:r>
        <w:rPr>
          <w:rFonts w:asciiTheme="minorHAnsi" w:hAnsiTheme="minorHAnsi" w:cstheme="minorHAnsi"/>
          <w:sz w:val="22"/>
          <w:szCs w:val="22"/>
        </w:rPr>
        <w:t xml:space="preserve">transactions used to: </w:t>
      </w:r>
    </w:p>
    <w:p w:rsidR="000B3003" w:rsidRDefault="000B3003" w:rsidP="000B3003">
      <w:pPr>
        <w:pStyle w:val="ListParagraph"/>
        <w:numPr>
          <w:ilvl w:val="0"/>
          <w:numId w:val="35"/>
        </w:numPr>
        <w:rPr>
          <w:rFonts w:asciiTheme="minorHAnsi" w:hAnsiTheme="minorHAnsi" w:cstheme="minorHAnsi"/>
          <w:sz w:val="22"/>
          <w:szCs w:val="22"/>
        </w:rPr>
      </w:pPr>
      <w:r>
        <w:rPr>
          <w:rFonts w:asciiTheme="minorHAnsi" w:hAnsiTheme="minorHAnsi" w:cstheme="minorHAnsi"/>
          <w:sz w:val="22"/>
          <w:szCs w:val="22"/>
        </w:rPr>
        <w:t>Place orders</w:t>
      </w:r>
    </w:p>
    <w:p w:rsidR="000B3003" w:rsidRDefault="000B3003" w:rsidP="000B3003">
      <w:pPr>
        <w:pStyle w:val="ListParagraph"/>
        <w:numPr>
          <w:ilvl w:val="0"/>
          <w:numId w:val="35"/>
        </w:numPr>
        <w:rPr>
          <w:rFonts w:asciiTheme="minorHAnsi" w:hAnsiTheme="minorHAnsi" w:cstheme="minorHAnsi"/>
          <w:sz w:val="22"/>
          <w:szCs w:val="22"/>
        </w:rPr>
      </w:pPr>
      <w:r>
        <w:rPr>
          <w:rFonts w:asciiTheme="minorHAnsi" w:hAnsiTheme="minorHAnsi" w:cstheme="minorHAnsi"/>
          <w:sz w:val="22"/>
          <w:szCs w:val="22"/>
        </w:rPr>
        <w:t>Make Referrals</w:t>
      </w:r>
    </w:p>
    <w:p w:rsidR="000B3003" w:rsidRDefault="000B3003" w:rsidP="000B3003">
      <w:pPr>
        <w:pStyle w:val="ListParagraph"/>
        <w:numPr>
          <w:ilvl w:val="0"/>
          <w:numId w:val="35"/>
        </w:numPr>
        <w:rPr>
          <w:rFonts w:asciiTheme="minorHAnsi" w:hAnsiTheme="minorHAnsi" w:cstheme="minorHAnsi"/>
          <w:sz w:val="22"/>
          <w:szCs w:val="22"/>
        </w:rPr>
      </w:pPr>
      <w:r>
        <w:rPr>
          <w:rFonts w:asciiTheme="minorHAnsi" w:hAnsiTheme="minorHAnsi" w:cstheme="minorHAnsi"/>
          <w:sz w:val="22"/>
          <w:szCs w:val="22"/>
        </w:rPr>
        <w:t>Respond to orders</w:t>
      </w:r>
    </w:p>
    <w:p w:rsidR="000B3003" w:rsidRPr="008152F9" w:rsidRDefault="000B3003" w:rsidP="000B3003">
      <w:pPr>
        <w:pStyle w:val="ListParagraph"/>
        <w:numPr>
          <w:ilvl w:val="0"/>
          <w:numId w:val="35"/>
        </w:numPr>
        <w:rPr>
          <w:rFonts w:asciiTheme="minorHAnsi" w:hAnsiTheme="minorHAnsi" w:cstheme="minorHAnsi"/>
          <w:sz w:val="22"/>
          <w:szCs w:val="22"/>
        </w:rPr>
      </w:pPr>
      <w:r>
        <w:rPr>
          <w:rFonts w:asciiTheme="minorHAnsi" w:hAnsiTheme="minorHAnsi" w:cstheme="minorHAnsi"/>
          <w:sz w:val="22"/>
          <w:szCs w:val="22"/>
        </w:rPr>
        <w:t>Reply to referrals</w:t>
      </w:r>
    </w:p>
    <w:p w:rsidR="00D24399" w:rsidRPr="00C3331B" w:rsidRDefault="00C3331B" w:rsidP="0036613E">
      <w:pPr>
        <w:ind w:left="360"/>
        <w:rPr>
          <w:rFonts w:asciiTheme="minorHAnsi" w:hAnsiTheme="minorHAnsi" w:cstheme="minorHAnsi"/>
          <w:sz w:val="22"/>
          <w:szCs w:val="22"/>
        </w:rPr>
      </w:pPr>
      <w:r w:rsidRPr="00C3331B">
        <w:rPr>
          <w:rFonts w:asciiTheme="minorHAnsi" w:hAnsiTheme="minorHAnsi" w:cstheme="minorHAnsi"/>
          <w:sz w:val="22"/>
          <w:szCs w:val="22"/>
        </w:rPr>
        <w:t>This makes it</w:t>
      </w:r>
      <w:r w:rsidR="00D24399" w:rsidRPr="00C3331B">
        <w:rPr>
          <w:rFonts w:asciiTheme="minorHAnsi" w:hAnsiTheme="minorHAnsi" w:cstheme="minorHAnsi"/>
          <w:sz w:val="22"/>
          <w:szCs w:val="22"/>
        </w:rPr>
        <w:t xml:space="preserve"> difficult to ma</w:t>
      </w:r>
      <w:r w:rsidR="0017207E" w:rsidRPr="00C3331B">
        <w:rPr>
          <w:rFonts w:asciiTheme="minorHAnsi" w:hAnsiTheme="minorHAnsi" w:cstheme="minorHAnsi"/>
          <w:sz w:val="22"/>
          <w:szCs w:val="22"/>
        </w:rPr>
        <w:t xml:space="preserve">nage inbound and outbound order or </w:t>
      </w:r>
      <w:r w:rsidR="00D24399" w:rsidRPr="00C3331B">
        <w:rPr>
          <w:rFonts w:asciiTheme="minorHAnsi" w:hAnsiTheme="minorHAnsi" w:cstheme="minorHAnsi"/>
          <w:sz w:val="22"/>
          <w:szCs w:val="22"/>
        </w:rPr>
        <w:t>referral trans</w:t>
      </w:r>
      <w:r w:rsidR="0017207E" w:rsidRPr="00C3331B">
        <w:rPr>
          <w:rFonts w:asciiTheme="minorHAnsi" w:hAnsiTheme="minorHAnsi" w:cstheme="minorHAnsi"/>
          <w:sz w:val="22"/>
          <w:szCs w:val="22"/>
        </w:rPr>
        <w:t xml:space="preserve">actions for the same patient to and </w:t>
      </w:r>
      <w:r w:rsidR="00D24399" w:rsidRPr="00C3331B">
        <w:rPr>
          <w:rFonts w:asciiTheme="minorHAnsi" w:hAnsiTheme="minorHAnsi" w:cstheme="minorHAnsi"/>
          <w:sz w:val="22"/>
          <w:szCs w:val="22"/>
        </w:rPr>
        <w:t>from the same providers exchanging i</w:t>
      </w:r>
      <w:r w:rsidR="0017207E" w:rsidRPr="00C3331B">
        <w:rPr>
          <w:rFonts w:asciiTheme="minorHAnsi" w:hAnsiTheme="minorHAnsi" w:cstheme="minorHAnsi"/>
          <w:sz w:val="22"/>
          <w:szCs w:val="22"/>
        </w:rPr>
        <w:t xml:space="preserve">nformation related to the order or </w:t>
      </w:r>
      <w:r w:rsidR="00D24399" w:rsidRPr="00C3331B">
        <w:rPr>
          <w:rFonts w:asciiTheme="minorHAnsi" w:hAnsiTheme="minorHAnsi" w:cstheme="minorHAnsi"/>
          <w:sz w:val="22"/>
          <w:szCs w:val="22"/>
        </w:rPr>
        <w:t xml:space="preserve">referral. </w:t>
      </w:r>
    </w:p>
    <w:p w:rsidR="0036613E" w:rsidRPr="0017207E" w:rsidRDefault="0036613E" w:rsidP="0036613E">
      <w:pPr>
        <w:ind w:left="360"/>
        <w:rPr>
          <w:rFonts w:asciiTheme="minorHAnsi" w:hAnsiTheme="minorHAnsi" w:cstheme="minorHAnsi"/>
          <w:i/>
          <w:sz w:val="16"/>
          <w:szCs w:val="16"/>
        </w:rPr>
      </w:pPr>
    </w:p>
    <w:p w:rsidR="0017207E" w:rsidRPr="00F25B70" w:rsidRDefault="0017207E" w:rsidP="0036613E">
      <w:pPr>
        <w:ind w:left="360"/>
        <w:rPr>
          <w:rFonts w:asciiTheme="minorHAnsi" w:eastAsiaTheme="minorHAnsi" w:hAnsiTheme="minorHAnsi" w:cstheme="minorHAnsi"/>
          <w:sz w:val="22"/>
          <w:szCs w:val="22"/>
        </w:rPr>
      </w:pPr>
      <w:r w:rsidRPr="00F25B70">
        <w:rPr>
          <w:rFonts w:asciiTheme="minorHAnsi" w:eastAsiaTheme="minorHAnsi" w:hAnsiTheme="minorHAnsi" w:cstheme="minorHAnsi"/>
          <w:sz w:val="22"/>
          <w:szCs w:val="22"/>
        </w:rPr>
        <w:t>Today, these transactions are manually managed.</w:t>
      </w:r>
    </w:p>
    <w:p w:rsidR="00596B67" w:rsidRPr="00F25B70" w:rsidRDefault="00596B67" w:rsidP="0036613E">
      <w:pPr>
        <w:ind w:left="360"/>
        <w:rPr>
          <w:rFonts w:asciiTheme="minorHAnsi" w:hAnsiTheme="minorHAnsi" w:cstheme="minorHAnsi"/>
          <w:sz w:val="22"/>
          <w:szCs w:val="22"/>
        </w:rPr>
      </w:pPr>
      <w:r w:rsidRPr="00F25B70">
        <w:rPr>
          <w:rFonts w:asciiTheme="minorHAnsi" w:hAnsiTheme="minorHAnsi" w:cstheme="minorHAnsi"/>
          <w:sz w:val="22"/>
          <w:szCs w:val="22"/>
        </w:rPr>
        <w:t>XDS provides metadata, and CDA provides discrete elements when structured documents are used, that can be constrained for defining order and referral number locations.</w:t>
      </w:r>
    </w:p>
    <w:p w:rsidR="0017207E" w:rsidRPr="00F25B70" w:rsidRDefault="0017207E" w:rsidP="0017207E">
      <w:pPr>
        <w:ind w:left="360"/>
        <w:rPr>
          <w:rFonts w:asciiTheme="minorHAnsi" w:hAnsiTheme="minorHAnsi" w:cstheme="minorHAnsi"/>
          <w:i/>
          <w:sz w:val="22"/>
          <w:szCs w:val="22"/>
        </w:rPr>
      </w:pPr>
    </w:p>
    <w:p w:rsidR="0017207E" w:rsidRPr="00F25B70" w:rsidRDefault="00A10393" w:rsidP="0036613E">
      <w:pPr>
        <w:ind w:left="360"/>
        <w:rPr>
          <w:rFonts w:asciiTheme="minorHAnsi" w:hAnsiTheme="minorHAnsi" w:cstheme="minorHAnsi"/>
          <w:i/>
          <w:sz w:val="22"/>
          <w:szCs w:val="22"/>
        </w:rPr>
      </w:pPr>
      <w:r w:rsidRPr="00F25B70">
        <w:rPr>
          <w:rFonts w:asciiTheme="minorHAnsi" w:hAnsiTheme="minorHAnsi" w:cstheme="minorHAnsi"/>
          <w:sz w:val="22"/>
          <w:szCs w:val="22"/>
        </w:rPr>
        <w:t xml:space="preserve">The </w:t>
      </w:r>
      <w:r w:rsidR="00C3331B" w:rsidRPr="00F25B70">
        <w:rPr>
          <w:rFonts w:asciiTheme="minorHAnsi" w:hAnsiTheme="minorHAnsi" w:cstheme="minorHAnsi"/>
          <w:sz w:val="22"/>
          <w:szCs w:val="22"/>
        </w:rPr>
        <w:t>problem can be solved b</w:t>
      </w:r>
      <w:r w:rsidR="0017207E" w:rsidRPr="00F25B70">
        <w:rPr>
          <w:rFonts w:asciiTheme="minorHAnsi" w:hAnsiTheme="minorHAnsi" w:cstheme="minorHAnsi"/>
          <w:sz w:val="22"/>
          <w:szCs w:val="22"/>
        </w:rPr>
        <w:t xml:space="preserve">y </w:t>
      </w:r>
      <w:r w:rsidRPr="00F25B70">
        <w:rPr>
          <w:rFonts w:asciiTheme="minorHAnsi" w:hAnsiTheme="minorHAnsi" w:cstheme="minorHAnsi"/>
          <w:sz w:val="22"/>
          <w:szCs w:val="22"/>
        </w:rPr>
        <w:t xml:space="preserve">documenting specific locations and perhaps formats, which will </w:t>
      </w:r>
      <w:r w:rsidR="0017207E" w:rsidRPr="00F25B70">
        <w:rPr>
          <w:rFonts w:asciiTheme="minorHAnsi" w:eastAsiaTheme="minorHAnsi" w:hAnsiTheme="minorHAnsi" w:cstheme="minorHAnsi"/>
          <w:sz w:val="22"/>
          <w:szCs w:val="22"/>
        </w:rPr>
        <w:t xml:space="preserve">facilitate programmatic matching/linking of related outbound and inbound transactions for the same patient to/from the same </w:t>
      </w:r>
      <w:r w:rsidR="00C3331B" w:rsidRPr="00F25B70">
        <w:rPr>
          <w:rFonts w:asciiTheme="minorHAnsi" w:eastAsiaTheme="minorHAnsi" w:hAnsiTheme="minorHAnsi" w:cstheme="minorHAnsi"/>
          <w:sz w:val="22"/>
          <w:szCs w:val="22"/>
        </w:rPr>
        <w:t>provider</w:t>
      </w:r>
      <w:r w:rsidR="0017207E" w:rsidRPr="00F25B70">
        <w:rPr>
          <w:rFonts w:asciiTheme="minorHAnsi" w:eastAsiaTheme="minorHAnsi" w:hAnsiTheme="minorHAnsi" w:cstheme="minorHAnsi"/>
          <w:sz w:val="22"/>
          <w:szCs w:val="22"/>
        </w:rPr>
        <w:t>.</w:t>
      </w:r>
      <w:r w:rsidR="0017207E" w:rsidRPr="00F25B70">
        <w:rPr>
          <w:rFonts w:asciiTheme="minorHAnsi" w:hAnsiTheme="minorHAnsi" w:cstheme="minorHAnsi"/>
          <w:sz w:val="22"/>
          <w:szCs w:val="22"/>
        </w:rPr>
        <w:t xml:space="preserve"> </w:t>
      </w:r>
    </w:p>
    <w:p w:rsidR="0036613E" w:rsidRDefault="0036613E" w:rsidP="0036613E">
      <w:pPr>
        <w:ind w:left="360"/>
        <w:rPr>
          <w:rFonts w:asciiTheme="minorHAnsi" w:hAnsiTheme="minorHAnsi" w:cstheme="minorHAnsi"/>
          <w:i/>
          <w:sz w:val="16"/>
          <w:szCs w:val="16"/>
        </w:rPr>
      </w:pPr>
    </w:p>
    <w:p w:rsidR="0036613E" w:rsidRPr="0017207E" w:rsidRDefault="005042C2" w:rsidP="0036613E">
      <w:pPr>
        <w:ind w:left="360"/>
        <w:rPr>
          <w:rFonts w:asciiTheme="minorHAnsi" w:hAnsiTheme="minorHAnsi" w:cstheme="minorHAnsi"/>
          <w:i/>
          <w:sz w:val="16"/>
          <w:szCs w:val="16"/>
        </w:rPr>
      </w:pPr>
      <w:r w:rsidRPr="00B043E7">
        <w:rPr>
          <w:rFonts w:asciiTheme="minorHAnsi" w:hAnsiTheme="minorHAnsi" w:cstheme="minorHAnsi"/>
          <w:sz w:val="22"/>
          <w:szCs w:val="22"/>
        </w:rPr>
        <w:t>The ability to match/link data together in order or referral communication has been called out as a gap by the US healthcare standardization bodies (S&amp;I and 360x project)</w:t>
      </w:r>
      <w:r w:rsidR="00BE6157">
        <w:rPr>
          <w:rFonts w:asciiTheme="minorHAnsi" w:hAnsiTheme="minorHAnsi" w:cstheme="minorHAnsi"/>
          <w:sz w:val="22"/>
          <w:szCs w:val="22"/>
        </w:rPr>
        <w:t>, especially as regards Direct communications.</w:t>
      </w:r>
      <w:r w:rsidR="00A42F72">
        <w:rPr>
          <w:rFonts w:asciiTheme="minorHAnsi" w:hAnsiTheme="minorHAnsi" w:cstheme="minorHAnsi"/>
          <w:sz w:val="22"/>
          <w:szCs w:val="22"/>
        </w:rPr>
        <w:t xml:space="preserve"> This is certainly not limited to the US healthcare domain – the issue exists whenever XD* is used for order and referral submissions.</w:t>
      </w:r>
    </w:p>
    <w:p w:rsidR="0017207E" w:rsidRPr="00F25B70" w:rsidRDefault="0017207E" w:rsidP="0036613E">
      <w:pPr>
        <w:ind w:left="360"/>
        <w:rPr>
          <w:rFonts w:asciiTheme="minorHAnsi" w:hAnsiTheme="minorHAnsi" w:cstheme="minorHAnsi"/>
          <w:sz w:val="22"/>
          <w:szCs w:val="22"/>
        </w:rPr>
      </w:pPr>
      <w:r w:rsidRPr="00F25B70">
        <w:rPr>
          <w:rFonts w:asciiTheme="minorHAnsi" w:hAnsiTheme="minorHAnsi" w:cstheme="minorHAnsi"/>
          <w:sz w:val="22"/>
          <w:szCs w:val="22"/>
        </w:rPr>
        <w:t>IHE would be a good venue to solve this problem because it involves developing a profile across several existing standards. It has the necessary expertise in PCC to address content issues as well as functional workflow.</w:t>
      </w:r>
    </w:p>
    <w:p w:rsidR="0036613E" w:rsidRPr="00227369" w:rsidRDefault="0036613E">
      <w:pPr>
        <w:pStyle w:val="Heading1"/>
        <w:rPr>
          <w:rFonts w:asciiTheme="minorHAnsi" w:hAnsiTheme="minorHAnsi" w:cstheme="minorHAnsi"/>
        </w:rPr>
      </w:pPr>
      <w:r w:rsidRPr="00227369">
        <w:rPr>
          <w:rFonts w:asciiTheme="minorHAnsi" w:hAnsiTheme="minorHAnsi" w:cstheme="minorHAnsi"/>
        </w:rPr>
        <w:lastRenderedPageBreak/>
        <w:t>The Problem</w:t>
      </w:r>
    </w:p>
    <w:p w:rsidR="0036613E" w:rsidRPr="00D24399" w:rsidRDefault="0036613E" w:rsidP="00227369">
      <w:pPr>
        <w:ind w:left="360"/>
        <w:rPr>
          <w:rFonts w:asciiTheme="minorHAnsi" w:hAnsiTheme="minorHAnsi" w:cstheme="minorHAnsi"/>
          <w:sz w:val="18"/>
          <w:szCs w:val="18"/>
        </w:rPr>
      </w:pPr>
    </w:p>
    <w:p w:rsidR="00D24399" w:rsidRPr="00DA4B52" w:rsidRDefault="00D24399" w:rsidP="001D7242">
      <w:pPr>
        <w:pStyle w:val="Default"/>
        <w:ind w:left="720"/>
        <w:rPr>
          <w:rFonts w:asciiTheme="minorHAnsi" w:hAnsiTheme="minorHAnsi" w:cstheme="minorHAnsi"/>
        </w:rPr>
      </w:pPr>
      <w:r w:rsidRPr="00DA4B52">
        <w:rPr>
          <w:rFonts w:asciiTheme="minorHAnsi" w:hAnsiTheme="minorHAnsi" w:cstheme="minorHAnsi"/>
        </w:rPr>
        <w:t xml:space="preserve">The exchange of clinical data between providers is needed to accomplish safe and effective patient care. Many such exchanges follow a </w:t>
      </w:r>
      <w:r>
        <w:rPr>
          <w:rFonts w:asciiTheme="minorHAnsi" w:hAnsiTheme="minorHAnsi" w:cstheme="minorHAnsi"/>
        </w:rPr>
        <w:t xml:space="preserve">referral request or an order request </w:t>
      </w:r>
      <w:r w:rsidR="001D7242" w:rsidRPr="00DA4B52">
        <w:rPr>
          <w:rFonts w:asciiTheme="minorHAnsi" w:hAnsiTheme="minorHAnsi" w:cstheme="minorHAnsi"/>
        </w:rPr>
        <w:t>transaction</w:t>
      </w:r>
      <w:r w:rsidR="001D7242">
        <w:rPr>
          <w:rFonts w:asciiTheme="minorHAnsi" w:hAnsiTheme="minorHAnsi" w:cstheme="minorHAnsi"/>
        </w:rPr>
        <w:t xml:space="preserve"> </w:t>
      </w:r>
      <w:r>
        <w:rPr>
          <w:rFonts w:asciiTheme="minorHAnsi" w:hAnsiTheme="minorHAnsi" w:cstheme="minorHAnsi"/>
        </w:rPr>
        <w:t>for which response is needed. The m</w:t>
      </w:r>
      <w:r w:rsidRPr="00DA4B52">
        <w:rPr>
          <w:rFonts w:asciiTheme="minorHAnsi" w:hAnsiTheme="minorHAnsi" w:cstheme="minorHAnsi"/>
        </w:rPr>
        <w:t xml:space="preserve">ajority of </w:t>
      </w:r>
      <w:r>
        <w:rPr>
          <w:rFonts w:asciiTheme="minorHAnsi" w:hAnsiTheme="minorHAnsi" w:cstheme="minorHAnsi"/>
        </w:rPr>
        <w:t>these types of request/response</w:t>
      </w:r>
      <w:r w:rsidRPr="00DA4B52">
        <w:rPr>
          <w:rFonts w:asciiTheme="minorHAnsi" w:hAnsiTheme="minorHAnsi" w:cstheme="minorHAnsi"/>
        </w:rPr>
        <w:t xml:space="preserve"> </w:t>
      </w:r>
      <w:r w:rsidR="001D7242" w:rsidRPr="00DA4B52">
        <w:rPr>
          <w:rFonts w:asciiTheme="minorHAnsi" w:hAnsiTheme="minorHAnsi" w:cstheme="minorHAnsi"/>
        </w:rPr>
        <w:t>transaction</w:t>
      </w:r>
      <w:r w:rsidR="001D7242">
        <w:rPr>
          <w:rFonts w:asciiTheme="minorHAnsi" w:hAnsiTheme="minorHAnsi" w:cstheme="minorHAnsi"/>
        </w:rPr>
        <w:t>s</w:t>
      </w:r>
      <w:r w:rsidR="001D7242" w:rsidRPr="00DA4B52">
        <w:rPr>
          <w:rFonts w:asciiTheme="minorHAnsi" w:hAnsiTheme="minorHAnsi" w:cstheme="minorHAnsi"/>
        </w:rPr>
        <w:t xml:space="preserve"> </w:t>
      </w:r>
      <w:r w:rsidRPr="00DA4B52">
        <w:rPr>
          <w:rFonts w:asciiTheme="minorHAnsi" w:hAnsiTheme="minorHAnsi" w:cstheme="minorHAnsi"/>
        </w:rPr>
        <w:t xml:space="preserve">are </w:t>
      </w:r>
      <w:r>
        <w:rPr>
          <w:rFonts w:asciiTheme="minorHAnsi" w:hAnsiTheme="minorHAnsi" w:cstheme="minorHAnsi"/>
        </w:rPr>
        <w:t xml:space="preserve">typically </w:t>
      </w:r>
      <w:r w:rsidRPr="00DA4B52">
        <w:rPr>
          <w:rFonts w:asciiTheme="minorHAnsi" w:hAnsiTheme="minorHAnsi" w:cstheme="minorHAnsi"/>
        </w:rPr>
        <w:t xml:space="preserve">not a single transaction. Many times, it involves additional </w:t>
      </w:r>
      <w:r>
        <w:rPr>
          <w:rFonts w:asciiTheme="minorHAnsi" w:hAnsiTheme="minorHAnsi" w:cstheme="minorHAnsi"/>
        </w:rPr>
        <w:t>messages</w:t>
      </w:r>
      <w:r w:rsidRPr="00DA4B52">
        <w:rPr>
          <w:rFonts w:asciiTheme="minorHAnsi" w:hAnsiTheme="minorHAnsi" w:cstheme="minorHAnsi"/>
        </w:rPr>
        <w:t xml:space="preserve"> to complete the </w:t>
      </w:r>
      <w:r w:rsidR="001D7242">
        <w:rPr>
          <w:rFonts w:asciiTheme="minorHAnsi" w:hAnsiTheme="minorHAnsi" w:cstheme="minorHAnsi"/>
        </w:rPr>
        <w:t>request/response</w:t>
      </w:r>
      <w:r w:rsidR="001D7242" w:rsidRPr="00DA4B52">
        <w:rPr>
          <w:rFonts w:asciiTheme="minorHAnsi" w:hAnsiTheme="minorHAnsi" w:cstheme="minorHAnsi"/>
        </w:rPr>
        <w:t xml:space="preserve"> transaction </w:t>
      </w:r>
      <w:r w:rsidRPr="00DA4B52">
        <w:rPr>
          <w:rFonts w:asciiTheme="minorHAnsi" w:hAnsiTheme="minorHAnsi" w:cstheme="minorHAnsi"/>
        </w:rPr>
        <w:t xml:space="preserve">process. Currently, there is not a standard way to </w:t>
      </w:r>
      <w:r>
        <w:rPr>
          <w:rFonts w:asciiTheme="minorHAnsi" w:hAnsiTheme="minorHAnsi" w:cstheme="minorHAnsi"/>
        </w:rPr>
        <w:t>match</w:t>
      </w:r>
      <w:r w:rsidRPr="00DA4B52">
        <w:rPr>
          <w:rFonts w:asciiTheme="minorHAnsi" w:hAnsiTheme="minorHAnsi" w:cstheme="minorHAnsi"/>
        </w:rPr>
        <w:t xml:space="preserve"> together </w:t>
      </w:r>
      <w:r>
        <w:rPr>
          <w:rFonts w:asciiTheme="minorHAnsi" w:hAnsiTheme="minorHAnsi" w:cstheme="minorHAnsi"/>
        </w:rPr>
        <w:t xml:space="preserve">responses or additional documents to the initial </w:t>
      </w:r>
      <w:r w:rsidRPr="00DA4B52">
        <w:rPr>
          <w:rFonts w:asciiTheme="minorHAnsi" w:hAnsiTheme="minorHAnsi" w:cstheme="minorHAnsi"/>
        </w:rPr>
        <w:t xml:space="preserve">transaction. </w:t>
      </w:r>
    </w:p>
    <w:p w:rsidR="00D24399" w:rsidRDefault="00D24399" w:rsidP="001D7242">
      <w:pPr>
        <w:ind w:left="720"/>
        <w:rPr>
          <w:rFonts w:asciiTheme="minorHAnsi" w:hAnsiTheme="minorHAnsi" w:cstheme="minorHAnsi"/>
        </w:rPr>
      </w:pPr>
      <w:r w:rsidRPr="00DA4B52">
        <w:rPr>
          <w:rFonts w:asciiTheme="minorHAnsi" w:eastAsiaTheme="minorHAnsi" w:hAnsiTheme="minorHAnsi" w:cstheme="minorHAnsi"/>
        </w:rPr>
        <w:t>As patients move within and across healthcare settings, providers send and receive multiple referral</w:t>
      </w:r>
      <w:r w:rsidR="001D7242">
        <w:rPr>
          <w:rFonts w:asciiTheme="minorHAnsi" w:eastAsiaTheme="minorHAnsi" w:hAnsiTheme="minorHAnsi" w:cstheme="minorHAnsi"/>
        </w:rPr>
        <w:t>/order</w:t>
      </w:r>
      <w:r w:rsidRPr="00DA4B52">
        <w:rPr>
          <w:rFonts w:asciiTheme="minorHAnsi" w:eastAsiaTheme="minorHAnsi" w:hAnsiTheme="minorHAnsi" w:cstheme="minorHAnsi"/>
        </w:rPr>
        <w:t xml:space="preserve"> transactions relating to the same referral</w:t>
      </w:r>
      <w:r w:rsidR="001D7242">
        <w:rPr>
          <w:rFonts w:asciiTheme="minorHAnsi" w:eastAsiaTheme="minorHAnsi" w:hAnsiTheme="minorHAnsi" w:cstheme="minorHAnsi"/>
        </w:rPr>
        <w:t>/order</w:t>
      </w:r>
      <w:r w:rsidRPr="00DA4B52">
        <w:rPr>
          <w:rFonts w:asciiTheme="minorHAnsi" w:eastAsiaTheme="minorHAnsi" w:hAnsiTheme="minorHAnsi" w:cstheme="minorHAnsi"/>
        </w:rPr>
        <w:t>. Today, these transactions are manually managed. The ability to electronically manage these transactions is needed</w:t>
      </w:r>
    </w:p>
    <w:p w:rsidR="0036613E" w:rsidRDefault="0036613E" w:rsidP="0036613E">
      <w:pPr>
        <w:ind w:left="360"/>
        <w:rPr>
          <w:rFonts w:asciiTheme="minorHAnsi" w:hAnsiTheme="minorHAnsi" w:cstheme="minorHAnsi"/>
          <w:i/>
          <w:sz w:val="18"/>
          <w:szCs w:val="18"/>
        </w:rPr>
      </w:pPr>
    </w:p>
    <w:p w:rsidR="001D7242" w:rsidRDefault="004F1273" w:rsidP="004F1273">
      <w:pPr>
        <w:ind w:left="720"/>
        <w:rPr>
          <w:rFonts w:asciiTheme="minorHAnsi" w:eastAsiaTheme="minorHAnsi" w:hAnsiTheme="minorHAnsi" w:cstheme="minorHAnsi"/>
        </w:rPr>
      </w:pPr>
      <w:r>
        <w:rPr>
          <w:rFonts w:asciiTheme="minorHAnsi" w:eastAsiaTheme="minorHAnsi" w:hAnsiTheme="minorHAnsi" w:cstheme="minorHAnsi"/>
        </w:rPr>
        <w:t xml:space="preserve">“Closing the loop” is an important concept in coordination of health care which refers to good communication between providers. Poor communication in healthcare causes increase healthcare cost due to poorly coordinated care and a fragmented healthcare delivery system. </w:t>
      </w:r>
      <w:r w:rsidR="001D7242">
        <w:rPr>
          <w:rFonts w:asciiTheme="minorHAnsi" w:eastAsiaTheme="minorHAnsi" w:hAnsiTheme="minorHAnsi" w:cstheme="minorHAnsi"/>
        </w:rPr>
        <w:t xml:space="preserve">Inability to </w:t>
      </w:r>
      <w:r>
        <w:rPr>
          <w:rFonts w:asciiTheme="minorHAnsi" w:eastAsiaTheme="minorHAnsi" w:hAnsiTheme="minorHAnsi" w:cstheme="minorHAnsi"/>
        </w:rPr>
        <w:t xml:space="preserve">adequately </w:t>
      </w:r>
      <w:r w:rsidR="001D7242">
        <w:rPr>
          <w:rFonts w:asciiTheme="minorHAnsi" w:eastAsiaTheme="minorHAnsi" w:hAnsiTheme="minorHAnsi" w:cstheme="minorHAnsi"/>
        </w:rPr>
        <w:t xml:space="preserve">link information together can lead to poor communication. </w:t>
      </w:r>
      <w:r w:rsidR="004E6780">
        <w:rPr>
          <w:rFonts w:asciiTheme="minorHAnsi" w:eastAsiaTheme="minorHAnsi" w:hAnsiTheme="minorHAnsi" w:cstheme="minorHAnsi"/>
        </w:rPr>
        <w:t xml:space="preserve">Linking information such as the reason a referral was made, the clinical question being asked, ability to link relevant information and feedback responses ensures improved communication. </w:t>
      </w:r>
    </w:p>
    <w:p w:rsidR="00BB361E" w:rsidRPr="00F25B70" w:rsidRDefault="00BB361E" w:rsidP="00F25B70">
      <w:pPr>
        <w:pStyle w:val="ListParagraph"/>
        <w:numPr>
          <w:ilvl w:val="0"/>
          <w:numId w:val="51"/>
        </w:numPr>
        <w:spacing w:before="0" w:after="0"/>
        <w:textAlignment w:val="center"/>
        <w:rPr>
          <w:rFonts w:ascii="Calibri" w:hAnsi="Calibri" w:cs="Calibri"/>
        </w:rPr>
      </w:pPr>
      <w:r w:rsidRPr="00F25B70">
        <w:rPr>
          <w:rFonts w:ascii="Calibri" w:hAnsi="Calibri" w:cs="Calibri"/>
        </w:rPr>
        <w:t>Referring system needs to know format and where to include referral id or number</w:t>
      </w:r>
    </w:p>
    <w:p w:rsidR="00BB361E" w:rsidRPr="00F25B70" w:rsidRDefault="00BB361E" w:rsidP="00F25B70">
      <w:pPr>
        <w:pStyle w:val="ListParagraph"/>
        <w:numPr>
          <w:ilvl w:val="0"/>
          <w:numId w:val="51"/>
        </w:numPr>
        <w:spacing w:before="0" w:after="0"/>
        <w:textAlignment w:val="center"/>
        <w:rPr>
          <w:rFonts w:ascii="Calibri" w:hAnsi="Calibri" w:cs="Calibri"/>
        </w:rPr>
      </w:pPr>
      <w:r w:rsidRPr="00F25B70">
        <w:rPr>
          <w:rFonts w:ascii="Calibri" w:hAnsi="Calibri" w:cs="Calibri"/>
        </w:rPr>
        <w:t>Receiving system needs to know format and where to look for referral id or number</w:t>
      </w:r>
    </w:p>
    <w:p w:rsidR="00BB361E" w:rsidRPr="00F25B70" w:rsidRDefault="00BB361E" w:rsidP="00F25B70">
      <w:pPr>
        <w:pStyle w:val="ListParagraph"/>
        <w:numPr>
          <w:ilvl w:val="0"/>
          <w:numId w:val="51"/>
        </w:numPr>
        <w:spacing w:before="0" w:after="0"/>
        <w:textAlignment w:val="center"/>
        <w:rPr>
          <w:rFonts w:ascii="Calibri" w:hAnsi="Calibri" w:cs="Calibri"/>
        </w:rPr>
      </w:pPr>
      <w:r w:rsidRPr="00F25B70">
        <w:rPr>
          <w:rFonts w:ascii="Calibri" w:hAnsi="Calibri" w:cs="Calibri"/>
        </w:rPr>
        <w:t>Receiving system, when making referral response, needs to know format and where to include referral id or number</w:t>
      </w:r>
    </w:p>
    <w:p w:rsidR="00BB361E" w:rsidRPr="00F25B70" w:rsidRDefault="00BB361E" w:rsidP="00F25B70">
      <w:pPr>
        <w:pStyle w:val="ListParagraph"/>
        <w:numPr>
          <w:ilvl w:val="0"/>
          <w:numId w:val="51"/>
        </w:numPr>
        <w:spacing w:before="0" w:after="0"/>
        <w:textAlignment w:val="center"/>
        <w:rPr>
          <w:rFonts w:asciiTheme="minorHAnsi" w:eastAsiaTheme="minorHAnsi" w:hAnsiTheme="minorHAnsi" w:cstheme="minorHAnsi"/>
        </w:rPr>
      </w:pPr>
      <w:r w:rsidRPr="00F25B70">
        <w:rPr>
          <w:rFonts w:ascii="Calibri" w:hAnsi="Calibri" w:cs="Calibri"/>
        </w:rPr>
        <w:t>Referring system needs to know how to identify a referral response, and link to an existing referral</w:t>
      </w:r>
    </w:p>
    <w:p w:rsidR="00BB361E" w:rsidRDefault="00BB361E" w:rsidP="00F25B70">
      <w:pPr>
        <w:spacing w:before="0" w:after="0"/>
        <w:ind w:left="180"/>
        <w:textAlignment w:val="center"/>
        <w:rPr>
          <w:rFonts w:ascii="Calibri" w:hAnsi="Calibri" w:cs="Calibri"/>
        </w:rPr>
      </w:pPr>
      <w:r>
        <w:rPr>
          <w:rFonts w:ascii="Calibri" w:hAnsi="Calibri" w:cs="Calibri"/>
        </w:rPr>
        <w:t>All of the above needs to work regardless of:</w:t>
      </w:r>
    </w:p>
    <w:p w:rsidR="00BB361E" w:rsidRDefault="00BB361E" w:rsidP="00F25B70">
      <w:pPr>
        <w:pStyle w:val="ListParagraph"/>
        <w:numPr>
          <w:ilvl w:val="0"/>
          <w:numId w:val="48"/>
        </w:numPr>
        <w:spacing w:before="0" w:after="0"/>
        <w:textAlignment w:val="center"/>
        <w:rPr>
          <w:rFonts w:asciiTheme="minorHAnsi" w:eastAsiaTheme="minorHAnsi" w:hAnsiTheme="minorHAnsi" w:cstheme="minorHAnsi"/>
        </w:rPr>
      </w:pPr>
      <w:r>
        <w:rPr>
          <w:rFonts w:asciiTheme="minorHAnsi" w:eastAsiaTheme="minorHAnsi" w:hAnsiTheme="minorHAnsi" w:cstheme="minorHAnsi"/>
        </w:rPr>
        <w:t>Documents per submission set;</w:t>
      </w:r>
    </w:p>
    <w:p w:rsidR="00BB361E" w:rsidRDefault="00BB361E" w:rsidP="00F25B70">
      <w:pPr>
        <w:pStyle w:val="ListParagraph"/>
        <w:numPr>
          <w:ilvl w:val="0"/>
          <w:numId w:val="48"/>
        </w:numPr>
        <w:spacing w:before="0" w:after="0"/>
        <w:textAlignment w:val="center"/>
        <w:rPr>
          <w:rFonts w:asciiTheme="minorHAnsi" w:eastAsiaTheme="minorHAnsi" w:hAnsiTheme="minorHAnsi" w:cstheme="minorHAnsi"/>
        </w:rPr>
      </w:pPr>
      <w:r>
        <w:rPr>
          <w:rFonts w:asciiTheme="minorHAnsi" w:eastAsiaTheme="minorHAnsi" w:hAnsiTheme="minorHAnsi" w:cstheme="minorHAnsi"/>
        </w:rPr>
        <w:t>Format of content (structured or unstructured documents);</w:t>
      </w:r>
    </w:p>
    <w:p w:rsidR="00BB361E" w:rsidRDefault="00BB361E" w:rsidP="00F25B70">
      <w:pPr>
        <w:pStyle w:val="ListParagraph"/>
        <w:numPr>
          <w:ilvl w:val="0"/>
          <w:numId w:val="48"/>
        </w:numPr>
        <w:spacing w:before="0" w:after="0"/>
        <w:textAlignment w:val="center"/>
        <w:rPr>
          <w:rFonts w:asciiTheme="minorHAnsi" w:eastAsiaTheme="minorHAnsi" w:hAnsiTheme="minorHAnsi" w:cstheme="minorHAnsi"/>
        </w:rPr>
      </w:pPr>
      <w:r>
        <w:rPr>
          <w:rFonts w:asciiTheme="minorHAnsi" w:eastAsiaTheme="minorHAnsi" w:hAnsiTheme="minorHAnsi" w:cstheme="minorHAnsi"/>
        </w:rPr>
        <w:t>Original or subsequent export or receipt of content</w:t>
      </w:r>
    </w:p>
    <w:p w:rsidR="00C91553" w:rsidRDefault="00C91553" w:rsidP="00F25B70">
      <w:pPr>
        <w:spacing w:before="0" w:after="0"/>
        <w:ind w:left="540"/>
        <w:textAlignment w:val="center"/>
        <w:rPr>
          <w:rFonts w:asciiTheme="minorHAnsi" w:eastAsiaTheme="minorHAnsi" w:hAnsiTheme="minorHAnsi" w:cstheme="minorHAnsi"/>
        </w:rPr>
      </w:pPr>
    </w:p>
    <w:p w:rsidR="00C91553" w:rsidRPr="00F25B70" w:rsidRDefault="00C91553" w:rsidP="00F25B70">
      <w:pPr>
        <w:spacing w:before="0" w:after="0"/>
        <w:textAlignment w:val="center"/>
        <w:rPr>
          <w:rFonts w:asciiTheme="minorHAnsi" w:eastAsiaTheme="minorHAnsi" w:hAnsiTheme="minorHAnsi" w:cstheme="minorHAnsi"/>
        </w:rPr>
      </w:pPr>
      <w:r>
        <w:rPr>
          <w:rFonts w:asciiTheme="minorHAnsi" w:eastAsiaTheme="minorHAnsi" w:hAnsiTheme="minorHAnsi" w:cstheme="minorHAnsi"/>
        </w:rPr>
        <w:t>Order and Referral Matching is the prequel to Workflow Management</w:t>
      </w:r>
    </w:p>
    <w:p w:rsidR="00CD10EA" w:rsidRPr="00227369" w:rsidRDefault="00CD10EA">
      <w:pPr>
        <w:pStyle w:val="Heading1"/>
        <w:rPr>
          <w:rFonts w:asciiTheme="minorHAnsi" w:hAnsiTheme="minorHAnsi" w:cstheme="minorHAnsi"/>
        </w:rPr>
      </w:pPr>
      <w:r w:rsidRPr="00227369">
        <w:rPr>
          <w:rFonts w:asciiTheme="minorHAnsi" w:hAnsiTheme="minorHAnsi" w:cstheme="minorHAnsi"/>
        </w:rPr>
        <w:t>Use Cases</w:t>
      </w:r>
    </w:p>
    <w:p w:rsidR="008177FA" w:rsidRDefault="008177FA" w:rsidP="0036613E">
      <w:pPr>
        <w:ind w:left="360"/>
        <w:rPr>
          <w:rFonts w:asciiTheme="minorHAnsi" w:hAnsiTheme="minorHAnsi" w:cstheme="minorHAnsi"/>
          <w:i/>
          <w:sz w:val="18"/>
          <w:szCs w:val="18"/>
        </w:rPr>
      </w:pPr>
    </w:p>
    <w:p w:rsidR="008B5D66" w:rsidRDefault="004E6780" w:rsidP="0036613E">
      <w:pPr>
        <w:ind w:left="360"/>
        <w:rPr>
          <w:rFonts w:asciiTheme="minorHAnsi" w:hAnsiTheme="minorHAnsi" w:cstheme="minorHAnsi"/>
        </w:rPr>
      </w:pPr>
      <w:r>
        <w:rPr>
          <w:rFonts w:asciiTheme="minorHAnsi" w:hAnsiTheme="minorHAnsi" w:cstheme="minorHAnsi"/>
        </w:rPr>
        <w:t>Use Case #1 (Referral)</w:t>
      </w:r>
      <w:r w:rsidR="002967DD">
        <w:rPr>
          <w:rFonts w:asciiTheme="minorHAnsi" w:hAnsiTheme="minorHAnsi" w:cstheme="minorHAnsi"/>
        </w:rPr>
        <w:t xml:space="preserve"> </w:t>
      </w:r>
    </w:p>
    <w:p w:rsidR="00106EAB" w:rsidRDefault="008B5D66" w:rsidP="00106EAB">
      <w:pPr>
        <w:ind w:left="360"/>
        <w:rPr>
          <w:rFonts w:asciiTheme="minorHAnsi" w:hAnsiTheme="minorHAnsi" w:cstheme="minorHAnsi"/>
        </w:rPr>
      </w:pPr>
      <w:r w:rsidRPr="008B5D66">
        <w:rPr>
          <w:rFonts w:asciiTheme="minorHAnsi" w:hAnsiTheme="minorHAnsi" w:cstheme="minorHAnsi"/>
          <w:b/>
          <w:i/>
        </w:rPr>
        <w:t>T</w:t>
      </w:r>
      <w:r w:rsidR="002967DD" w:rsidRPr="008B5D66">
        <w:rPr>
          <w:rFonts w:asciiTheme="minorHAnsi" w:hAnsiTheme="minorHAnsi" w:cstheme="minorHAnsi"/>
          <w:b/>
          <w:i/>
        </w:rPr>
        <w:t>he problem</w:t>
      </w:r>
      <w:r>
        <w:rPr>
          <w:rFonts w:asciiTheme="minorHAnsi" w:hAnsiTheme="minorHAnsi" w:cstheme="minorHAnsi"/>
        </w:rPr>
        <w:t xml:space="preserve"> - </w:t>
      </w:r>
      <w:r w:rsidR="00270D64">
        <w:rPr>
          <w:rFonts w:asciiTheme="minorHAnsi" w:hAnsiTheme="minorHAnsi" w:cstheme="minorHAnsi"/>
        </w:rPr>
        <w:t xml:space="preserve">Anna Smith is in her PCP </w:t>
      </w:r>
      <w:r w:rsidR="00106EAB">
        <w:rPr>
          <w:rFonts w:asciiTheme="minorHAnsi" w:hAnsiTheme="minorHAnsi" w:cstheme="minorHAnsi"/>
        </w:rPr>
        <w:t>(Dr. Prince Primari</w:t>
      </w:r>
      <w:r w:rsidR="005042C2">
        <w:rPr>
          <w:rFonts w:asciiTheme="minorHAnsi" w:hAnsiTheme="minorHAnsi" w:cstheme="minorHAnsi"/>
        </w:rPr>
        <w:t>, a family care provider</w:t>
      </w:r>
      <w:r w:rsidR="00106EAB">
        <w:rPr>
          <w:rFonts w:asciiTheme="minorHAnsi" w:hAnsiTheme="minorHAnsi" w:cstheme="minorHAnsi"/>
        </w:rPr>
        <w:t xml:space="preserve">) </w:t>
      </w:r>
      <w:r w:rsidR="00270D64">
        <w:rPr>
          <w:rFonts w:asciiTheme="minorHAnsi" w:hAnsiTheme="minorHAnsi" w:cstheme="minorHAnsi"/>
        </w:rPr>
        <w:t xml:space="preserve">office complaining of exhaustion </w:t>
      </w:r>
      <w:r w:rsidR="00106EAB">
        <w:rPr>
          <w:rFonts w:asciiTheme="minorHAnsi" w:hAnsiTheme="minorHAnsi" w:cstheme="minorHAnsi"/>
        </w:rPr>
        <w:t xml:space="preserve">and </w:t>
      </w:r>
      <w:r w:rsidR="00270D64">
        <w:rPr>
          <w:rFonts w:asciiTheme="minorHAnsi" w:hAnsiTheme="minorHAnsi" w:cstheme="minorHAnsi"/>
        </w:rPr>
        <w:t xml:space="preserve">slight </w:t>
      </w:r>
      <w:r w:rsidR="00106EAB">
        <w:rPr>
          <w:rFonts w:asciiTheme="minorHAnsi" w:hAnsiTheme="minorHAnsi" w:cstheme="minorHAnsi"/>
        </w:rPr>
        <w:t xml:space="preserve">mid-sternum </w:t>
      </w:r>
      <w:r w:rsidR="00270D64">
        <w:rPr>
          <w:rFonts w:asciiTheme="minorHAnsi" w:hAnsiTheme="minorHAnsi" w:cstheme="minorHAnsi"/>
        </w:rPr>
        <w:t xml:space="preserve">tenderness which started after she fell off her bike two days ago. </w:t>
      </w:r>
      <w:r w:rsidR="00106EAB">
        <w:rPr>
          <w:rFonts w:asciiTheme="minorHAnsi" w:hAnsiTheme="minorHAnsi" w:cstheme="minorHAnsi"/>
        </w:rPr>
        <w:t>Dr. Primari</w:t>
      </w:r>
      <w:r w:rsidR="00270D64">
        <w:rPr>
          <w:rFonts w:asciiTheme="minorHAnsi" w:hAnsiTheme="minorHAnsi" w:cstheme="minorHAnsi"/>
        </w:rPr>
        <w:t xml:space="preserve"> </w:t>
      </w:r>
      <w:r w:rsidR="00106EAB">
        <w:rPr>
          <w:rFonts w:asciiTheme="minorHAnsi" w:hAnsiTheme="minorHAnsi" w:cstheme="minorHAnsi"/>
        </w:rPr>
        <w:t>doc</w:t>
      </w:r>
      <w:r w:rsidR="005042C2">
        <w:rPr>
          <w:rFonts w:asciiTheme="minorHAnsi" w:hAnsiTheme="minorHAnsi" w:cstheme="minorHAnsi"/>
        </w:rPr>
        <w:t>uments the encounter in his EMR and</w:t>
      </w:r>
      <w:r w:rsidR="00106EAB">
        <w:rPr>
          <w:rFonts w:asciiTheme="minorHAnsi" w:hAnsiTheme="minorHAnsi" w:cstheme="minorHAnsi"/>
        </w:rPr>
        <w:t xml:space="preserve"> </w:t>
      </w:r>
      <w:r w:rsidR="00270D64">
        <w:rPr>
          <w:rFonts w:asciiTheme="minorHAnsi" w:hAnsiTheme="minorHAnsi" w:cstheme="minorHAnsi"/>
        </w:rPr>
        <w:t>generates a cardiology referral</w:t>
      </w:r>
      <w:r w:rsidR="002854FB">
        <w:rPr>
          <w:rFonts w:asciiTheme="minorHAnsi" w:hAnsiTheme="minorHAnsi" w:cstheme="minorHAnsi"/>
        </w:rPr>
        <w:t xml:space="preserve"> for evaluation of chest pain. He sends </w:t>
      </w:r>
      <w:r w:rsidR="00270D64">
        <w:rPr>
          <w:rFonts w:asciiTheme="minorHAnsi" w:hAnsiTheme="minorHAnsi" w:cstheme="minorHAnsi"/>
        </w:rPr>
        <w:t>the</w:t>
      </w:r>
      <w:r w:rsidR="002854FB">
        <w:rPr>
          <w:rFonts w:asciiTheme="minorHAnsi" w:hAnsiTheme="minorHAnsi" w:cstheme="minorHAnsi"/>
        </w:rPr>
        <w:t xml:space="preserve"> referral</w:t>
      </w:r>
      <w:r w:rsidR="00270D64">
        <w:rPr>
          <w:rFonts w:asciiTheme="minorHAnsi" w:hAnsiTheme="minorHAnsi" w:cstheme="minorHAnsi"/>
        </w:rPr>
        <w:t xml:space="preserve"> message </w:t>
      </w:r>
      <w:r w:rsidR="004E6780">
        <w:rPr>
          <w:rFonts w:asciiTheme="minorHAnsi" w:hAnsiTheme="minorHAnsi" w:cstheme="minorHAnsi"/>
        </w:rPr>
        <w:t>to Dr. Chester Payne</w:t>
      </w:r>
      <w:r w:rsidR="00106EAB">
        <w:rPr>
          <w:rFonts w:asciiTheme="minorHAnsi" w:hAnsiTheme="minorHAnsi" w:cstheme="minorHAnsi"/>
        </w:rPr>
        <w:t xml:space="preserve"> (cardiologist)</w:t>
      </w:r>
      <w:r w:rsidR="00270D64">
        <w:rPr>
          <w:rFonts w:asciiTheme="minorHAnsi" w:hAnsiTheme="minorHAnsi" w:cstheme="minorHAnsi"/>
        </w:rPr>
        <w:t xml:space="preserve">. </w:t>
      </w:r>
      <w:r w:rsidR="00106EAB">
        <w:rPr>
          <w:rFonts w:asciiTheme="minorHAnsi" w:hAnsiTheme="minorHAnsi" w:cstheme="minorHAnsi"/>
        </w:rPr>
        <w:t>Dr. Primari</w:t>
      </w:r>
      <w:r w:rsidR="00270D64">
        <w:rPr>
          <w:rFonts w:asciiTheme="minorHAnsi" w:hAnsiTheme="minorHAnsi" w:cstheme="minorHAnsi"/>
        </w:rPr>
        <w:t xml:space="preserve"> orders </w:t>
      </w:r>
      <w:r w:rsidR="00106EAB">
        <w:rPr>
          <w:rFonts w:asciiTheme="minorHAnsi" w:hAnsiTheme="minorHAnsi" w:cstheme="minorHAnsi"/>
        </w:rPr>
        <w:t xml:space="preserve">routine labs and </w:t>
      </w:r>
      <w:r w:rsidR="00270D64">
        <w:rPr>
          <w:rFonts w:asciiTheme="minorHAnsi" w:hAnsiTheme="minorHAnsi" w:cstheme="minorHAnsi"/>
        </w:rPr>
        <w:t xml:space="preserve">a chest CT scan for Anna. </w:t>
      </w:r>
      <w:r w:rsidR="00106EAB">
        <w:rPr>
          <w:rFonts w:asciiTheme="minorHAnsi" w:hAnsiTheme="minorHAnsi" w:cstheme="minorHAnsi"/>
        </w:rPr>
        <w:t xml:space="preserve">The day after Anna’s visit, </w:t>
      </w:r>
      <w:r w:rsidR="002854FB">
        <w:rPr>
          <w:rFonts w:asciiTheme="minorHAnsi" w:hAnsiTheme="minorHAnsi" w:cstheme="minorHAnsi"/>
        </w:rPr>
        <w:t xml:space="preserve">Dr. Primari </w:t>
      </w:r>
      <w:r w:rsidR="00106EAB">
        <w:rPr>
          <w:rFonts w:asciiTheme="minorHAnsi" w:hAnsiTheme="minorHAnsi" w:cstheme="minorHAnsi"/>
        </w:rPr>
        <w:t xml:space="preserve">receives the lab results and forwards it to Dr. Payne. </w:t>
      </w:r>
      <w:r w:rsidR="00EB4F9C">
        <w:rPr>
          <w:rFonts w:asciiTheme="minorHAnsi" w:hAnsiTheme="minorHAnsi" w:cstheme="minorHAnsi"/>
        </w:rPr>
        <w:t xml:space="preserve">He also forwards a copy of Anna’s baseline EKG report. </w:t>
      </w:r>
      <w:r w:rsidR="00106EAB">
        <w:rPr>
          <w:rFonts w:asciiTheme="minorHAnsi" w:hAnsiTheme="minorHAnsi" w:cstheme="minorHAnsi"/>
        </w:rPr>
        <w:t xml:space="preserve">Two days later, he receives the CT scan results and forwards a copy to Dr. Payne. </w:t>
      </w:r>
      <w:r w:rsidR="00AC638B">
        <w:rPr>
          <w:rFonts w:asciiTheme="minorHAnsi" w:hAnsiTheme="minorHAnsi" w:cstheme="minorHAnsi"/>
        </w:rPr>
        <w:t xml:space="preserve">After reviewing the chest CT scan, Dr. Primari changes his reason for referral to </w:t>
      </w:r>
      <w:r w:rsidR="002854FB">
        <w:rPr>
          <w:rFonts w:asciiTheme="minorHAnsi" w:hAnsiTheme="minorHAnsi" w:cstheme="minorHAnsi"/>
        </w:rPr>
        <w:lastRenderedPageBreak/>
        <w:t xml:space="preserve">rule out internal chest wall injury. He forwards an updated referral message to Dr. Payne. </w:t>
      </w:r>
      <w:r w:rsidR="00EB4F9C">
        <w:rPr>
          <w:rFonts w:asciiTheme="minorHAnsi" w:hAnsiTheme="minorHAnsi" w:cstheme="minorHAnsi"/>
        </w:rPr>
        <w:t xml:space="preserve">Each message sent to Dr. Payne from Dr. Primari results in a separate message transaction. </w:t>
      </w:r>
    </w:p>
    <w:p w:rsidR="00EB4F9C" w:rsidRDefault="00EB4F9C" w:rsidP="00106EAB">
      <w:pPr>
        <w:ind w:left="360"/>
        <w:rPr>
          <w:rFonts w:asciiTheme="minorHAnsi" w:hAnsiTheme="minorHAnsi" w:cstheme="minorHAnsi"/>
        </w:rPr>
      </w:pPr>
      <w:r>
        <w:rPr>
          <w:rFonts w:asciiTheme="minorHAnsi" w:hAnsiTheme="minorHAnsi" w:cstheme="minorHAnsi"/>
        </w:rPr>
        <w:t xml:space="preserve">Anna is seen by Dr. Payne for her consultation visit. Dr. Payne documents the visit and schedules Anna </w:t>
      </w:r>
      <w:r w:rsidR="00711478">
        <w:rPr>
          <w:rFonts w:asciiTheme="minorHAnsi" w:hAnsiTheme="minorHAnsi" w:cstheme="minorHAnsi"/>
        </w:rPr>
        <w:t>an initial</w:t>
      </w:r>
      <w:r>
        <w:rPr>
          <w:rFonts w:asciiTheme="minorHAnsi" w:hAnsiTheme="minorHAnsi" w:cstheme="minorHAnsi"/>
        </w:rPr>
        <w:t xml:space="preserve"> cardiac echo. His preliminary consultation report is sent to Dr. Primari making him aware that Anna is being followed by Dr. Payne. A follow-up consultation report is sent notifying Dr. Primari of Dr. Payne’s consultation findings</w:t>
      </w:r>
      <w:r w:rsidR="00711478">
        <w:rPr>
          <w:rFonts w:asciiTheme="minorHAnsi" w:hAnsiTheme="minorHAnsi" w:cstheme="minorHAnsi"/>
        </w:rPr>
        <w:t xml:space="preserve"> and Anna’s plan of care</w:t>
      </w:r>
      <w:r>
        <w:rPr>
          <w:rFonts w:asciiTheme="minorHAnsi" w:hAnsiTheme="minorHAnsi" w:cstheme="minorHAnsi"/>
        </w:rPr>
        <w:t xml:space="preserve">. </w:t>
      </w:r>
      <w:r w:rsidR="00711478">
        <w:rPr>
          <w:rFonts w:asciiTheme="minorHAnsi" w:hAnsiTheme="minorHAnsi" w:cstheme="minorHAnsi"/>
        </w:rPr>
        <w:t xml:space="preserve">Anna is later seen for a follow-up visit with </w:t>
      </w:r>
      <w:r>
        <w:rPr>
          <w:rFonts w:asciiTheme="minorHAnsi" w:hAnsiTheme="minorHAnsi" w:cstheme="minorHAnsi"/>
        </w:rPr>
        <w:t>Dr. Payne</w:t>
      </w:r>
      <w:r w:rsidR="00711478">
        <w:rPr>
          <w:rFonts w:asciiTheme="minorHAnsi" w:hAnsiTheme="minorHAnsi" w:cstheme="minorHAnsi"/>
        </w:rPr>
        <w:t xml:space="preserve">. Dr. Payne schedules a follow-up cardiac echo and EKG. Both reports are forwarded to Dr. Primari. </w:t>
      </w:r>
      <w:r>
        <w:rPr>
          <w:rFonts w:asciiTheme="minorHAnsi" w:hAnsiTheme="minorHAnsi" w:cstheme="minorHAnsi"/>
        </w:rPr>
        <w:t xml:space="preserve">Each message sent to Dr. Primari from Dr. Payne results in a separate message transaction. </w:t>
      </w:r>
    </w:p>
    <w:p w:rsidR="00106EAB" w:rsidRDefault="008B5D66" w:rsidP="00106EAB">
      <w:pPr>
        <w:ind w:left="360"/>
        <w:rPr>
          <w:rFonts w:asciiTheme="minorHAnsi" w:hAnsiTheme="minorHAnsi" w:cstheme="minorHAnsi"/>
        </w:rPr>
      </w:pPr>
      <w:r w:rsidRPr="008B5D66">
        <w:rPr>
          <w:rFonts w:asciiTheme="minorHAnsi" w:hAnsiTheme="minorHAnsi" w:cstheme="minorHAnsi"/>
          <w:b/>
          <w:i/>
        </w:rPr>
        <w:t>The solution</w:t>
      </w:r>
      <w:r>
        <w:rPr>
          <w:rFonts w:asciiTheme="minorHAnsi" w:hAnsiTheme="minorHAnsi" w:cstheme="minorHAnsi"/>
        </w:rPr>
        <w:t xml:space="preserve"> – Provide the ability to link/match each transaction relating to Anna’s referral and response between Dr. Primari and Dr. Payne. </w:t>
      </w:r>
    </w:p>
    <w:p w:rsidR="008B5D66" w:rsidRDefault="008B5D66" w:rsidP="008B5D66">
      <w:pPr>
        <w:ind w:left="360"/>
        <w:rPr>
          <w:rFonts w:asciiTheme="minorHAnsi" w:hAnsiTheme="minorHAnsi" w:cstheme="minorHAnsi"/>
        </w:rPr>
      </w:pPr>
      <w:r>
        <w:rPr>
          <w:rFonts w:asciiTheme="minorHAnsi" w:hAnsiTheme="minorHAnsi" w:cstheme="minorHAnsi"/>
        </w:rPr>
        <w:t xml:space="preserve">Use Case #2 (Order) </w:t>
      </w:r>
    </w:p>
    <w:p w:rsidR="00624FB8" w:rsidRDefault="008B5D66" w:rsidP="00624FB8">
      <w:pPr>
        <w:ind w:left="360"/>
        <w:rPr>
          <w:rFonts w:asciiTheme="minorHAnsi" w:hAnsiTheme="minorHAnsi" w:cstheme="minorHAnsi"/>
        </w:rPr>
      </w:pPr>
      <w:r w:rsidRPr="00624FB8">
        <w:rPr>
          <w:rFonts w:asciiTheme="minorHAnsi" w:hAnsiTheme="minorHAnsi" w:cstheme="minorHAnsi"/>
          <w:b/>
          <w:i/>
        </w:rPr>
        <w:t>The problem</w:t>
      </w:r>
      <w:r>
        <w:rPr>
          <w:rFonts w:asciiTheme="minorHAnsi" w:hAnsiTheme="minorHAnsi" w:cstheme="minorHAnsi"/>
        </w:rPr>
        <w:t xml:space="preserve"> – </w:t>
      </w:r>
      <w:r w:rsidR="00B95191">
        <w:rPr>
          <w:rFonts w:asciiTheme="minorHAnsi" w:hAnsiTheme="minorHAnsi" w:cstheme="minorHAnsi"/>
        </w:rPr>
        <w:t>Lillian</w:t>
      </w:r>
      <w:r>
        <w:rPr>
          <w:rFonts w:asciiTheme="minorHAnsi" w:hAnsiTheme="minorHAnsi" w:cstheme="minorHAnsi"/>
        </w:rPr>
        <w:t xml:space="preserve"> </w:t>
      </w:r>
      <w:r w:rsidR="00B95191">
        <w:rPr>
          <w:rFonts w:asciiTheme="minorHAnsi" w:hAnsiTheme="minorHAnsi" w:cstheme="minorHAnsi"/>
        </w:rPr>
        <w:t>Charles</w:t>
      </w:r>
      <w:r w:rsidR="00CE2CCD">
        <w:rPr>
          <w:rFonts w:asciiTheme="minorHAnsi" w:hAnsiTheme="minorHAnsi" w:cstheme="minorHAnsi"/>
        </w:rPr>
        <w:t xml:space="preserve"> </w:t>
      </w:r>
      <w:r>
        <w:rPr>
          <w:rFonts w:asciiTheme="minorHAnsi" w:hAnsiTheme="minorHAnsi" w:cstheme="minorHAnsi"/>
        </w:rPr>
        <w:t>is discharge</w:t>
      </w:r>
      <w:r w:rsidR="00CE2CCD">
        <w:rPr>
          <w:rFonts w:asciiTheme="minorHAnsi" w:hAnsiTheme="minorHAnsi" w:cstheme="minorHAnsi"/>
        </w:rPr>
        <w:t>d</w:t>
      </w:r>
      <w:r>
        <w:rPr>
          <w:rFonts w:asciiTheme="minorHAnsi" w:hAnsiTheme="minorHAnsi" w:cstheme="minorHAnsi"/>
        </w:rPr>
        <w:t xml:space="preserve"> from the hospital post </w:t>
      </w:r>
      <w:r w:rsidR="00CE2CCD">
        <w:rPr>
          <w:rFonts w:asciiTheme="minorHAnsi" w:hAnsiTheme="minorHAnsi" w:cstheme="minorHAnsi"/>
        </w:rPr>
        <w:t>C-section</w:t>
      </w:r>
      <w:r>
        <w:rPr>
          <w:rFonts w:asciiTheme="minorHAnsi" w:hAnsiTheme="minorHAnsi" w:cstheme="minorHAnsi"/>
        </w:rPr>
        <w:t xml:space="preserve"> with orders for home health services</w:t>
      </w:r>
      <w:r w:rsidR="00CE2CCD">
        <w:rPr>
          <w:rFonts w:asciiTheme="minorHAnsi" w:hAnsiTheme="minorHAnsi" w:cstheme="minorHAnsi"/>
        </w:rPr>
        <w:t xml:space="preserve"> to evaluate and treat. Initial home health assessment includes a request to the provider of record (Dr. </w:t>
      </w:r>
      <w:r w:rsidR="00B95191">
        <w:rPr>
          <w:rFonts w:asciiTheme="minorHAnsi" w:hAnsiTheme="minorHAnsi" w:cstheme="minorHAnsi"/>
        </w:rPr>
        <w:t xml:space="preserve">Woods) for approval of the initial home health plan of care. The plan of care includes </w:t>
      </w:r>
      <w:r w:rsidR="00CE2CCD">
        <w:rPr>
          <w:rFonts w:asciiTheme="minorHAnsi" w:hAnsiTheme="minorHAnsi" w:cstheme="minorHAnsi"/>
        </w:rPr>
        <w:t xml:space="preserve">an order for daily wet-to-dry dressing changes for a slow healing </w:t>
      </w:r>
      <w:r w:rsidR="00B95191">
        <w:rPr>
          <w:rFonts w:asciiTheme="minorHAnsi" w:hAnsiTheme="minorHAnsi" w:cstheme="minorHAnsi"/>
        </w:rPr>
        <w:t>incision</w:t>
      </w:r>
      <w:r>
        <w:rPr>
          <w:rFonts w:asciiTheme="minorHAnsi" w:hAnsiTheme="minorHAnsi" w:cstheme="minorHAnsi"/>
        </w:rPr>
        <w:t xml:space="preserve">. </w:t>
      </w:r>
      <w:r w:rsidR="00CE2CCD">
        <w:rPr>
          <w:rFonts w:asciiTheme="minorHAnsi" w:hAnsiTheme="minorHAnsi" w:cstheme="minorHAnsi"/>
        </w:rPr>
        <w:t xml:space="preserve">Home health assessment </w:t>
      </w:r>
      <w:r w:rsidR="00B95191">
        <w:rPr>
          <w:rFonts w:asciiTheme="minorHAnsi" w:hAnsiTheme="minorHAnsi" w:cstheme="minorHAnsi"/>
        </w:rPr>
        <w:t xml:space="preserve">and plan of care is documented in the home health system. A copy of the assessment and plan of care as well as the initial </w:t>
      </w:r>
      <w:r w:rsidR="00CE2CCD">
        <w:rPr>
          <w:rFonts w:asciiTheme="minorHAnsi" w:hAnsiTheme="minorHAnsi" w:cstheme="minorHAnsi"/>
        </w:rPr>
        <w:t>order request transa</w:t>
      </w:r>
      <w:r w:rsidR="00B95191">
        <w:rPr>
          <w:rFonts w:asciiTheme="minorHAnsi" w:hAnsiTheme="minorHAnsi" w:cstheme="minorHAnsi"/>
        </w:rPr>
        <w:t>ction is sent to Dr. Woods</w:t>
      </w:r>
      <w:r w:rsidR="00624FB8">
        <w:rPr>
          <w:rFonts w:asciiTheme="minorHAnsi" w:hAnsiTheme="minorHAnsi" w:cstheme="minorHAnsi"/>
        </w:rPr>
        <w:t xml:space="preserve"> EMR</w:t>
      </w:r>
      <w:r w:rsidR="00B95191">
        <w:rPr>
          <w:rFonts w:asciiTheme="minorHAnsi" w:hAnsiTheme="minorHAnsi" w:cstheme="minorHAnsi"/>
        </w:rPr>
        <w:t xml:space="preserve">. Approval of the plan of care is sent from Dr. Woods to the home health agency. Lillian’s incision worsens. The home health nurse sends an updated order request to </w:t>
      </w:r>
      <w:r w:rsidR="00624FB8">
        <w:rPr>
          <w:rFonts w:asciiTheme="minorHAnsi" w:hAnsiTheme="minorHAnsi" w:cstheme="minorHAnsi"/>
        </w:rPr>
        <w:t xml:space="preserve">increase dressing changes from daily to twice a day. She includes an image of the wound and scanned nursing notes describing the incision as well as wound measurements. Dr. Woods receives the information and decides to order wound vac therapy instead of wet to dry dressing changes. The </w:t>
      </w:r>
      <w:r w:rsidR="008C091D">
        <w:rPr>
          <w:rFonts w:asciiTheme="minorHAnsi" w:hAnsiTheme="minorHAnsi" w:cstheme="minorHAnsi"/>
        </w:rPr>
        <w:t xml:space="preserve">order for </w:t>
      </w:r>
      <w:r w:rsidR="00624FB8">
        <w:rPr>
          <w:rFonts w:asciiTheme="minorHAnsi" w:hAnsiTheme="minorHAnsi" w:cstheme="minorHAnsi"/>
        </w:rPr>
        <w:t xml:space="preserve">wound vac </w:t>
      </w:r>
      <w:r w:rsidR="008C091D">
        <w:rPr>
          <w:rFonts w:asciiTheme="minorHAnsi" w:hAnsiTheme="minorHAnsi" w:cstheme="minorHAnsi"/>
        </w:rPr>
        <w:t>therapy</w:t>
      </w:r>
      <w:r w:rsidR="00624FB8">
        <w:rPr>
          <w:rFonts w:asciiTheme="minorHAnsi" w:hAnsiTheme="minorHAnsi" w:cstheme="minorHAnsi"/>
        </w:rPr>
        <w:t xml:space="preserve"> is forwarded to the home health nursing system. The home health nurse sends a message to Dr. Woods with a request for Dr. Woods to obtain pre-authorization from Lillian’s payer</w:t>
      </w:r>
      <w:r w:rsidR="008C091D">
        <w:rPr>
          <w:rFonts w:asciiTheme="minorHAnsi" w:hAnsiTheme="minorHAnsi" w:cstheme="minorHAnsi"/>
        </w:rPr>
        <w:t>. This is needed</w:t>
      </w:r>
      <w:r w:rsidR="00624FB8">
        <w:rPr>
          <w:rFonts w:asciiTheme="minorHAnsi" w:hAnsiTheme="minorHAnsi" w:cstheme="minorHAnsi"/>
        </w:rPr>
        <w:t xml:space="preserve"> prior to starting wound vac therapy. Dr. Woods obtains the pre-authorization and forwards the information to the home health nurse system. The home health nurse obtains the wound vac and initiates the ordered therapy. Each message sent between Dr. Woods and the home health nurse results in a separate message transaction. </w:t>
      </w:r>
    </w:p>
    <w:p w:rsidR="008B5D66" w:rsidRDefault="00624FB8" w:rsidP="00106EAB">
      <w:pPr>
        <w:ind w:left="360"/>
        <w:rPr>
          <w:rFonts w:asciiTheme="minorHAnsi" w:hAnsiTheme="minorHAnsi" w:cstheme="minorHAnsi"/>
        </w:rPr>
      </w:pPr>
      <w:r w:rsidRPr="008B5D66">
        <w:rPr>
          <w:rFonts w:asciiTheme="minorHAnsi" w:hAnsiTheme="minorHAnsi" w:cstheme="minorHAnsi"/>
          <w:b/>
          <w:i/>
        </w:rPr>
        <w:t>The solution</w:t>
      </w:r>
      <w:r>
        <w:rPr>
          <w:rFonts w:asciiTheme="minorHAnsi" w:hAnsiTheme="minorHAnsi" w:cstheme="minorHAnsi"/>
        </w:rPr>
        <w:t xml:space="preserve"> – Provide the ability to link/match each transaction relating to Lillian’s order and response between Dr. Woods and the home health nurse. </w:t>
      </w:r>
    </w:p>
    <w:p w:rsidR="00A20D09" w:rsidRDefault="00A20D09" w:rsidP="00106EAB">
      <w:pPr>
        <w:ind w:left="360"/>
        <w:rPr>
          <w:rFonts w:asciiTheme="minorHAnsi" w:hAnsiTheme="minorHAnsi" w:cstheme="minorHAnsi"/>
        </w:rPr>
      </w:pPr>
    </w:p>
    <w:p w:rsidR="00A20D09" w:rsidRPr="005A1962" w:rsidRDefault="00A20D09" w:rsidP="00106EAB">
      <w:pPr>
        <w:ind w:left="360"/>
        <w:rPr>
          <w:rFonts w:asciiTheme="minorHAnsi" w:hAnsiTheme="minorHAnsi" w:cstheme="minorHAnsi"/>
        </w:rPr>
      </w:pPr>
      <w:r w:rsidRPr="005A1962">
        <w:rPr>
          <w:rFonts w:asciiTheme="minorHAnsi" w:hAnsiTheme="minorHAnsi" w:cstheme="minorHAnsi"/>
        </w:rPr>
        <w:t>Use Case #3 (EHDI)</w:t>
      </w:r>
    </w:p>
    <w:p w:rsidR="00A20D09" w:rsidRPr="00F25B70" w:rsidRDefault="00A20D09" w:rsidP="00F25B70">
      <w:pPr>
        <w:pStyle w:val="Default"/>
        <w:ind w:left="360"/>
        <w:rPr>
          <w:rFonts w:asciiTheme="minorHAnsi" w:hAnsiTheme="minorHAnsi" w:cstheme="minorHAnsi"/>
        </w:rPr>
      </w:pPr>
      <w:r w:rsidRPr="00F25B70">
        <w:rPr>
          <w:rFonts w:asciiTheme="minorHAnsi" w:hAnsiTheme="minorHAnsi" w:cstheme="minorHAnsi"/>
          <w:b/>
        </w:rPr>
        <w:t>The problem</w:t>
      </w:r>
      <w:r w:rsidRPr="00F25B70">
        <w:rPr>
          <w:rFonts w:asciiTheme="minorHAnsi" w:hAnsiTheme="minorHAnsi" w:cstheme="minorHAnsi"/>
        </w:rPr>
        <w:t xml:space="preserve"> – information flows among providers (birthing facilities, pediatricians and specialists) and public health agencies concerning early hearing detection and intervention (EHDI) have been inconsistent and unreliable. Communicating hearing screening and follow-up information including important next steps for an infant is not done </w:t>
      </w:r>
      <w:r w:rsidR="005A1962" w:rsidRPr="00F25B70">
        <w:rPr>
          <w:rFonts w:asciiTheme="minorHAnsi" w:hAnsiTheme="minorHAnsi" w:cstheme="minorHAnsi"/>
        </w:rPr>
        <w:t>effectively</w:t>
      </w:r>
      <w:r w:rsidRPr="00F25B70">
        <w:rPr>
          <w:rFonts w:asciiTheme="minorHAnsi" w:hAnsiTheme="minorHAnsi" w:cstheme="minorHAnsi"/>
        </w:rPr>
        <w:t xml:space="preserve"> leading to data errors, missed information and missed services.</w:t>
      </w:r>
    </w:p>
    <w:p w:rsidR="00A20D09" w:rsidRPr="00F25B70" w:rsidRDefault="00A20D09" w:rsidP="00F25B70">
      <w:pPr>
        <w:pStyle w:val="Default"/>
        <w:ind w:left="360"/>
        <w:rPr>
          <w:rFonts w:asciiTheme="minorHAnsi" w:hAnsiTheme="minorHAnsi" w:cstheme="minorHAnsi"/>
        </w:rPr>
      </w:pPr>
      <w:r w:rsidRPr="00F25B70">
        <w:rPr>
          <w:rFonts w:asciiTheme="minorHAnsi" w:hAnsiTheme="minorHAnsi" w:cstheme="minorHAnsi"/>
        </w:rPr>
        <w:t>Newborn hearing screening (NHS) is initiated based on public health (PH) guidelines. NHS commonly occurs during the birth admission (24-72 hours of age) or before 30 days of age. Children who do not pass the initial hearing screening have short term follow-up with care providers which includes audiologic diagnosis and early intervention up to the 3</w:t>
      </w:r>
      <w:r w:rsidRPr="00F25B70">
        <w:rPr>
          <w:rFonts w:asciiTheme="minorHAnsi" w:hAnsiTheme="minorHAnsi" w:cstheme="minorHAnsi"/>
          <w:vertAlign w:val="superscript"/>
        </w:rPr>
        <w:t>rd</w:t>
      </w:r>
      <w:r w:rsidRPr="00F25B70">
        <w:rPr>
          <w:rFonts w:asciiTheme="minorHAnsi" w:hAnsiTheme="minorHAnsi" w:cstheme="minorHAnsi"/>
        </w:rPr>
        <w:t xml:space="preserve"> birthday. The </w:t>
      </w:r>
      <w:r w:rsidRPr="00F25B70">
        <w:rPr>
          <w:rFonts w:asciiTheme="minorHAnsi" w:hAnsiTheme="minorHAnsi" w:cstheme="minorHAnsi"/>
        </w:rPr>
        <w:lastRenderedPageBreak/>
        <w:t xml:space="preserve">Primary Care Provider performs further clinical surveillance which recognizes children at risk for delayed onset or progressive hearing loss. </w:t>
      </w:r>
    </w:p>
    <w:p w:rsidR="00A20D09" w:rsidRPr="00F25B70" w:rsidRDefault="00A20D09" w:rsidP="00F25B70">
      <w:pPr>
        <w:pStyle w:val="Default"/>
        <w:ind w:left="720"/>
        <w:rPr>
          <w:rFonts w:asciiTheme="minorHAnsi" w:hAnsiTheme="minorHAnsi" w:cstheme="minorHAnsi"/>
        </w:rPr>
      </w:pPr>
      <w:r w:rsidRPr="00F25B70">
        <w:rPr>
          <w:rFonts w:asciiTheme="minorHAnsi" w:hAnsiTheme="minorHAnsi" w:cstheme="minorHAnsi"/>
        </w:rPr>
        <w:t>At birth, the birthing center provider initiates the NHS so that the screening is performed. The screening result is submitted to the Public Health</w:t>
      </w:r>
      <w:r w:rsidR="005A1962" w:rsidRPr="00F25B70">
        <w:rPr>
          <w:rFonts w:asciiTheme="minorHAnsi" w:hAnsiTheme="minorHAnsi" w:cstheme="minorHAnsi"/>
        </w:rPr>
        <w:t xml:space="preserve"> EHDI</w:t>
      </w:r>
      <w:r w:rsidRPr="00F25B70">
        <w:rPr>
          <w:rFonts w:asciiTheme="minorHAnsi" w:hAnsiTheme="minorHAnsi" w:cstheme="minorHAnsi"/>
        </w:rPr>
        <w:t xml:space="preserve"> program which calculates the NHS outcomes. The NHS outcome is presented in the Early Hearing Care Plan (EHCP) including follow-up activity. The typical communication flow is as follows: </w:t>
      </w:r>
    </w:p>
    <w:p w:rsidR="00A20D09" w:rsidRPr="00F25B70" w:rsidRDefault="00A20D09" w:rsidP="00A20D09">
      <w:pPr>
        <w:pStyle w:val="Default"/>
        <w:numPr>
          <w:ilvl w:val="1"/>
          <w:numId w:val="55"/>
        </w:numPr>
        <w:rPr>
          <w:rFonts w:asciiTheme="minorHAnsi" w:hAnsiTheme="minorHAnsi" w:cstheme="minorHAnsi"/>
          <w:color w:val="auto"/>
        </w:rPr>
      </w:pPr>
      <w:r w:rsidRPr="00F25B70">
        <w:rPr>
          <w:rFonts w:asciiTheme="minorHAnsi" w:hAnsiTheme="minorHAnsi" w:cstheme="minorHAnsi"/>
          <w:color w:val="auto"/>
        </w:rPr>
        <w:t>PH notifies Birthing Center of NHS guidelines (generates notification/order)</w:t>
      </w:r>
    </w:p>
    <w:p w:rsidR="00A20D09" w:rsidRPr="00F25B70" w:rsidRDefault="00A20D09" w:rsidP="00A20D09">
      <w:pPr>
        <w:pStyle w:val="Default"/>
        <w:numPr>
          <w:ilvl w:val="1"/>
          <w:numId w:val="55"/>
        </w:numPr>
        <w:rPr>
          <w:rFonts w:asciiTheme="minorHAnsi" w:hAnsiTheme="minorHAnsi" w:cstheme="minorHAnsi"/>
          <w:color w:val="auto"/>
        </w:rPr>
      </w:pPr>
      <w:r w:rsidRPr="00F25B70">
        <w:rPr>
          <w:rFonts w:asciiTheme="minorHAnsi" w:hAnsiTheme="minorHAnsi" w:cstheme="minorHAnsi"/>
          <w:color w:val="auto"/>
        </w:rPr>
        <w:t>Birthing center notifies PH and PCP of new birth demographic information</w:t>
      </w:r>
    </w:p>
    <w:p w:rsidR="00A20D09" w:rsidRPr="00F25B70" w:rsidRDefault="00A20D09" w:rsidP="00A20D09">
      <w:pPr>
        <w:pStyle w:val="Default"/>
        <w:numPr>
          <w:ilvl w:val="1"/>
          <w:numId w:val="55"/>
        </w:numPr>
        <w:rPr>
          <w:rFonts w:asciiTheme="minorHAnsi" w:hAnsiTheme="minorHAnsi" w:cstheme="minorHAnsi"/>
          <w:color w:val="auto"/>
        </w:rPr>
      </w:pPr>
      <w:r w:rsidRPr="00F25B70">
        <w:rPr>
          <w:rFonts w:asciiTheme="minorHAnsi" w:hAnsiTheme="minorHAnsi" w:cstheme="minorHAnsi"/>
          <w:color w:val="auto"/>
        </w:rPr>
        <w:t>NHS performed at birth and result is reported to PH EHDI program of which the NHS outcome is calculated and presented in EHCP. If normal results, HS and EHCP is shared with PCP.</w:t>
      </w:r>
    </w:p>
    <w:p w:rsidR="00A20D09" w:rsidRPr="00F25B70" w:rsidRDefault="00A20D09" w:rsidP="00A20D09">
      <w:pPr>
        <w:pStyle w:val="Default"/>
        <w:numPr>
          <w:ilvl w:val="1"/>
          <w:numId w:val="55"/>
        </w:numPr>
        <w:rPr>
          <w:rFonts w:asciiTheme="minorHAnsi" w:hAnsiTheme="minorHAnsi" w:cstheme="minorHAnsi"/>
          <w:color w:val="auto"/>
        </w:rPr>
      </w:pPr>
      <w:r w:rsidRPr="00F25B70">
        <w:rPr>
          <w:rFonts w:asciiTheme="minorHAnsi" w:hAnsiTheme="minorHAnsi" w:cstheme="minorHAnsi"/>
          <w:color w:val="auto"/>
        </w:rPr>
        <w:t>If abnormal results, HS and EHCP is shared with PCP and specialist (e.g. audiologist) (generates referral)</w:t>
      </w:r>
    </w:p>
    <w:p w:rsidR="00A20D09" w:rsidRPr="00F25B70" w:rsidRDefault="00A20D09" w:rsidP="00A20D09">
      <w:pPr>
        <w:pStyle w:val="Default"/>
        <w:numPr>
          <w:ilvl w:val="2"/>
          <w:numId w:val="55"/>
        </w:numPr>
        <w:rPr>
          <w:rFonts w:asciiTheme="minorHAnsi" w:hAnsiTheme="minorHAnsi" w:cstheme="minorHAnsi"/>
          <w:color w:val="auto"/>
        </w:rPr>
      </w:pPr>
      <w:r w:rsidRPr="00F25B70">
        <w:rPr>
          <w:rFonts w:asciiTheme="minorHAnsi" w:hAnsiTheme="minorHAnsi" w:cstheme="minorHAnsi"/>
          <w:color w:val="auto"/>
        </w:rPr>
        <w:t>PCP and PH receives audiologist evaluation (generates referral response)</w:t>
      </w:r>
    </w:p>
    <w:p w:rsidR="00A20D09" w:rsidRPr="00F25B70" w:rsidRDefault="00A20D09" w:rsidP="00A20D09">
      <w:pPr>
        <w:pStyle w:val="Default"/>
        <w:numPr>
          <w:ilvl w:val="1"/>
          <w:numId w:val="55"/>
        </w:numPr>
        <w:rPr>
          <w:rFonts w:asciiTheme="minorHAnsi" w:hAnsiTheme="minorHAnsi" w:cstheme="minorHAnsi"/>
          <w:color w:val="auto"/>
        </w:rPr>
      </w:pPr>
      <w:r w:rsidRPr="00F25B70">
        <w:rPr>
          <w:rFonts w:asciiTheme="minorHAnsi" w:hAnsiTheme="minorHAnsi" w:cstheme="minorHAnsi"/>
          <w:color w:val="auto"/>
        </w:rPr>
        <w:t xml:space="preserve">PCP is notified for appropriate follow-ups </w:t>
      </w:r>
      <w:r w:rsidRPr="00F25B70">
        <w:rPr>
          <w:rFonts w:asciiTheme="minorHAnsi" w:hAnsiTheme="minorHAnsi" w:cstheme="minorHAnsi"/>
          <w:bCs/>
          <w:iCs/>
          <w:color w:val="auto"/>
        </w:rPr>
        <w:t>(generates notification/orders)</w:t>
      </w:r>
    </w:p>
    <w:p w:rsidR="00A20D09" w:rsidRPr="00F25B70" w:rsidRDefault="00A20D09" w:rsidP="00A20D09">
      <w:pPr>
        <w:pStyle w:val="Default"/>
        <w:numPr>
          <w:ilvl w:val="1"/>
          <w:numId w:val="55"/>
        </w:numPr>
        <w:rPr>
          <w:rFonts w:asciiTheme="minorHAnsi" w:hAnsiTheme="minorHAnsi" w:cstheme="minorHAnsi"/>
          <w:color w:val="auto"/>
        </w:rPr>
      </w:pPr>
      <w:r w:rsidRPr="00F25B70">
        <w:rPr>
          <w:rFonts w:asciiTheme="minorHAnsi" w:hAnsiTheme="minorHAnsi" w:cstheme="minorHAnsi"/>
          <w:color w:val="auto"/>
        </w:rPr>
        <w:t xml:space="preserve">If the risk assessment is positive, the PCP has to perform follow-up hearing screening risk assessments as  recommended  </w:t>
      </w:r>
      <w:r w:rsidRPr="00F25B70">
        <w:rPr>
          <w:rFonts w:asciiTheme="minorHAnsi" w:hAnsiTheme="minorHAnsi" w:cstheme="minorHAnsi"/>
          <w:bCs/>
          <w:iCs/>
          <w:color w:val="auto"/>
        </w:rPr>
        <w:t xml:space="preserve">with appropriate action to follow by 1 </w:t>
      </w:r>
      <w:proofErr w:type="spellStart"/>
      <w:r w:rsidRPr="00F25B70">
        <w:rPr>
          <w:rFonts w:asciiTheme="minorHAnsi" w:hAnsiTheme="minorHAnsi" w:cstheme="minorHAnsi"/>
          <w:bCs/>
          <w:iCs/>
          <w:color w:val="auto"/>
        </w:rPr>
        <w:t>mo</w:t>
      </w:r>
      <w:proofErr w:type="spellEnd"/>
      <w:r w:rsidRPr="00F25B70">
        <w:rPr>
          <w:rFonts w:asciiTheme="minorHAnsi" w:hAnsiTheme="minorHAnsi" w:cstheme="minorHAnsi"/>
          <w:bCs/>
          <w:iCs/>
          <w:color w:val="auto"/>
        </w:rPr>
        <w:t xml:space="preserve">, 2 </w:t>
      </w:r>
      <w:proofErr w:type="spellStart"/>
      <w:r w:rsidRPr="00F25B70">
        <w:rPr>
          <w:rFonts w:asciiTheme="minorHAnsi" w:hAnsiTheme="minorHAnsi" w:cstheme="minorHAnsi"/>
          <w:bCs/>
          <w:iCs/>
          <w:color w:val="auto"/>
        </w:rPr>
        <w:t>mo</w:t>
      </w:r>
      <w:proofErr w:type="spellEnd"/>
      <w:r w:rsidRPr="00F25B70">
        <w:rPr>
          <w:rFonts w:asciiTheme="minorHAnsi" w:hAnsiTheme="minorHAnsi" w:cstheme="minorHAnsi"/>
          <w:bCs/>
          <w:iCs/>
          <w:color w:val="auto"/>
        </w:rPr>
        <w:t xml:space="preserve">, 4 </w:t>
      </w:r>
      <w:proofErr w:type="spellStart"/>
      <w:r w:rsidRPr="00F25B70">
        <w:rPr>
          <w:rFonts w:asciiTheme="minorHAnsi" w:hAnsiTheme="minorHAnsi" w:cstheme="minorHAnsi"/>
          <w:bCs/>
          <w:iCs/>
          <w:color w:val="auto"/>
        </w:rPr>
        <w:t>mo</w:t>
      </w:r>
      <w:proofErr w:type="spellEnd"/>
      <w:r w:rsidRPr="00F25B70">
        <w:rPr>
          <w:rFonts w:asciiTheme="minorHAnsi" w:hAnsiTheme="minorHAnsi" w:cstheme="minorHAnsi"/>
          <w:bCs/>
          <w:iCs/>
          <w:color w:val="auto"/>
        </w:rPr>
        <w:t xml:space="preserve">, 6 </w:t>
      </w:r>
      <w:proofErr w:type="spellStart"/>
      <w:r w:rsidRPr="00F25B70">
        <w:rPr>
          <w:rFonts w:asciiTheme="minorHAnsi" w:hAnsiTheme="minorHAnsi" w:cstheme="minorHAnsi"/>
          <w:bCs/>
          <w:iCs/>
          <w:color w:val="auto"/>
        </w:rPr>
        <w:t>mo</w:t>
      </w:r>
      <w:proofErr w:type="spellEnd"/>
      <w:r w:rsidRPr="00F25B70">
        <w:rPr>
          <w:rFonts w:asciiTheme="minorHAnsi" w:hAnsiTheme="minorHAnsi" w:cstheme="minorHAnsi"/>
          <w:bCs/>
          <w:iCs/>
          <w:color w:val="auto"/>
        </w:rPr>
        <w:t xml:space="preserve">, 9 </w:t>
      </w:r>
      <w:proofErr w:type="spellStart"/>
      <w:r w:rsidRPr="00F25B70">
        <w:rPr>
          <w:rFonts w:asciiTheme="minorHAnsi" w:hAnsiTheme="minorHAnsi" w:cstheme="minorHAnsi"/>
          <w:bCs/>
          <w:iCs/>
          <w:color w:val="auto"/>
        </w:rPr>
        <w:t>mo</w:t>
      </w:r>
      <w:proofErr w:type="spellEnd"/>
      <w:r w:rsidRPr="00F25B70">
        <w:rPr>
          <w:rFonts w:asciiTheme="minorHAnsi" w:hAnsiTheme="minorHAnsi" w:cstheme="minorHAnsi"/>
          <w:bCs/>
          <w:iCs/>
          <w:color w:val="auto"/>
        </w:rPr>
        <w:t xml:space="preserve">, 12 </w:t>
      </w:r>
      <w:proofErr w:type="spellStart"/>
      <w:r w:rsidRPr="00F25B70">
        <w:rPr>
          <w:rFonts w:asciiTheme="minorHAnsi" w:hAnsiTheme="minorHAnsi" w:cstheme="minorHAnsi"/>
          <w:bCs/>
          <w:iCs/>
          <w:color w:val="auto"/>
        </w:rPr>
        <w:t>mo</w:t>
      </w:r>
      <w:proofErr w:type="spellEnd"/>
      <w:r w:rsidRPr="00F25B70">
        <w:rPr>
          <w:rFonts w:asciiTheme="minorHAnsi" w:hAnsiTheme="minorHAnsi" w:cstheme="minorHAnsi"/>
          <w:bCs/>
          <w:iCs/>
          <w:color w:val="auto"/>
        </w:rPr>
        <w:t xml:space="preserve">, 15 </w:t>
      </w:r>
      <w:proofErr w:type="spellStart"/>
      <w:r w:rsidRPr="00F25B70">
        <w:rPr>
          <w:rFonts w:asciiTheme="minorHAnsi" w:hAnsiTheme="minorHAnsi" w:cstheme="minorHAnsi"/>
          <w:bCs/>
          <w:iCs/>
          <w:color w:val="auto"/>
        </w:rPr>
        <w:t>mo</w:t>
      </w:r>
      <w:proofErr w:type="spellEnd"/>
      <w:r w:rsidRPr="00F25B70">
        <w:rPr>
          <w:rFonts w:asciiTheme="minorHAnsi" w:hAnsiTheme="minorHAnsi" w:cstheme="minorHAnsi"/>
          <w:bCs/>
          <w:iCs/>
          <w:color w:val="auto"/>
        </w:rPr>
        <w:t xml:space="preserve">, 18 </w:t>
      </w:r>
      <w:proofErr w:type="spellStart"/>
      <w:r w:rsidRPr="00F25B70">
        <w:rPr>
          <w:rFonts w:asciiTheme="minorHAnsi" w:hAnsiTheme="minorHAnsi" w:cstheme="minorHAnsi"/>
          <w:bCs/>
          <w:iCs/>
          <w:color w:val="auto"/>
        </w:rPr>
        <w:t>mo</w:t>
      </w:r>
      <w:proofErr w:type="spellEnd"/>
      <w:r w:rsidRPr="00F25B70">
        <w:rPr>
          <w:rFonts w:asciiTheme="minorHAnsi" w:hAnsiTheme="minorHAnsi" w:cstheme="minorHAnsi"/>
          <w:bCs/>
          <w:iCs/>
          <w:color w:val="auto"/>
        </w:rPr>
        <w:t xml:space="preserve">, 24 </w:t>
      </w:r>
      <w:proofErr w:type="spellStart"/>
      <w:r w:rsidRPr="00F25B70">
        <w:rPr>
          <w:rFonts w:asciiTheme="minorHAnsi" w:hAnsiTheme="minorHAnsi" w:cstheme="minorHAnsi"/>
          <w:bCs/>
          <w:iCs/>
          <w:color w:val="auto"/>
        </w:rPr>
        <w:t>mo</w:t>
      </w:r>
      <w:proofErr w:type="spellEnd"/>
      <w:r w:rsidRPr="00F25B70">
        <w:rPr>
          <w:rFonts w:asciiTheme="minorHAnsi" w:hAnsiTheme="minorHAnsi" w:cstheme="minorHAnsi"/>
          <w:bCs/>
          <w:iCs/>
          <w:color w:val="auto"/>
        </w:rPr>
        <w:t xml:space="preserve">, 30 </w:t>
      </w:r>
      <w:proofErr w:type="spellStart"/>
      <w:r w:rsidRPr="00F25B70">
        <w:rPr>
          <w:rFonts w:asciiTheme="minorHAnsi" w:hAnsiTheme="minorHAnsi" w:cstheme="minorHAnsi"/>
          <w:bCs/>
          <w:iCs/>
          <w:color w:val="auto"/>
        </w:rPr>
        <w:t>mo</w:t>
      </w:r>
      <w:proofErr w:type="spellEnd"/>
      <w:r w:rsidRPr="00F25B70">
        <w:rPr>
          <w:rFonts w:asciiTheme="minorHAnsi" w:hAnsiTheme="minorHAnsi" w:cstheme="minorHAnsi"/>
          <w:bCs/>
          <w:iCs/>
          <w:color w:val="auto"/>
        </w:rPr>
        <w:t xml:space="preserve">, and 3 years and “to be performed” at 4 years of age </w:t>
      </w:r>
    </w:p>
    <w:p w:rsidR="00A20D09" w:rsidRPr="00F25B70" w:rsidRDefault="00A20D09" w:rsidP="00A20D09">
      <w:pPr>
        <w:pStyle w:val="Default"/>
        <w:numPr>
          <w:ilvl w:val="1"/>
          <w:numId w:val="55"/>
        </w:numPr>
        <w:rPr>
          <w:rFonts w:asciiTheme="minorHAnsi" w:hAnsiTheme="minorHAnsi" w:cstheme="minorHAnsi"/>
          <w:color w:val="auto"/>
        </w:rPr>
      </w:pPr>
      <w:r w:rsidRPr="00F25B70">
        <w:rPr>
          <w:rFonts w:asciiTheme="minorHAnsi" w:hAnsiTheme="minorHAnsi" w:cstheme="minorHAnsi"/>
          <w:color w:val="auto"/>
        </w:rPr>
        <w:t>PCP gets HS and diagnostic evaluation surveillance reports and quality assessment reports from public health IS to EHRs</w:t>
      </w:r>
    </w:p>
    <w:p w:rsidR="00046303" w:rsidRPr="005A1962" w:rsidRDefault="005A1962" w:rsidP="00106EAB">
      <w:pPr>
        <w:ind w:left="360"/>
        <w:rPr>
          <w:rFonts w:asciiTheme="minorHAnsi" w:hAnsiTheme="minorHAnsi" w:cstheme="minorHAnsi"/>
        </w:rPr>
      </w:pPr>
      <w:r w:rsidRPr="00F25B70">
        <w:rPr>
          <w:rFonts w:asciiTheme="minorHAnsi" w:hAnsiTheme="minorHAnsi" w:cstheme="minorHAnsi"/>
          <w:b/>
          <w:i/>
        </w:rPr>
        <w:t>The solution</w:t>
      </w:r>
      <w:r w:rsidRPr="00F25B70">
        <w:rPr>
          <w:rFonts w:asciiTheme="minorHAnsi" w:hAnsiTheme="minorHAnsi" w:cstheme="minorHAnsi"/>
        </w:rPr>
        <w:t xml:space="preserve"> – Provide the ability to link/match each transaction relating to </w:t>
      </w:r>
      <w:r w:rsidRPr="005A1962">
        <w:rPr>
          <w:rFonts w:asciiTheme="minorHAnsi" w:hAnsiTheme="minorHAnsi" w:cstheme="minorHAnsi"/>
        </w:rPr>
        <w:t>EHDI components that would result in a referral/</w:t>
      </w:r>
      <w:r w:rsidRPr="00F25B70">
        <w:rPr>
          <w:rFonts w:asciiTheme="minorHAnsi" w:hAnsiTheme="minorHAnsi" w:cstheme="minorHAnsi"/>
        </w:rPr>
        <w:t xml:space="preserve">order </w:t>
      </w:r>
      <w:r w:rsidRPr="005A1962">
        <w:rPr>
          <w:rFonts w:asciiTheme="minorHAnsi" w:hAnsiTheme="minorHAnsi" w:cstheme="minorHAnsi"/>
        </w:rPr>
        <w:t>transaction between care providers</w:t>
      </w:r>
      <w:r w:rsidRPr="00F25B70">
        <w:rPr>
          <w:rFonts w:asciiTheme="minorHAnsi" w:hAnsiTheme="minorHAnsi" w:cstheme="minorHAnsi"/>
        </w:rPr>
        <w:t xml:space="preserve">. </w:t>
      </w:r>
    </w:p>
    <w:p w:rsidR="00711478" w:rsidRPr="00227369" w:rsidRDefault="00711478" w:rsidP="00711478">
      <w:pPr>
        <w:pStyle w:val="Heading1"/>
        <w:rPr>
          <w:rFonts w:asciiTheme="minorHAnsi" w:hAnsiTheme="minorHAnsi" w:cstheme="minorHAnsi"/>
        </w:rPr>
      </w:pPr>
      <w:r w:rsidRPr="00227369">
        <w:rPr>
          <w:rFonts w:asciiTheme="minorHAnsi" w:hAnsiTheme="minorHAnsi" w:cstheme="minorHAnsi"/>
        </w:rPr>
        <w:t>Standards &amp; Systems</w:t>
      </w:r>
    </w:p>
    <w:p w:rsidR="00AC1D3B" w:rsidRDefault="00AC1D3B" w:rsidP="00AC1D3B">
      <w:pPr>
        <w:ind w:left="360"/>
        <w:rPr>
          <w:rFonts w:asciiTheme="minorHAnsi" w:hAnsiTheme="minorHAnsi" w:cstheme="minorHAnsi"/>
          <w:i/>
          <w:sz w:val="16"/>
          <w:szCs w:val="16"/>
        </w:rPr>
      </w:pPr>
    </w:p>
    <w:p w:rsidR="00AC1D3B" w:rsidRDefault="00AC1D3B" w:rsidP="00AC1D3B">
      <w:pPr>
        <w:ind w:left="360"/>
        <w:rPr>
          <w:rFonts w:asciiTheme="minorHAnsi" w:hAnsiTheme="minorHAnsi" w:cstheme="minorHAnsi"/>
        </w:rPr>
      </w:pPr>
      <w:r w:rsidRPr="00DA4B52">
        <w:rPr>
          <w:rFonts w:asciiTheme="minorHAnsi" w:hAnsiTheme="minorHAnsi" w:cstheme="minorHAnsi"/>
        </w:rPr>
        <w:t>Systems</w:t>
      </w:r>
    </w:p>
    <w:p w:rsidR="00AC1D3B" w:rsidRDefault="00BE7DA0" w:rsidP="00AC1D3B">
      <w:pPr>
        <w:pStyle w:val="ListParagraph"/>
        <w:numPr>
          <w:ilvl w:val="0"/>
          <w:numId w:val="33"/>
        </w:numPr>
        <w:spacing w:before="0" w:after="200" w:line="23" w:lineRule="atLeast"/>
        <w:rPr>
          <w:rFonts w:cstheme="minorHAnsi"/>
        </w:rPr>
      </w:pPr>
      <w:r>
        <w:rPr>
          <w:rFonts w:cstheme="minorHAnsi"/>
        </w:rPr>
        <w:t>Content Creators</w:t>
      </w:r>
    </w:p>
    <w:p w:rsidR="00BE7DA0" w:rsidRPr="00AC1D3B" w:rsidRDefault="00BE7DA0" w:rsidP="00AC1D3B">
      <w:pPr>
        <w:pStyle w:val="ListParagraph"/>
        <w:numPr>
          <w:ilvl w:val="0"/>
          <w:numId w:val="33"/>
        </w:numPr>
        <w:spacing w:before="0" w:after="200" w:line="23" w:lineRule="atLeast"/>
        <w:rPr>
          <w:rFonts w:cstheme="minorHAnsi"/>
        </w:rPr>
      </w:pPr>
      <w:r>
        <w:rPr>
          <w:rFonts w:cstheme="minorHAnsi"/>
        </w:rPr>
        <w:t>Content Consumers</w:t>
      </w:r>
    </w:p>
    <w:p w:rsidR="00BC69BB" w:rsidRDefault="00BC69BB" w:rsidP="00BC69BB">
      <w:pPr>
        <w:ind w:left="360"/>
        <w:rPr>
          <w:rFonts w:asciiTheme="minorHAnsi" w:hAnsiTheme="minorHAnsi" w:cstheme="minorHAnsi"/>
          <w:sz w:val="16"/>
          <w:szCs w:val="16"/>
        </w:rPr>
      </w:pPr>
    </w:p>
    <w:p w:rsidR="00AC1D3B" w:rsidRDefault="00AC1D3B" w:rsidP="00AC1D3B">
      <w:pPr>
        <w:ind w:left="360"/>
        <w:rPr>
          <w:rFonts w:asciiTheme="minorHAnsi" w:hAnsiTheme="minorHAnsi" w:cstheme="minorHAnsi"/>
        </w:rPr>
      </w:pPr>
      <w:r w:rsidRPr="00DA4B52">
        <w:rPr>
          <w:rFonts w:asciiTheme="minorHAnsi" w:hAnsiTheme="minorHAnsi" w:cstheme="minorHAnsi"/>
        </w:rPr>
        <w:t>Standards</w:t>
      </w:r>
    </w:p>
    <w:p w:rsidR="00AC1D3B" w:rsidRDefault="00AC1D3B" w:rsidP="00AC1D3B">
      <w:pPr>
        <w:pStyle w:val="ListParagraph"/>
        <w:numPr>
          <w:ilvl w:val="0"/>
          <w:numId w:val="34"/>
        </w:numPr>
        <w:spacing w:before="0" w:after="200" w:line="23" w:lineRule="atLeast"/>
        <w:rPr>
          <w:rFonts w:cstheme="minorHAnsi"/>
        </w:rPr>
      </w:pPr>
      <w:r w:rsidRPr="00DA4B52">
        <w:rPr>
          <w:rFonts w:cstheme="minorHAnsi"/>
        </w:rPr>
        <w:t xml:space="preserve">CDA – </w:t>
      </w:r>
      <w:r w:rsidR="00CF62B5">
        <w:rPr>
          <w:rFonts w:cstheme="minorHAnsi"/>
        </w:rPr>
        <w:t>Structured Documents</w:t>
      </w:r>
    </w:p>
    <w:p w:rsidR="00AC1D3B" w:rsidRPr="00DA4B52" w:rsidRDefault="00AC1D3B" w:rsidP="00AC1D3B">
      <w:pPr>
        <w:pStyle w:val="ListParagraph"/>
        <w:numPr>
          <w:ilvl w:val="0"/>
          <w:numId w:val="34"/>
        </w:numPr>
        <w:spacing w:before="0" w:after="200" w:line="23" w:lineRule="atLeast"/>
        <w:rPr>
          <w:rFonts w:cstheme="minorHAnsi"/>
        </w:rPr>
      </w:pPr>
      <w:r>
        <w:rPr>
          <w:rFonts w:cstheme="minorHAnsi"/>
        </w:rPr>
        <w:t>Consultation Note</w:t>
      </w:r>
      <w:r w:rsidR="00CF62B5">
        <w:rPr>
          <w:rFonts w:cstheme="minorHAnsi"/>
        </w:rPr>
        <w:t xml:space="preserve"> (for referral responses)</w:t>
      </w:r>
    </w:p>
    <w:p w:rsidR="00AC1D3B" w:rsidRPr="00DA4B52" w:rsidRDefault="00AC1D3B" w:rsidP="00AC1D3B">
      <w:pPr>
        <w:pStyle w:val="ListParagraph"/>
        <w:numPr>
          <w:ilvl w:val="0"/>
          <w:numId w:val="34"/>
        </w:numPr>
        <w:spacing w:before="0" w:after="200" w:line="23" w:lineRule="atLeast"/>
        <w:rPr>
          <w:rFonts w:cstheme="minorHAnsi"/>
        </w:rPr>
      </w:pPr>
      <w:r w:rsidRPr="00DA4B52">
        <w:rPr>
          <w:rFonts w:cstheme="minorHAnsi"/>
        </w:rPr>
        <w:t>XD</w:t>
      </w:r>
      <w:r w:rsidR="00CF62B5">
        <w:rPr>
          <w:rFonts w:cstheme="minorHAnsi"/>
        </w:rPr>
        <w:t xml:space="preserve">* </w:t>
      </w:r>
      <w:r w:rsidR="005C5C0E">
        <w:rPr>
          <w:rFonts w:cstheme="minorHAnsi"/>
        </w:rPr>
        <w:t>Metadata</w:t>
      </w:r>
    </w:p>
    <w:p w:rsidR="00CD10EA" w:rsidRPr="00227369" w:rsidRDefault="00CD10EA">
      <w:pPr>
        <w:pStyle w:val="Heading1"/>
        <w:rPr>
          <w:rFonts w:asciiTheme="minorHAnsi" w:hAnsiTheme="minorHAnsi" w:cstheme="minorHAnsi"/>
        </w:rPr>
      </w:pPr>
      <w:r w:rsidRPr="00227369">
        <w:rPr>
          <w:rFonts w:asciiTheme="minorHAnsi" w:hAnsiTheme="minorHAnsi" w:cstheme="minorHAnsi"/>
        </w:rPr>
        <w:t>Technical Approach</w:t>
      </w:r>
    </w:p>
    <w:p w:rsidR="00CB4C0C" w:rsidRDefault="00CB4C0C">
      <w:pPr>
        <w:ind w:left="360"/>
        <w:rPr>
          <w:rFonts w:asciiTheme="minorHAnsi" w:hAnsiTheme="minorHAnsi" w:cstheme="minorHAnsi"/>
          <w:i/>
          <w:sz w:val="16"/>
          <w:szCs w:val="16"/>
        </w:rPr>
      </w:pPr>
    </w:p>
    <w:p w:rsidR="00954BB2" w:rsidRPr="00F25B70" w:rsidRDefault="00954BB2">
      <w:pPr>
        <w:ind w:left="360"/>
        <w:rPr>
          <w:rFonts w:asciiTheme="minorHAnsi" w:hAnsiTheme="minorHAnsi" w:cstheme="minorHAnsi"/>
          <w:i/>
          <w:sz w:val="22"/>
          <w:szCs w:val="22"/>
        </w:rPr>
      </w:pPr>
      <w:r w:rsidRPr="00F25B70">
        <w:rPr>
          <w:rFonts w:asciiTheme="minorHAnsi" w:hAnsiTheme="minorHAnsi" w:cstheme="minorHAnsi"/>
          <w:i/>
          <w:sz w:val="22"/>
          <w:szCs w:val="22"/>
        </w:rPr>
        <w:t>Specify how order and referral numbers should be:</w:t>
      </w:r>
    </w:p>
    <w:p w:rsidR="00954BB2" w:rsidRPr="00F25B70" w:rsidRDefault="00954BB2" w:rsidP="00F25B70">
      <w:pPr>
        <w:pStyle w:val="ListParagraph"/>
        <w:numPr>
          <w:ilvl w:val="0"/>
          <w:numId w:val="52"/>
        </w:numPr>
        <w:rPr>
          <w:rFonts w:asciiTheme="minorHAnsi" w:hAnsiTheme="minorHAnsi" w:cstheme="minorHAnsi"/>
          <w:i/>
          <w:sz w:val="22"/>
          <w:szCs w:val="22"/>
        </w:rPr>
      </w:pPr>
      <w:r w:rsidRPr="00F25B70">
        <w:rPr>
          <w:rFonts w:asciiTheme="minorHAnsi" w:hAnsiTheme="minorHAnsi" w:cstheme="minorHAnsi"/>
          <w:i/>
          <w:sz w:val="22"/>
          <w:szCs w:val="22"/>
        </w:rPr>
        <w:t>Identified in XDS Metadata</w:t>
      </w:r>
    </w:p>
    <w:p w:rsidR="00954BB2" w:rsidRPr="00F25B70" w:rsidRDefault="00954BB2" w:rsidP="00F25B70">
      <w:pPr>
        <w:pStyle w:val="ListParagraph"/>
        <w:numPr>
          <w:ilvl w:val="0"/>
          <w:numId w:val="52"/>
        </w:numPr>
        <w:rPr>
          <w:rFonts w:asciiTheme="minorHAnsi" w:hAnsiTheme="minorHAnsi" w:cstheme="minorHAnsi"/>
          <w:i/>
          <w:sz w:val="22"/>
          <w:szCs w:val="22"/>
        </w:rPr>
      </w:pPr>
      <w:r w:rsidRPr="00F25B70">
        <w:rPr>
          <w:rFonts w:asciiTheme="minorHAnsi" w:hAnsiTheme="minorHAnsi" w:cstheme="minorHAnsi"/>
          <w:i/>
          <w:sz w:val="22"/>
          <w:szCs w:val="22"/>
        </w:rPr>
        <w:t>In CDA Structured documents (where appropriate)</w:t>
      </w:r>
    </w:p>
    <w:p w:rsidR="00954BB2" w:rsidRPr="00F25B70" w:rsidRDefault="00954BB2" w:rsidP="00954BB2">
      <w:pPr>
        <w:ind w:left="360"/>
        <w:rPr>
          <w:rFonts w:asciiTheme="minorHAnsi" w:hAnsiTheme="minorHAnsi" w:cstheme="minorHAnsi"/>
          <w:i/>
          <w:sz w:val="22"/>
          <w:szCs w:val="22"/>
        </w:rPr>
      </w:pPr>
      <w:r w:rsidRPr="00F25B70">
        <w:rPr>
          <w:rFonts w:asciiTheme="minorHAnsi" w:hAnsiTheme="minorHAnsi" w:cstheme="minorHAnsi"/>
          <w:i/>
          <w:sz w:val="22"/>
          <w:szCs w:val="22"/>
        </w:rPr>
        <w:t>Explore the following lines of research:</w:t>
      </w:r>
    </w:p>
    <w:p w:rsidR="006F4E47" w:rsidRDefault="006F4E47" w:rsidP="00F25B70">
      <w:pPr>
        <w:pStyle w:val="ListParagraph"/>
        <w:numPr>
          <w:ilvl w:val="0"/>
          <w:numId w:val="54"/>
        </w:numPr>
        <w:rPr>
          <w:rFonts w:asciiTheme="minorHAnsi" w:hAnsiTheme="minorHAnsi" w:cstheme="minorHAnsi"/>
          <w:i/>
          <w:sz w:val="22"/>
          <w:szCs w:val="22"/>
        </w:rPr>
      </w:pPr>
      <w:r>
        <w:rPr>
          <w:rFonts w:asciiTheme="minorHAnsi" w:hAnsiTheme="minorHAnsi" w:cstheme="minorHAnsi"/>
          <w:i/>
          <w:sz w:val="22"/>
          <w:szCs w:val="22"/>
        </w:rPr>
        <w:t>How order and referral IDs / numbers should be represented in CDA Structured Documents</w:t>
      </w:r>
    </w:p>
    <w:p w:rsidR="00954BB2" w:rsidRPr="00F25B70" w:rsidRDefault="00954BB2" w:rsidP="00F25B70">
      <w:pPr>
        <w:pStyle w:val="ListParagraph"/>
        <w:numPr>
          <w:ilvl w:val="0"/>
          <w:numId w:val="54"/>
        </w:numPr>
        <w:rPr>
          <w:rFonts w:asciiTheme="minorHAnsi" w:hAnsiTheme="minorHAnsi" w:cstheme="minorHAnsi"/>
          <w:i/>
          <w:sz w:val="22"/>
          <w:szCs w:val="22"/>
        </w:rPr>
      </w:pPr>
      <w:r w:rsidRPr="00F25B70">
        <w:rPr>
          <w:rFonts w:asciiTheme="minorHAnsi" w:hAnsiTheme="minorHAnsi" w:cstheme="minorHAnsi"/>
          <w:i/>
          <w:sz w:val="22"/>
          <w:szCs w:val="22"/>
        </w:rPr>
        <w:lastRenderedPageBreak/>
        <w:t>whether or not new namespaces or templateIDs could be used to facilitate identification of Referral and Order content;</w:t>
      </w:r>
    </w:p>
    <w:p w:rsidR="00954BB2" w:rsidRPr="00F25B70" w:rsidRDefault="00954BB2" w:rsidP="00F25B70">
      <w:pPr>
        <w:pStyle w:val="ListParagraph"/>
        <w:numPr>
          <w:ilvl w:val="0"/>
          <w:numId w:val="54"/>
        </w:numPr>
        <w:rPr>
          <w:rFonts w:asciiTheme="minorHAnsi" w:hAnsiTheme="minorHAnsi" w:cstheme="minorHAnsi"/>
          <w:i/>
          <w:sz w:val="22"/>
          <w:szCs w:val="22"/>
        </w:rPr>
      </w:pPr>
      <w:r w:rsidRPr="00F25B70">
        <w:rPr>
          <w:rFonts w:asciiTheme="minorHAnsi" w:hAnsiTheme="minorHAnsi" w:cstheme="minorHAnsi"/>
          <w:i/>
          <w:sz w:val="22"/>
          <w:szCs w:val="22"/>
        </w:rPr>
        <w:t>whether or not additional event</w:t>
      </w:r>
      <w:r w:rsidR="00CB1F0A" w:rsidRPr="00F25B70">
        <w:rPr>
          <w:rFonts w:asciiTheme="minorHAnsi" w:hAnsiTheme="minorHAnsi" w:cstheme="minorHAnsi"/>
          <w:i/>
          <w:sz w:val="22"/>
          <w:szCs w:val="22"/>
        </w:rPr>
        <w:t>CodeList profiling could be used to facilitate identification of Referral and Order content</w:t>
      </w: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actors</w:t>
      </w:r>
    </w:p>
    <w:p w:rsidR="00636EC0" w:rsidRPr="00B043E7" w:rsidRDefault="00636EC0" w:rsidP="00014F88">
      <w:pPr>
        <w:ind w:left="360"/>
        <w:rPr>
          <w:rFonts w:asciiTheme="minorHAnsi" w:hAnsiTheme="minorHAnsi" w:cstheme="minorHAnsi"/>
          <w:i/>
          <w:sz w:val="16"/>
          <w:szCs w:val="16"/>
        </w:rPr>
      </w:pPr>
      <w:r>
        <w:rPr>
          <w:rFonts w:asciiTheme="minorHAnsi" w:hAnsiTheme="minorHAnsi" w:cstheme="minorHAnsi"/>
          <w:i/>
          <w:sz w:val="16"/>
          <w:szCs w:val="16"/>
        </w:rPr>
        <w:t>No new actors</w:t>
      </w:r>
      <w:r w:rsidR="00312323">
        <w:rPr>
          <w:rFonts w:asciiTheme="minorHAnsi" w:hAnsiTheme="minorHAnsi" w:cstheme="minorHAnsi"/>
          <w:i/>
          <w:sz w:val="16"/>
          <w:szCs w:val="16"/>
        </w:rPr>
        <w:t>.</w:t>
      </w:r>
    </w:p>
    <w:p w:rsidR="0070040F" w:rsidRPr="00227369" w:rsidRDefault="0070040F" w:rsidP="0070040F">
      <w:pPr>
        <w:ind w:left="360"/>
        <w:rPr>
          <w:rFonts w:asciiTheme="minorHAnsi" w:hAnsiTheme="minorHAnsi" w:cstheme="minorHAnsi"/>
        </w:rPr>
      </w:pPr>
      <w:r w:rsidRPr="00227369">
        <w:rPr>
          <w:rFonts w:asciiTheme="minorHAnsi" w:hAnsiTheme="minorHAnsi" w:cstheme="minorHAnsi"/>
          <w:b/>
          <w:bCs/>
          <w:u w:val="single"/>
        </w:rPr>
        <w:t>Existing actors</w:t>
      </w:r>
    </w:p>
    <w:p w:rsidR="00636EC0" w:rsidRPr="008C091D" w:rsidRDefault="00636EC0">
      <w:pPr>
        <w:ind w:left="360"/>
        <w:rPr>
          <w:rFonts w:asciiTheme="minorHAnsi" w:hAnsiTheme="minorHAnsi" w:cstheme="minorHAnsi"/>
          <w:i/>
          <w:sz w:val="16"/>
          <w:szCs w:val="16"/>
        </w:rPr>
      </w:pPr>
      <w:r>
        <w:rPr>
          <w:rFonts w:asciiTheme="minorHAnsi" w:hAnsiTheme="minorHAnsi" w:cstheme="minorHAnsi"/>
          <w:i/>
          <w:sz w:val="16"/>
          <w:szCs w:val="16"/>
        </w:rPr>
        <w:t>No modification to existing actors</w:t>
      </w:r>
      <w:r w:rsidR="00312323">
        <w:rPr>
          <w:rFonts w:asciiTheme="minorHAnsi" w:hAnsiTheme="minorHAnsi" w:cstheme="minorHAnsi"/>
          <w:i/>
          <w:sz w:val="16"/>
          <w:szCs w:val="16"/>
        </w:rPr>
        <w:t>.</w:t>
      </w: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transactions (standards used)</w:t>
      </w:r>
    </w:p>
    <w:p w:rsidR="00885FFA" w:rsidRPr="008C091D" w:rsidRDefault="00885FFA" w:rsidP="006C490F">
      <w:pPr>
        <w:ind w:left="360"/>
        <w:rPr>
          <w:rFonts w:asciiTheme="minorHAnsi" w:hAnsiTheme="minorHAnsi" w:cstheme="minorHAnsi"/>
          <w:i/>
          <w:sz w:val="16"/>
          <w:szCs w:val="16"/>
        </w:rPr>
      </w:pPr>
      <w:r>
        <w:rPr>
          <w:rFonts w:asciiTheme="minorHAnsi" w:hAnsiTheme="minorHAnsi" w:cstheme="minorHAnsi"/>
          <w:i/>
          <w:sz w:val="16"/>
          <w:szCs w:val="16"/>
        </w:rPr>
        <w:t>No new transactions.</w:t>
      </w:r>
    </w:p>
    <w:p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Impact on existing integration profiles</w:t>
      </w:r>
    </w:p>
    <w:p w:rsidR="00F34669" w:rsidRDefault="008420EA" w:rsidP="00F25B70">
      <w:pPr>
        <w:spacing w:before="0" w:after="0"/>
        <w:ind w:firstLine="360"/>
        <w:rPr>
          <w:rFonts w:asciiTheme="minorHAnsi" w:hAnsiTheme="minorHAnsi" w:cstheme="minorHAnsi"/>
          <w:b/>
          <w:bCs/>
          <w:u w:val="single"/>
        </w:rPr>
      </w:pPr>
      <w:proofErr w:type="gramStart"/>
      <w:r>
        <w:rPr>
          <w:rFonts w:asciiTheme="minorHAnsi" w:hAnsiTheme="minorHAnsi" w:cstheme="minorHAnsi"/>
          <w:i/>
          <w:sz w:val="16"/>
          <w:szCs w:val="16"/>
        </w:rPr>
        <w:t>None.</w:t>
      </w:r>
      <w:proofErr w:type="gramEnd"/>
      <w:r w:rsidR="00F34669">
        <w:rPr>
          <w:rFonts w:asciiTheme="minorHAnsi" w:hAnsiTheme="minorHAnsi" w:cstheme="minorHAnsi"/>
          <w:b/>
          <w:bCs/>
          <w:u w:val="single"/>
        </w:rPr>
        <w:br w:type="page"/>
      </w: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lastRenderedPageBreak/>
        <w:t>New integration profiles needed</w:t>
      </w:r>
    </w:p>
    <w:p w:rsidR="00CD10EA" w:rsidRDefault="00CD10EA" w:rsidP="00227369">
      <w:pPr>
        <w:ind w:left="360"/>
        <w:rPr>
          <w:rFonts w:asciiTheme="minorHAnsi" w:hAnsiTheme="minorHAnsi" w:cstheme="minorHAnsi"/>
          <w:i/>
          <w:sz w:val="16"/>
          <w:szCs w:val="16"/>
        </w:rPr>
      </w:pPr>
    </w:p>
    <w:p w:rsidR="00FB0EF0" w:rsidRPr="008C091D" w:rsidRDefault="00FB0EF0" w:rsidP="00227369">
      <w:pPr>
        <w:ind w:left="360"/>
        <w:rPr>
          <w:rFonts w:asciiTheme="minorHAnsi" w:hAnsiTheme="minorHAnsi" w:cstheme="minorHAnsi"/>
          <w:i/>
          <w:sz w:val="16"/>
          <w:szCs w:val="16"/>
        </w:rPr>
      </w:pPr>
      <w:r>
        <w:rPr>
          <w:rFonts w:asciiTheme="minorHAnsi" w:hAnsiTheme="minorHAnsi" w:cstheme="minorHAnsi"/>
          <w:i/>
          <w:sz w:val="16"/>
          <w:szCs w:val="16"/>
        </w:rPr>
        <w:t>None.</w:t>
      </w:r>
    </w:p>
    <w:p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Breakdown of tasks that need to be accomplished</w:t>
      </w:r>
    </w:p>
    <w:p w:rsidR="00090364" w:rsidRDefault="00090364" w:rsidP="00090364">
      <w:pPr>
        <w:ind w:left="360"/>
        <w:rPr>
          <w:rFonts w:asciiTheme="minorHAnsi" w:hAnsiTheme="minorHAnsi" w:cstheme="minorHAnsi"/>
          <w:i/>
          <w:sz w:val="16"/>
          <w:szCs w:val="16"/>
        </w:rPr>
      </w:pPr>
    </w:p>
    <w:p w:rsidR="00FB0EF0" w:rsidRDefault="00FB0EF0" w:rsidP="00090364">
      <w:pPr>
        <w:ind w:left="360"/>
        <w:rPr>
          <w:rFonts w:asciiTheme="minorHAnsi" w:hAnsiTheme="minorHAnsi" w:cstheme="minorHAnsi"/>
          <w:i/>
          <w:sz w:val="16"/>
          <w:szCs w:val="16"/>
        </w:rPr>
      </w:pPr>
      <w:r>
        <w:rPr>
          <w:rFonts w:asciiTheme="minorHAnsi" w:hAnsiTheme="minorHAnsi" w:cstheme="minorHAnsi"/>
          <w:i/>
          <w:sz w:val="16"/>
          <w:szCs w:val="16"/>
        </w:rPr>
        <w:t>Review the Goals and Assumptions:  Facilitate Referral and Order Matching for XD* communications.</w:t>
      </w:r>
    </w:p>
    <w:p w:rsidR="00FB0EF0" w:rsidRDefault="00FB0EF0" w:rsidP="00090364">
      <w:pPr>
        <w:ind w:left="360"/>
        <w:rPr>
          <w:rFonts w:asciiTheme="minorHAnsi" w:hAnsiTheme="minorHAnsi" w:cstheme="minorHAnsi"/>
          <w:i/>
          <w:sz w:val="16"/>
          <w:szCs w:val="16"/>
        </w:rPr>
      </w:pPr>
      <w:r>
        <w:rPr>
          <w:rFonts w:asciiTheme="minorHAnsi" w:hAnsiTheme="minorHAnsi" w:cstheme="minorHAnsi"/>
          <w:i/>
          <w:sz w:val="16"/>
          <w:szCs w:val="16"/>
        </w:rPr>
        <w:t>Review existing XD* metadata elements and CDA R2 sections of structured document for list of candidate areas of focus</w:t>
      </w:r>
    </w:p>
    <w:p w:rsidR="00FB0EF0" w:rsidRDefault="00FB0EF0" w:rsidP="00090364">
      <w:pPr>
        <w:ind w:left="360"/>
        <w:rPr>
          <w:rFonts w:asciiTheme="minorHAnsi" w:hAnsiTheme="minorHAnsi" w:cstheme="minorHAnsi"/>
          <w:i/>
          <w:sz w:val="16"/>
          <w:szCs w:val="16"/>
        </w:rPr>
      </w:pPr>
      <w:r>
        <w:rPr>
          <w:rFonts w:asciiTheme="minorHAnsi" w:hAnsiTheme="minorHAnsi" w:cstheme="minorHAnsi"/>
          <w:i/>
          <w:sz w:val="16"/>
          <w:szCs w:val="16"/>
        </w:rPr>
        <w:t>Coordinate with ITI to see where there is any overlap with any new ITI proposals.</w:t>
      </w:r>
    </w:p>
    <w:p w:rsidR="00FB0EF0" w:rsidRPr="008C091D" w:rsidRDefault="00FB0EF0" w:rsidP="00090364">
      <w:pPr>
        <w:ind w:left="360"/>
        <w:rPr>
          <w:rFonts w:asciiTheme="minorHAnsi" w:hAnsiTheme="minorHAnsi" w:cstheme="minorHAnsi"/>
          <w:i/>
          <w:sz w:val="16"/>
          <w:szCs w:val="16"/>
        </w:rPr>
      </w:pPr>
      <w:r>
        <w:rPr>
          <w:rFonts w:asciiTheme="minorHAnsi" w:hAnsiTheme="minorHAnsi" w:cstheme="minorHAnsi"/>
          <w:i/>
          <w:sz w:val="16"/>
          <w:szCs w:val="16"/>
        </w:rPr>
        <w:t>Propose / discuss additional possible ideas: new templateID, IHE namespace for order/referral id/number, eventCodeList, …</w:t>
      </w:r>
    </w:p>
    <w:p w:rsidR="00AB0338" w:rsidRPr="00227369" w:rsidRDefault="00CD10EA" w:rsidP="00AB0338">
      <w:pPr>
        <w:pStyle w:val="Heading1"/>
        <w:rPr>
          <w:rFonts w:asciiTheme="minorHAnsi" w:hAnsiTheme="minorHAnsi" w:cstheme="minorHAnsi"/>
        </w:rPr>
      </w:pPr>
      <w:r w:rsidRPr="00227369">
        <w:rPr>
          <w:rFonts w:asciiTheme="minorHAnsi" w:hAnsiTheme="minorHAnsi" w:cstheme="minorHAnsi"/>
        </w:rPr>
        <w:t>Risks</w:t>
      </w:r>
    </w:p>
    <w:p w:rsidR="00090364" w:rsidRDefault="00090364" w:rsidP="00090364">
      <w:pPr>
        <w:ind w:left="360"/>
        <w:rPr>
          <w:rFonts w:asciiTheme="minorHAnsi" w:hAnsiTheme="minorHAnsi" w:cstheme="minorHAnsi"/>
          <w:i/>
          <w:sz w:val="16"/>
          <w:szCs w:val="16"/>
        </w:rPr>
      </w:pPr>
    </w:p>
    <w:p w:rsidR="00272684" w:rsidRPr="008C091D" w:rsidRDefault="00272684" w:rsidP="00090364">
      <w:pPr>
        <w:ind w:left="360"/>
        <w:rPr>
          <w:rFonts w:asciiTheme="minorHAnsi" w:hAnsiTheme="minorHAnsi" w:cstheme="minorHAnsi"/>
          <w:i/>
          <w:sz w:val="16"/>
          <w:szCs w:val="16"/>
        </w:rPr>
      </w:pPr>
      <w:r>
        <w:rPr>
          <w:rFonts w:asciiTheme="minorHAnsi" w:hAnsiTheme="minorHAnsi" w:cstheme="minorHAnsi"/>
          <w:i/>
          <w:sz w:val="16"/>
          <w:szCs w:val="16"/>
        </w:rPr>
        <w:t>TBD</w:t>
      </w:r>
    </w:p>
    <w:p w:rsidR="00CD10EA" w:rsidRPr="00227369" w:rsidRDefault="00CD10EA">
      <w:pPr>
        <w:pStyle w:val="Heading1"/>
        <w:rPr>
          <w:rFonts w:asciiTheme="minorHAnsi" w:hAnsiTheme="minorHAnsi" w:cstheme="minorHAnsi"/>
        </w:rPr>
      </w:pPr>
      <w:r w:rsidRPr="00227369">
        <w:rPr>
          <w:rFonts w:asciiTheme="minorHAnsi" w:hAnsiTheme="minorHAnsi" w:cstheme="minorHAnsi"/>
        </w:rPr>
        <w:t>Open Issues</w:t>
      </w:r>
    </w:p>
    <w:p w:rsidR="00090364" w:rsidRPr="00227369" w:rsidRDefault="00CD10EA" w:rsidP="00090364">
      <w:pPr>
        <w:pStyle w:val="Heading1"/>
        <w:rPr>
          <w:rFonts w:asciiTheme="minorHAnsi" w:hAnsiTheme="minorHAnsi" w:cstheme="minorHAnsi"/>
        </w:rPr>
      </w:pPr>
      <w:r w:rsidRPr="00227369">
        <w:rPr>
          <w:rFonts w:asciiTheme="minorHAnsi" w:hAnsiTheme="minorHAnsi" w:cstheme="minorHAnsi"/>
        </w:rPr>
        <w:t>E</w:t>
      </w:r>
      <w:r w:rsidR="00090364" w:rsidRPr="00227369">
        <w:rPr>
          <w:rFonts w:asciiTheme="minorHAnsi" w:hAnsiTheme="minorHAnsi" w:cstheme="minorHAnsi"/>
        </w:rPr>
        <w:t>ffort E</w:t>
      </w:r>
      <w:r w:rsidRPr="00227369">
        <w:rPr>
          <w:rFonts w:asciiTheme="minorHAnsi" w:hAnsiTheme="minorHAnsi" w:cstheme="minorHAnsi"/>
        </w:rPr>
        <w:t>stimates</w:t>
      </w:r>
    </w:p>
    <w:p w:rsidR="00090364" w:rsidRPr="008C091D" w:rsidRDefault="00090364" w:rsidP="00090364">
      <w:pPr>
        <w:ind w:left="360"/>
        <w:rPr>
          <w:rFonts w:asciiTheme="minorHAnsi" w:hAnsiTheme="minorHAnsi" w:cstheme="minorHAnsi"/>
          <w:i/>
          <w:sz w:val="16"/>
          <w:szCs w:val="16"/>
        </w:rPr>
      </w:pPr>
    </w:p>
    <w:sectPr w:rsidR="00090364" w:rsidRPr="008C091D" w:rsidSect="00090364">
      <w:headerReference w:type="default" r:id="rId10"/>
      <w:footerReference w:type="default" r:id="rId11"/>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9D6" w:rsidRDefault="005679D6" w:rsidP="00F34669">
      <w:pPr>
        <w:spacing w:before="0" w:after="0"/>
      </w:pPr>
      <w:r>
        <w:separator/>
      </w:r>
    </w:p>
  </w:endnote>
  <w:endnote w:type="continuationSeparator" w:id="0">
    <w:p w:rsidR="005679D6" w:rsidRDefault="005679D6" w:rsidP="00F346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669" w:rsidRPr="00F34669" w:rsidRDefault="009F16F1" w:rsidP="00F34669">
    <w:pPr>
      <w:pStyle w:val="Footer"/>
      <w:tabs>
        <w:tab w:val="clear" w:pos="9360"/>
        <w:tab w:val="right" w:pos="9810"/>
      </w:tabs>
      <w:rPr>
        <w:rFonts w:asciiTheme="minorHAnsi" w:hAnsiTheme="minorHAnsi" w:cstheme="minorHAnsi"/>
      </w:rPr>
    </w:pPr>
    <w:r>
      <w:fldChar w:fldCharType="begin"/>
    </w:r>
    <w:r>
      <w:instrText xml:space="preserve"> FILENAME   \* MERGEFORMAT </w:instrText>
    </w:r>
    <w:r>
      <w:fldChar w:fldCharType="separate"/>
    </w:r>
    <w:r w:rsidR="00BC1AAE" w:rsidRPr="00BC1AAE">
      <w:rPr>
        <w:rFonts w:asciiTheme="minorHAnsi" w:hAnsiTheme="minorHAnsi" w:cstheme="minorHAnsi"/>
      </w:rPr>
      <w:t xml:space="preserve"> </w:t>
    </w:r>
    <w:r w:rsidR="00BC1AAE">
      <w:rPr>
        <w:rFonts w:asciiTheme="minorHAnsi" w:hAnsiTheme="minorHAnsi" w:cstheme="minorHAnsi"/>
      </w:rPr>
      <w:t xml:space="preserve">IHE </w:t>
    </w:r>
    <w:proofErr w:type="spellStart"/>
    <w:r w:rsidR="00BC1AAE">
      <w:rPr>
        <w:rFonts w:asciiTheme="minorHAnsi" w:hAnsiTheme="minorHAnsi" w:cstheme="minorHAnsi"/>
      </w:rPr>
      <w:t>Orders_Referral</w:t>
    </w:r>
    <w:proofErr w:type="spellEnd"/>
    <w:r w:rsidR="00BC1AAE">
      <w:rPr>
        <w:rFonts w:asciiTheme="minorHAnsi" w:hAnsiTheme="minorHAnsi" w:cstheme="minorHAnsi"/>
      </w:rPr>
      <w:t xml:space="preserve"> Matching</w:t>
    </w:r>
    <w:r w:rsidR="00F34669" w:rsidRPr="00F34669">
      <w:rPr>
        <w:rFonts w:asciiTheme="minorHAnsi" w:hAnsiTheme="minorHAnsi" w:cstheme="minorHAnsi"/>
        <w:noProof/>
      </w:rPr>
      <w:t>.docx</w:t>
    </w:r>
    <w:r>
      <w:rPr>
        <w:rFonts w:asciiTheme="minorHAnsi" w:hAnsiTheme="minorHAnsi" w:cstheme="minorHAnsi"/>
        <w:noProof/>
      </w:rPr>
      <w:fldChar w:fldCharType="end"/>
    </w:r>
    <w:r w:rsidR="00F34669" w:rsidRPr="00F34669">
      <w:rPr>
        <w:rFonts w:asciiTheme="minorHAnsi" w:hAnsiTheme="minorHAnsi" w:cstheme="minorHAnsi"/>
      </w:rPr>
      <w:tab/>
    </w:r>
    <w:r w:rsidR="00F34669" w:rsidRPr="00F34669">
      <w:rPr>
        <w:rFonts w:asciiTheme="minorHAnsi" w:hAnsiTheme="minorHAnsi" w:cstheme="minorHAnsi"/>
      </w:rPr>
      <w:tab/>
      <w:t xml:space="preserve">    </w:t>
    </w:r>
    <w:r w:rsidR="00F34669">
      <w:rPr>
        <w:rFonts w:asciiTheme="minorHAnsi" w:hAnsiTheme="minorHAnsi" w:cstheme="minorHAnsi"/>
      </w:rPr>
      <w:t xml:space="preserve">   </w:t>
    </w:r>
    <w:r w:rsidR="00BC1AAE" w:rsidRPr="00BC1AAE">
      <w:rPr>
        <w:rFonts w:asciiTheme="minorHAnsi" w:hAnsiTheme="minorHAnsi" w:cstheme="minorHAnsi"/>
      </w:rPr>
      <w:t xml:space="preserve">Page </w:t>
    </w:r>
    <w:r w:rsidR="00BC1AAE" w:rsidRPr="00BC1AAE">
      <w:rPr>
        <w:rFonts w:asciiTheme="minorHAnsi" w:hAnsiTheme="minorHAnsi" w:cstheme="minorHAnsi"/>
        <w:b/>
      </w:rPr>
      <w:fldChar w:fldCharType="begin"/>
    </w:r>
    <w:r w:rsidR="00BC1AAE" w:rsidRPr="00BC1AAE">
      <w:rPr>
        <w:rFonts w:asciiTheme="minorHAnsi" w:hAnsiTheme="minorHAnsi" w:cstheme="minorHAnsi"/>
        <w:b/>
      </w:rPr>
      <w:instrText xml:space="preserve"> PAGE  \* Arabic  \* MERGEFORMAT </w:instrText>
    </w:r>
    <w:r w:rsidR="00BC1AAE" w:rsidRPr="00BC1AAE">
      <w:rPr>
        <w:rFonts w:asciiTheme="minorHAnsi" w:hAnsiTheme="minorHAnsi" w:cstheme="minorHAnsi"/>
        <w:b/>
      </w:rPr>
      <w:fldChar w:fldCharType="separate"/>
    </w:r>
    <w:r w:rsidR="00F25B70">
      <w:rPr>
        <w:rFonts w:asciiTheme="minorHAnsi" w:hAnsiTheme="minorHAnsi" w:cstheme="minorHAnsi"/>
        <w:b/>
        <w:noProof/>
      </w:rPr>
      <w:t>1</w:t>
    </w:r>
    <w:r w:rsidR="00BC1AAE" w:rsidRPr="00BC1AAE">
      <w:rPr>
        <w:rFonts w:asciiTheme="minorHAnsi" w:hAnsiTheme="minorHAnsi" w:cstheme="minorHAnsi"/>
        <w:b/>
      </w:rPr>
      <w:fldChar w:fldCharType="end"/>
    </w:r>
    <w:r w:rsidR="00BC1AAE" w:rsidRPr="00BC1AAE">
      <w:rPr>
        <w:rFonts w:asciiTheme="minorHAnsi" w:hAnsiTheme="minorHAnsi" w:cstheme="minorHAnsi"/>
      </w:rPr>
      <w:t xml:space="preserve"> of </w:t>
    </w:r>
    <w:r w:rsidR="00BC1AAE" w:rsidRPr="00BC1AAE">
      <w:rPr>
        <w:rFonts w:asciiTheme="minorHAnsi" w:hAnsiTheme="minorHAnsi" w:cstheme="minorHAnsi"/>
        <w:b/>
      </w:rPr>
      <w:fldChar w:fldCharType="begin"/>
    </w:r>
    <w:r w:rsidR="00BC1AAE" w:rsidRPr="00BC1AAE">
      <w:rPr>
        <w:rFonts w:asciiTheme="minorHAnsi" w:hAnsiTheme="minorHAnsi" w:cstheme="minorHAnsi"/>
        <w:b/>
      </w:rPr>
      <w:instrText xml:space="preserve"> NUMPAGES  \* Arabic  \* MERGEFORMAT </w:instrText>
    </w:r>
    <w:r w:rsidR="00BC1AAE" w:rsidRPr="00BC1AAE">
      <w:rPr>
        <w:rFonts w:asciiTheme="minorHAnsi" w:hAnsiTheme="minorHAnsi" w:cstheme="minorHAnsi"/>
        <w:b/>
      </w:rPr>
      <w:fldChar w:fldCharType="separate"/>
    </w:r>
    <w:r w:rsidR="00F25B70">
      <w:rPr>
        <w:rFonts w:asciiTheme="minorHAnsi" w:hAnsiTheme="minorHAnsi" w:cstheme="minorHAnsi"/>
        <w:b/>
        <w:noProof/>
      </w:rPr>
      <w:t>6</w:t>
    </w:r>
    <w:r w:rsidR="00BC1AAE" w:rsidRPr="00BC1AAE">
      <w:rPr>
        <w:rFonts w:asciiTheme="minorHAnsi" w:hAnsiTheme="minorHAnsi" w:cstheme="minorHAnsi"/>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9D6" w:rsidRDefault="005679D6" w:rsidP="00F34669">
      <w:pPr>
        <w:spacing w:before="0" w:after="0"/>
      </w:pPr>
      <w:r>
        <w:separator/>
      </w:r>
    </w:p>
  </w:footnote>
  <w:footnote w:type="continuationSeparator" w:id="0">
    <w:p w:rsidR="005679D6" w:rsidRDefault="005679D6" w:rsidP="00F3466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669" w:rsidRPr="00F34669" w:rsidRDefault="00FD345F" w:rsidP="00F34669">
    <w:pPr>
      <w:pStyle w:val="Header"/>
      <w:jc w:val="right"/>
      <w:rPr>
        <w:rFonts w:asciiTheme="minorHAnsi" w:hAnsiTheme="minorHAnsi" w:cstheme="minorHAnsi"/>
      </w:rPr>
    </w:pPr>
    <w:r>
      <w:rPr>
        <w:rFonts w:asciiTheme="minorHAnsi" w:hAnsiTheme="minorHAnsi" w:cstheme="minorHAnsi"/>
      </w:rPr>
      <w:t>November 30,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099C5FB6"/>
    <w:multiLevelType w:val="multilevel"/>
    <w:tmpl w:val="1AEE87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0E0A84"/>
    <w:multiLevelType w:val="hybridMultilevel"/>
    <w:tmpl w:val="574A0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11755979"/>
    <w:multiLevelType w:val="multilevel"/>
    <w:tmpl w:val="62A4BA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1995259"/>
    <w:multiLevelType w:val="multilevel"/>
    <w:tmpl w:val="F0B6F5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187454C1"/>
    <w:multiLevelType w:val="hybridMultilevel"/>
    <w:tmpl w:val="57944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248960BB"/>
    <w:multiLevelType w:val="hybridMultilevel"/>
    <w:tmpl w:val="5AE2F8BE"/>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4">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29A706F"/>
    <w:multiLevelType w:val="hybridMultilevel"/>
    <w:tmpl w:val="8F94B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2DA235C"/>
    <w:multiLevelType w:val="hybridMultilevel"/>
    <w:tmpl w:val="69066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3D4361AF"/>
    <w:multiLevelType w:val="hybridMultilevel"/>
    <w:tmpl w:val="700E6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3EB97AB5"/>
    <w:multiLevelType w:val="hybridMultilevel"/>
    <w:tmpl w:val="BBA2B6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548831E6"/>
    <w:multiLevelType w:val="hybridMultilevel"/>
    <w:tmpl w:val="079670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39F0A7A"/>
    <w:multiLevelType w:val="multilevel"/>
    <w:tmpl w:val="4ABC7C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8DC1CE3"/>
    <w:multiLevelType w:val="hybridMultilevel"/>
    <w:tmpl w:val="F70665BC"/>
    <w:lvl w:ilvl="0" w:tplc="91C831EE">
      <w:start w:val="1"/>
      <w:numFmt w:val="decimal"/>
      <w:lvlText w:val="%1."/>
      <w:lvlJc w:val="left"/>
      <w:pPr>
        <w:ind w:left="720" w:hanging="360"/>
      </w:pPr>
      <w:rPr>
        <w:rFonts w:hint="default"/>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6B183B19"/>
    <w:multiLevelType w:val="hybridMultilevel"/>
    <w:tmpl w:val="4AF29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76765930"/>
    <w:multiLevelType w:val="hybridMultilevel"/>
    <w:tmpl w:val="9EC21D6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B6523D3"/>
    <w:multiLevelType w:val="hybridMultilevel"/>
    <w:tmpl w:val="3376AF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3"/>
  </w:num>
  <w:num w:numId="2">
    <w:abstractNumId w:val="46"/>
  </w:num>
  <w:num w:numId="3">
    <w:abstractNumId w:val="26"/>
  </w:num>
  <w:num w:numId="4">
    <w:abstractNumId w:val="33"/>
  </w:num>
  <w:num w:numId="5">
    <w:abstractNumId w:val="38"/>
  </w:num>
  <w:num w:numId="6">
    <w:abstractNumId w:val="12"/>
  </w:num>
  <w:num w:numId="7">
    <w:abstractNumId w:val="18"/>
  </w:num>
  <w:num w:numId="8">
    <w:abstractNumId w:val="21"/>
  </w:num>
  <w:num w:numId="9">
    <w:abstractNumId w:val="15"/>
  </w:num>
  <w:num w:numId="10">
    <w:abstractNumId w:val="41"/>
  </w:num>
  <w:num w:numId="11">
    <w:abstractNumId w:val="37"/>
  </w:num>
  <w:num w:numId="12">
    <w:abstractNumId w:val="36"/>
  </w:num>
  <w:num w:numId="13">
    <w:abstractNumId w:val="31"/>
  </w:num>
  <w:num w:numId="14">
    <w:abstractNumId w:val="25"/>
  </w:num>
  <w:num w:numId="15">
    <w:abstractNumId w:val="29"/>
  </w:num>
  <w:num w:numId="16">
    <w:abstractNumId w:val="19"/>
  </w:num>
  <w:num w:numId="17">
    <w:abstractNumId w:val="10"/>
  </w:num>
  <w:num w:numId="18">
    <w:abstractNumId w:val="11"/>
  </w:num>
  <w:num w:numId="19">
    <w:abstractNumId w:val="24"/>
  </w:num>
  <w:num w:numId="20">
    <w:abstractNumId w:val="23"/>
  </w:num>
  <w:num w:numId="21">
    <w:abstractNumId w:val="3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42"/>
  </w:num>
  <w:num w:numId="33">
    <w:abstractNumId w:val="30"/>
  </w:num>
  <w:num w:numId="34">
    <w:abstractNumId w:val="28"/>
  </w:num>
  <w:num w:numId="35">
    <w:abstractNumId w:val="32"/>
  </w:num>
  <w:num w:numId="36">
    <w:abstractNumId w:val="16"/>
    <w:lvlOverride w:ilvl="0">
      <w:startOverride w:val="1"/>
    </w:lvlOverride>
  </w:num>
  <w:num w:numId="37">
    <w:abstractNumId w:val="16"/>
    <w:lvlOverride w:ilvl="0"/>
    <w:lvlOverride w:ilvl="1">
      <w:startOverride w:val="1"/>
    </w:lvlOverride>
  </w:num>
  <w:num w:numId="38">
    <w:abstractNumId w:val="17"/>
    <w:lvlOverride w:ilvl="0">
      <w:startOverride w:val="2"/>
    </w:lvlOverride>
  </w:num>
  <w:num w:numId="39">
    <w:abstractNumId w:val="17"/>
    <w:lvlOverride w:ilvl="0"/>
    <w:lvlOverride w:ilvl="1">
      <w:startOverride w:val="1"/>
    </w:lvlOverride>
  </w:num>
  <w:num w:numId="40">
    <w:abstractNumId w:val="17"/>
    <w:lvlOverride w:ilvl="0"/>
    <w:lvlOverride w:ilvl="1">
      <w:startOverride w:val="3"/>
    </w:lvlOverride>
  </w:num>
  <w:num w:numId="41">
    <w:abstractNumId w:val="13"/>
    <w:lvlOverride w:ilvl="0">
      <w:startOverride w:val="3"/>
    </w:lvlOverride>
  </w:num>
  <w:num w:numId="42">
    <w:abstractNumId w:val="13"/>
    <w:lvlOverride w:ilvl="0"/>
    <w:lvlOverride w:ilvl="1">
      <w:startOverride w:val="1"/>
    </w:lvlOverride>
  </w:num>
  <w:num w:numId="43">
    <w:abstractNumId w:val="13"/>
    <w:lvlOverride w:ilvl="0"/>
    <w:lvlOverride w:ilvl="1">
      <w:startOverride w:val="2"/>
    </w:lvlOverride>
  </w:num>
  <w:num w:numId="44">
    <w:abstractNumId w:val="39"/>
    <w:lvlOverride w:ilvl="0">
      <w:startOverride w:val="4"/>
    </w:lvlOverride>
  </w:num>
  <w:num w:numId="45">
    <w:abstractNumId w:val="39"/>
    <w:lvlOverride w:ilvl="0"/>
    <w:lvlOverride w:ilvl="1">
      <w:startOverride w:val="1"/>
    </w:lvlOverride>
  </w:num>
  <w:num w:numId="46">
    <w:abstractNumId w:val="39"/>
    <w:lvlOverride w:ilvl="0"/>
    <w:lvlOverride w:ilvl="1">
      <w:startOverride w:val="2"/>
    </w:lvlOverride>
  </w:num>
  <w:num w:numId="47">
    <w:abstractNumId w:val="39"/>
    <w:lvlOverride w:ilvl="0"/>
    <w:lvlOverride w:ilvl="1">
      <w:startOverride w:val="3"/>
    </w:lvlOverride>
  </w:num>
  <w:num w:numId="48">
    <w:abstractNumId w:val="22"/>
  </w:num>
  <w:num w:numId="49">
    <w:abstractNumId w:val="44"/>
  </w:num>
  <w:num w:numId="50">
    <w:abstractNumId w:val="35"/>
  </w:num>
  <w:num w:numId="51">
    <w:abstractNumId w:val="20"/>
  </w:num>
  <w:num w:numId="52">
    <w:abstractNumId w:val="27"/>
  </w:num>
  <w:num w:numId="53">
    <w:abstractNumId w:val="14"/>
  </w:num>
  <w:num w:numId="54">
    <w:abstractNumId w:val="45"/>
  </w:num>
  <w:num w:numId="55">
    <w:abstractNumId w:val="4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4F88"/>
    <w:rsid w:val="00046303"/>
    <w:rsid w:val="0008723D"/>
    <w:rsid w:val="00090364"/>
    <w:rsid w:val="000B3003"/>
    <w:rsid w:val="00106EAB"/>
    <w:rsid w:val="00136F5D"/>
    <w:rsid w:val="00144030"/>
    <w:rsid w:val="0017207E"/>
    <w:rsid w:val="00192B2A"/>
    <w:rsid w:val="001D7242"/>
    <w:rsid w:val="001E56B8"/>
    <w:rsid w:val="002173D2"/>
    <w:rsid w:val="00227369"/>
    <w:rsid w:val="00247417"/>
    <w:rsid w:val="00270D64"/>
    <w:rsid w:val="00272684"/>
    <w:rsid w:val="002854FB"/>
    <w:rsid w:val="00286A56"/>
    <w:rsid w:val="002967DD"/>
    <w:rsid w:val="00312323"/>
    <w:rsid w:val="00323B7A"/>
    <w:rsid w:val="0036613E"/>
    <w:rsid w:val="003814E3"/>
    <w:rsid w:val="00381588"/>
    <w:rsid w:val="003877D4"/>
    <w:rsid w:val="003B6637"/>
    <w:rsid w:val="0043520D"/>
    <w:rsid w:val="004864F8"/>
    <w:rsid w:val="00486B76"/>
    <w:rsid w:val="004E6780"/>
    <w:rsid w:val="004F1273"/>
    <w:rsid w:val="004F134F"/>
    <w:rsid w:val="004F66D5"/>
    <w:rsid w:val="005042C2"/>
    <w:rsid w:val="005055C4"/>
    <w:rsid w:val="005679D6"/>
    <w:rsid w:val="00596B67"/>
    <w:rsid w:val="005A1962"/>
    <w:rsid w:val="005B4D01"/>
    <w:rsid w:val="005C5C0E"/>
    <w:rsid w:val="005E5451"/>
    <w:rsid w:val="005F4441"/>
    <w:rsid w:val="00624FB8"/>
    <w:rsid w:val="00636EC0"/>
    <w:rsid w:val="006C490F"/>
    <w:rsid w:val="006F4E47"/>
    <w:rsid w:val="0070040F"/>
    <w:rsid w:val="00711478"/>
    <w:rsid w:val="00745F88"/>
    <w:rsid w:val="007602F3"/>
    <w:rsid w:val="00767C3E"/>
    <w:rsid w:val="007845FC"/>
    <w:rsid w:val="008053F6"/>
    <w:rsid w:val="008177FA"/>
    <w:rsid w:val="008420EA"/>
    <w:rsid w:val="00851C6F"/>
    <w:rsid w:val="00853214"/>
    <w:rsid w:val="00885FFA"/>
    <w:rsid w:val="008B5D66"/>
    <w:rsid w:val="008C091D"/>
    <w:rsid w:val="008D6392"/>
    <w:rsid w:val="008D7885"/>
    <w:rsid w:val="00914347"/>
    <w:rsid w:val="0093265C"/>
    <w:rsid w:val="00954BB2"/>
    <w:rsid w:val="00972D85"/>
    <w:rsid w:val="0098559A"/>
    <w:rsid w:val="009B4A0E"/>
    <w:rsid w:val="009E5C9E"/>
    <w:rsid w:val="009F16F1"/>
    <w:rsid w:val="00A10393"/>
    <w:rsid w:val="00A20D09"/>
    <w:rsid w:val="00A42F72"/>
    <w:rsid w:val="00AB0338"/>
    <w:rsid w:val="00AB77C0"/>
    <w:rsid w:val="00AC1D3B"/>
    <w:rsid w:val="00AC316B"/>
    <w:rsid w:val="00AC638B"/>
    <w:rsid w:val="00AD7A95"/>
    <w:rsid w:val="00B03D95"/>
    <w:rsid w:val="00B043E7"/>
    <w:rsid w:val="00B14182"/>
    <w:rsid w:val="00B25560"/>
    <w:rsid w:val="00B42FF5"/>
    <w:rsid w:val="00B95191"/>
    <w:rsid w:val="00BB361E"/>
    <w:rsid w:val="00BB4D16"/>
    <w:rsid w:val="00BC1AAE"/>
    <w:rsid w:val="00BC5D7C"/>
    <w:rsid w:val="00BC69BB"/>
    <w:rsid w:val="00BD2DF5"/>
    <w:rsid w:val="00BE6157"/>
    <w:rsid w:val="00BE7DA0"/>
    <w:rsid w:val="00C3331B"/>
    <w:rsid w:val="00C91553"/>
    <w:rsid w:val="00CB1F0A"/>
    <w:rsid w:val="00CB49CA"/>
    <w:rsid w:val="00CB4C0C"/>
    <w:rsid w:val="00CD10EA"/>
    <w:rsid w:val="00CE2CCD"/>
    <w:rsid w:val="00CE3BCF"/>
    <w:rsid w:val="00CF62B5"/>
    <w:rsid w:val="00D24399"/>
    <w:rsid w:val="00D827A1"/>
    <w:rsid w:val="00E12C05"/>
    <w:rsid w:val="00E66DDA"/>
    <w:rsid w:val="00E96280"/>
    <w:rsid w:val="00EA6E52"/>
    <w:rsid w:val="00EB4F9C"/>
    <w:rsid w:val="00EC445B"/>
    <w:rsid w:val="00EE7C8D"/>
    <w:rsid w:val="00EF7A0B"/>
    <w:rsid w:val="00F25B70"/>
    <w:rsid w:val="00F34669"/>
    <w:rsid w:val="00F405F0"/>
    <w:rsid w:val="00FB0EF0"/>
    <w:rsid w:val="00FC7862"/>
    <w:rsid w:val="00FD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BodyText">
    <w:name w:val="Body Text"/>
    <w:pPr>
      <w:spacing w:before="120"/>
    </w:pPr>
    <w:rPr>
      <w:noProof/>
      <w:sz w:val="24"/>
    </w:rPr>
  </w:style>
  <w:style w:type="character" w:styleId="Hyperlink">
    <w:name w:val="Hyperlink"/>
    <w:basedOn w:val="DefaultParagraphFont"/>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rsid w:val="00F34669"/>
    <w:rPr>
      <w:sz w:val="24"/>
      <w:szCs w:val="24"/>
    </w:rPr>
  </w:style>
  <w:style w:type="paragraph" w:styleId="Footer">
    <w:name w:val="footer"/>
    <w:basedOn w:val="Normal"/>
    <w:link w:val="FooterChar"/>
    <w:uiPriority w:val="99"/>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rsid w:val="00F34669"/>
    <w:rPr>
      <w:sz w:val="24"/>
      <w:szCs w:val="24"/>
    </w:rPr>
  </w:style>
  <w:style w:type="paragraph" w:styleId="ListParagraph">
    <w:name w:val="List Paragraph"/>
    <w:basedOn w:val="Normal"/>
    <w:uiPriority w:val="34"/>
    <w:qFormat/>
    <w:rsid w:val="00F34669"/>
    <w:pPr>
      <w:ind w:left="720"/>
      <w:contextualSpacing/>
    </w:pPr>
  </w:style>
  <w:style w:type="paragraph" w:customStyle="1" w:styleId="Default">
    <w:name w:val="Default"/>
    <w:rsid w:val="00D24399"/>
    <w:pPr>
      <w:autoSpaceDE w:val="0"/>
      <w:autoSpaceDN w:val="0"/>
      <w:adjustRightInd w:val="0"/>
    </w:pPr>
    <w:rPr>
      <w:rFonts w:ascii="Calibri" w:eastAsiaTheme="minorEastAsia" w:hAnsi="Calibri" w:cs="Calibri"/>
      <w:color w:val="000000"/>
      <w:sz w:val="24"/>
      <w:szCs w:val="24"/>
    </w:rPr>
  </w:style>
  <w:style w:type="character" w:styleId="CommentReference">
    <w:name w:val="annotation reference"/>
    <w:basedOn w:val="DefaultParagraphFont"/>
    <w:uiPriority w:val="99"/>
    <w:semiHidden/>
    <w:unhideWhenUsed/>
    <w:rsid w:val="00745F88"/>
    <w:rPr>
      <w:sz w:val="16"/>
      <w:szCs w:val="16"/>
    </w:rPr>
  </w:style>
  <w:style w:type="paragraph" w:styleId="CommentText">
    <w:name w:val="annotation text"/>
    <w:basedOn w:val="Normal"/>
    <w:link w:val="CommentTextChar"/>
    <w:uiPriority w:val="99"/>
    <w:semiHidden/>
    <w:unhideWhenUsed/>
    <w:rsid w:val="00745F88"/>
    <w:rPr>
      <w:sz w:val="20"/>
      <w:szCs w:val="20"/>
    </w:rPr>
  </w:style>
  <w:style w:type="character" w:customStyle="1" w:styleId="CommentTextChar">
    <w:name w:val="Comment Text Char"/>
    <w:basedOn w:val="DefaultParagraphFont"/>
    <w:link w:val="CommentText"/>
    <w:uiPriority w:val="99"/>
    <w:semiHidden/>
    <w:rsid w:val="00745F88"/>
  </w:style>
  <w:style w:type="paragraph" w:styleId="CommentSubject">
    <w:name w:val="annotation subject"/>
    <w:basedOn w:val="CommentText"/>
    <w:next w:val="CommentText"/>
    <w:link w:val="CommentSubjectChar"/>
    <w:uiPriority w:val="99"/>
    <w:semiHidden/>
    <w:unhideWhenUsed/>
    <w:rsid w:val="00745F88"/>
    <w:rPr>
      <w:b/>
      <w:bCs/>
    </w:rPr>
  </w:style>
  <w:style w:type="character" w:customStyle="1" w:styleId="CommentSubjectChar">
    <w:name w:val="Comment Subject Char"/>
    <w:basedOn w:val="CommentTextChar"/>
    <w:link w:val="CommentSubject"/>
    <w:uiPriority w:val="99"/>
    <w:semiHidden/>
    <w:rsid w:val="00745F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BodyText">
    <w:name w:val="Body Text"/>
    <w:pPr>
      <w:spacing w:before="120"/>
    </w:pPr>
    <w:rPr>
      <w:noProof/>
      <w:sz w:val="24"/>
    </w:rPr>
  </w:style>
  <w:style w:type="character" w:styleId="Hyperlink">
    <w:name w:val="Hyperlink"/>
    <w:basedOn w:val="DefaultParagraphFont"/>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rsid w:val="00F34669"/>
    <w:rPr>
      <w:sz w:val="24"/>
      <w:szCs w:val="24"/>
    </w:rPr>
  </w:style>
  <w:style w:type="paragraph" w:styleId="Footer">
    <w:name w:val="footer"/>
    <w:basedOn w:val="Normal"/>
    <w:link w:val="FooterChar"/>
    <w:uiPriority w:val="99"/>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rsid w:val="00F34669"/>
    <w:rPr>
      <w:sz w:val="24"/>
      <w:szCs w:val="24"/>
    </w:rPr>
  </w:style>
  <w:style w:type="paragraph" w:styleId="ListParagraph">
    <w:name w:val="List Paragraph"/>
    <w:basedOn w:val="Normal"/>
    <w:uiPriority w:val="34"/>
    <w:qFormat/>
    <w:rsid w:val="00F34669"/>
    <w:pPr>
      <w:ind w:left="720"/>
      <w:contextualSpacing/>
    </w:pPr>
  </w:style>
  <w:style w:type="paragraph" w:customStyle="1" w:styleId="Default">
    <w:name w:val="Default"/>
    <w:rsid w:val="00D24399"/>
    <w:pPr>
      <w:autoSpaceDE w:val="0"/>
      <w:autoSpaceDN w:val="0"/>
      <w:adjustRightInd w:val="0"/>
    </w:pPr>
    <w:rPr>
      <w:rFonts w:ascii="Calibri" w:eastAsiaTheme="minorEastAsia" w:hAnsi="Calibri" w:cs="Calibri"/>
      <w:color w:val="000000"/>
      <w:sz w:val="24"/>
      <w:szCs w:val="24"/>
    </w:rPr>
  </w:style>
  <w:style w:type="character" w:styleId="CommentReference">
    <w:name w:val="annotation reference"/>
    <w:basedOn w:val="DefaultParagraphFont"/>
    <w:uiPriority w:val="99"/>
    <w:semiHidden/>
    <w:unhideWhenUsed/>
    <w:rsid w:val="00745F88"/>
    <w:rPr>
      <w:sz w:val="16"/>
      <w:szCs w:val="16"/>
    </w:rPr>
  </w:style>
  <w:style w:type="paragraph" w:styleId="CommentText">
    <w:name w:val="annotation text"/>
    <w:basedOn w:val="Normal"/>
    <w:link w:val="CommentTextChar"/>
    <w:uiPriority w:val="99"/>
    <w:semiHidden/>
    <w:unhideWhenUsed/>
    <w:rsid w:val="00745F88"/>
    <w:rPr>
      <w:sz w:val="20"/>
      <w:szCs w:val="20"/>
    </w:rPr>
  </w:style>
  <w:style w:type="character" w:customStyle="1" w:styleId="CommentTextChar">
    <w:name w:val="Comment Text Char"/>
    <w:basedOn w:val="DefaultParagraphFont"/>
    <w:link w:val="CommentText"/>
    <w:uiPriority w:val="99"/>
    <w:semiHidden/>
    <w:rsid w:val="00745F88"/>
  </w:style>
  <w:style w:type="paragraph" w:styleId="CommentSubject">
    <w:name w:val="annotation subject"/>
    <w:basedOn w:val="CommentText"/>
    <w:next w:val="CommentText"/>
    <w:link w:val="CommentSubjectChar"/>
    <w:uiPriority w:val="99"/>
    <w:semiHidden/>
    <w:unhideWhenUsed/>
    <w:rsid w:val="00745F88"/>
    <w:rPr>
      <w:b/>
      <w:bCs/>
    </w:rPr>
  </w:style>
  <w:style w:type="character" w:customStyle="1" w:styleId="CommentSubjectChar">
    <w:name w:val="Comment Subject Char"/>
    <w:basedOn w:val="CommentTextChar"/>
    <w:link w:val="CommentSubject"/>
    <w:uiPriority w:val="99"/>
    <w:semiHidden/>
    <w:rsid w:val="00745F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74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11A5B-C498-49B7-87FB-CFD67A92A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10928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Cole, George</cp:lastModifiedBy>
  <cp:revision>2</cp:revision>
  <cp:lastPrinted>2001-08-16T23:03:00Z</cp:lastPrinted>
  <dcterms:created xsi:type="dcterms:W3CDTF">2012-12-04T12:24:00Z</dcterms:created>
  <dcterms:modified xsi:type="dcterms:W3CDTF">2012-12-04T12:24:00Z</dcterms:modified>
</cp:coreProperties>
</file>