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E2023" w14:textId="467F107F" w:rsidR="00C677C6" w:rsidRPr="008810EE" w:rsidRDefault="00C677C6" w:rsidP="00A47521">
      <w:pPr>
        <w:pStyle w:val="ListParagraph"/>
        <w:numPr>
          <w:ilvl w:val="0"/>
          <w:numId w:val="33"/>
        </w:numPr>
        <w:jc w:val="center"/>
        <w:rPr>
          <w:rFonts w:asciiTheme="majorHAnsi" w:hAnsiTheme="majorHAnsi" w:cstheme="majorHAnsi"/>
          <w:b/>
          <w:bCs/>
          <w:sz w:val="28"/>
          <w:szCs w:val="28"/>
        </w:rPr>
      </w:pPr>
      <w:hyperlink r:id="rId13" w:history="1">
        <w:r w:rsidRPr="008810EE">
          <w:rPr>
            <w:rFonts w:asciiTheme="majorHAnsi" w:hAnsiTheme="majorHAnsi" w:cstheme="majorHAnsi"/>
            <w:b/>
            <w:bCs/>
            <w:sz w:val="28"/>
            <w:szCs w:val="28"/>
          </w:rPr>
          <w:t xml:space="preserve">Tracing FDA Design </w:t>
        </w:r>
        <w:r w:rsidR="00A47521" w:rsidRPr="008810EE">
          <w:rPr>
            <w:rFonts w:asciiTheme="majorHAnsi" w:hAnsiTheme="majorHAnsi" w:cstheme="majorHAnsi"/>
            <w:b/>
            <w:bCs/>
            <w:sz w:val="28"/>
            <w:szCs w:val="28"/>
          </w:rPr>
          <w:t>C</w:t>
        </w:r>
        <w:r w:rsidRPr="008810EE">
          <w:rPr>
            <w:rFonts w:asciiTheme="majorHAnsi" w:hAnsiTheme="majorHAnsi" w:cstheme="majorHAnsi"/>
            <w:b/>
            <w:bCs/>
            <w:sz w:val="28"/>
            <w:szCs w:val="28"/>
          </w:rPr>
          <w:t xml:space="preserve">onsiderations to 510(k) </w:t>
        </w:r>
        <w:r w:rsidR="00A47521" w:rsidRPr="008810EE">
          <w:rPr>
            <w:rFonts w:asciiTheme="majorHAnsi" w:hAnsiTheme="majorHAnsi" w:cstheme="majorHAnsi"/>
            <w:b/>
            <w:bCs/>
            <w:sz w:val="28"/>
            <w:szCs w:val="28"/>
          </w:rPr>
          <w:t>S</w:t>
        </w:r>
        <w:r w:rsidRPr="008810EE">
          <w:rPr>
            <w:rFonts w:asciiTheme="majorHAnsi" w:hAnsiTheme="majorHAnsi" w:cstheme="majorHAnsi"/>
            <w:b/>
            <w:bCs/>
            <w:sz w:val="28"/>
            <w:szCs w:val="28"/>
          </w:rPr>
          <w:t xml:space="preserve">ubmission </w:t>
        </w:r>
        <w:r w:rsidR="00A47521" w:rsidRPr="008810EE">
          <w:rPr>
            <w:rFonts w:asciiTheme="majorHAnsi" w:hAnsiTheme="majorHAnsi" w:cstheme="majorHAnsi"/>
            <w:b/>
            <w:bCs/>
            <w:sz w:val="28"/>
            <w:szCs w:val="28"/>
          </w:rPr>
          <w:t>D</w:t>
        </w:r>
        <w:r w:rsidRPr="008810EE">
          <w:rPr>
            <w:rFonts w:asciiTheme="majorHAnsi" w:hAnsiTheme="majorHAnsi" w:cstheme="majorHAnsi"/>
            <w:b/>
            <w:bCs/>
            <w:sz w:val="28"/>
            <w:szCs w:val="28"/>
          </w:rPr>
          <w:t>ocuments</w:t>
        </w:r>
      </w:hyperlink>
    </w:p>
    <w:tbl>
      <w:tblPr>
        <w:tblStyle w:val="TableGrid"/>
        <w:tblW w:w="15026" w:type="dxa"/>
        <w:jc w:val="center"/>
        <w:tblLook w:val="04A0" w:firstRow="1" w:lastRow="0" w:firstColumn="1" w:lastColumn="0" w:noHBand="0" w:noVBand="1"/>
      </w:tblPr>
      <w:tblGrid>
        <w:gridCol w:w="1129"/>
        <w:gridCol w:w="4111"/>
        <w:gridCol w:w="9786"/>
      </w:tblGrid>
      <w:tr w:rsidR="00752D58" w:rsidRPr="00752D58" w14:paraId="1EBA33CF" w14:textId="77777777" w:rsidTr="0042478D">
        <w:trPr>
          <w:trHeight w:val="284"/>
          <w:jc w:val="center"/>
        </w:trPr>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D30FC55" w14:textId="1FE03FCA" w:rsidR="00695D90" w:rsidRPr="00752D58" w:rsidRDefault="00695D90" w:rsidP="00C677C6">
            <w:pPr>
              <w:jc w:val="center"/>
              <w:rPr>
                <w:color w:val="FFFFFF" w:themeColor="background1"/>
                <w:sz w:val="24"/>
                <w:szCs w:val="24"/>
              </w:rPr>
            </w:pPr>
            <w:r w:rsidRPr="00752D58">
              <w:rPr>
                <w:color w:val="FFFFFF" w:themeColor="background1"/>
                <w:sz w:val="24"/>
                <w:szCs w:val="24"/>
              </w:rPr>
              <w:t>Sections</w:t>
            </w:r>
            <w:bookmarkStart w:id="0" w:name="_Ref98849313"/>
            <w:r w:rsidR="006D3C21">
              <w:rPr>
                <w:color w:val="FFFFFF" w:themeColor="background1"/>
                <w:sz w:val="24"/>
                <w:szCs w:val="24"/>
              </w:rPr>
              <w:t xml:space="preserve"> No. </w:t>
            </w:r>
            <w:r w:rsidRPr="00752D58">
              <w:rPr>
                <w:rStyle w:val="FootnoteReference"/>
                <w:color w:val="FFFFFF" w:themeColor="background1"/>
                <w:sz w:val="24"/>
                <w:szCs w:val="24"/>
              </w:rPr>
              <w:footnoteReference w:id="1"/>
            </w:r>
            <w:bookmarkEnd w:id="0"/>
          </w:p>
        </w:tc>
        <w:tc>
          <w:tcPr>
            <w:tcW w:w="4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4A18DC" w14:textId="617B64CE" w:rsidR="00695D90" w:rsidRPr="00752D58" w:rsidRDefault="00695D90" w:rsidP="009A08C4">
            <w:pPr>
              <w:jc w:val="center"/>
              <w:rPr>
                <w:color w:val="FFFFFF" w:themeColor="background1"/>
                <w:sz w:val="24"/>
                <w:szCs w:val="24"/>
              </w:rPr>
            </w:pPr>
            <w:r w:rsidRPr="00752D58">
              <w:rPr>
                <w:color w:val="FFFFFF" w:themeColor="background1"/>
                <w:sz w:val="24"/>
                <w:szCs w:val="24"/>
              </w:rPr>
              <w:t>510(k) Sections</w:t>
            </w:r>
            <w:r w:rsidRPr="00752D58">
              <w:rPr>
                <w:color w:val="FFFFFF" w:themeColor="background1"/>
                <w:sz w:val="24"/>
                <w:szCs w:val="24"/>
                <w:vertAlign w:val="superscript"/>
              </w:rPr>
              <w:fldChar w:fldCharType="begin"/>
            </w:r>
            <w:r w:rsidRPr="00752D58">
              <w:rPr>
                <w:color w:val="FFFFFF" w:themeColor="background1"/>
                <w:sz w:val="24"/>
                <w:szCs w:val="24"/>
                <w:vertAlign w:val="superscript"/>
              </w:rPr>
              <w:instrText xml:space="preserve"> NOTEREF _Ref98849313 \h  \* MERGEFORMAT </w:instrText>
            </w:r>
            <w:r w:rsidRPr="00752D58">
              <w:rPr>
                <w:color w:val="FFFFFF" w:themeColor="background1"/>
                <w:sz w:val="24"/>
                <w:szCs w:val="24"/>
                <w:vertAlign w:val="superscript"/>
              </w:rPr>
            </w:r>
            <w:r w:rsidRPr="00752D58">
              <w:rPr>
                <w:color w:val="FFFFFF" w:themeColor="background1"/>
                <w:sz w:val="24"/>
                <w:szCs w:val="24"/>
                <w:vertAlign w:val="superscript"/>
              </w:rPr>
              <w:fldChar w:fldCharType="separate"/>
            </w:r>
            <w:r w:rsidRPr="00752D58">
              <w:rPr>
                <w:color w:val="FFFFFF" w:themeColor="background1"/>
                <w:sz w:val="24"/>
                <w:szCs w:val="24"/>
                <w:vertAlign w:val="superscript"/>
              </w:rPr>
              <w:t>1</w:t>
            </w:r>
            <w:r w:rsidRPr="00752D58">
              <w:rPr>
                <w:color w:val="FFFFFF" w:themeColor="background1"/>
                <w:sz w:val="24"/>
                <w:szCs w:val="24"/>
                <w:vertAlign w:val="superscript"/>
              </w:rPr>
              <w:fldChar w:fldCharType="end"/>
            </w:r>
          </w:p>
        </w:tc>
        <w:tc>
          <w:tcPr>
            <w:tcW w:w="9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BA88724" w14:textId="1DBB6739" w:rsidR="00695D90" w:rsidRPr="00752D58" w:rsidRDefault="00FB181D" w:rsidP="009A08C4">
            <w:pPr>
              <w:jc w:val="center"/>
              <w:rPr>
                <w:color w:val="FFFFFF" w:themeColor="background1"/>
                <w:sz w:val="24"/>
                <w:szCs w:val="24"/>
              </w:rPr>
            </w:pPr>
            <w:r w:rsidRPr="00752D58">
              <w:rPr>
                <w:color w:val="FFFFFF" w:themeColor="background1"/>
                <w:sz w:val="24"/>
                <w:szCs w:val="24"/>
              </w:rPr>
              <w:t>Interoperability Contents for Pre-market</w:t>
            </w:r>
            <w:r w:rsidR="00752D58" w:rsidRPr="00752D58">
              <w:rPr>
                <w:color w:val="FFFFFF" w:themeColor="background1"/>
                <w:sz w:val="24"/>
                <w:szCs w:val="24"/>
              </w:rPr>
              <w:t xml:space="preserve"> </w:t>
            </w:r>
            <w:r w:rsidRPr="00752D58">
              <w:rPr>
                <w:color w:val="FFFFFF" w:themeColor="background1"/>
                <w:sz w:val="24"/>
                <w:szCs w:val="24"/>
              </w:rPr>
              <w:t>Submissions</w:t>
            </w:r>
            <w:r w:rsidRPr="00752D58">
              <w:rPr>
                <w:color w:val="FFFFFF" w:themeColor="background1"/>
                <w:sz w:val="24"/>
                <w:szCs w:val="24"/>
              </w:rPr>
              <w:cr/>
            </w:r>
            <w:r w:rsidRPr="00752D58">
              <w:rPr>
                <w:rStyle w:val="FootnoteReference"/>
                <w:color w:val="FFFFFF" w:themeColor="background1"/>
                <w:sz w:val="24"/>
                <w:szCs w:val="24"/>
              </w:rPr>
              <w:footnoteReference w:id="2"/>
            </w:r>
          </w:p>
        </w:tc>
      </w:tr>
      <w:tr w:rsidR="00695D90" w:rsidRPr="007E0144" w14:paraId="4C206F98" w14:textId="77777777" w:rsidTr="0042478D">
        <w:trPr>
          <w:jc w:val="center"/>
        </w:trPr>
        <w:tc>
          <w:tcPr>
            <w:tcW w:w="1129" w:type="dxa"/>
            <w:tcBorders>
              <w:top w:val="single" w:sz="4" w:space="0" w:color="FFFFFF" w:themeColor="background1"/>
            </w:tcBorders>
            <w:shd w:val="clear" w:color="auto" w:fill="D9D9D9" w:themeFill="background1" w:themeFillShade="D9"/>
          </w:tcPr>
          <w:p w14:paraId="1CA0B755" w14:textId="5289E359" w:rsidR="00695D90" w:rsidRPr="00E44D67" w:rsidRDefault="00695D90" w:rsidP="00A67D59">
            <w:pPr>
              <w:rPr>
                <w:b/>
                <w:bCs/>
                <w:szCs w:val="22"/>
              </w:rPr>
            </w:pPr>
            <w:r w:rsidRPr="00E44D67">
              <w:rPr>
                <w:b/>
                <w:bCs/>
                <w:szCs w:val="22"/>
              </w:rPr>
              <w:t>1</w:t>
            </w:r>
          </w:p>
        </w:tc>
        <w:tc>
          <w:tcPr>
            <w:tcW w:w="4111" w:type="dxa"/>
            <w:tcBorders>
              <w:top w:val="single" w:sz="4" w:space="0" w:color="FFFFFF" w:themeColor="background1"/>
            </w:tcBorders>
            <w:shd w:val="clear" w:color="auto" w:fill="D9D9D9" w:themeFill="background1" w:themeFillShade="D9"/>
          </w:tcPr>
          <w:p w14:paraId="2D2C14EA" w14:textId="262643F6" w:rsidR="00695D90" w:rsidRPr="00E44D67" w:rsidRDefault="00695D90" w:rsidP="00A67D59">
            <w:pPr>
              <w:rPr>
                <w:b/>
                <w:bCs/>
                <w:szCs w:val="22"/>
              </w:rPr>
            </w:pPr>
            <w:r w:rsidRPr="00E44D67">
              <w:rPr>
                <w:b/>
                <w:bCs/>
                <w:szCs w:val="22"/>
              </w:rPr>
              <w:t>Medical Device User Fee Cover Sheet (Form FDA 3601)</w:t>
            </w:r>
          </w:p>
        </w:tc>
        <w:tc>
          <w:tcPr>
            <w:tcW w:w="9786" w:type="dxa"/>
            <w:tcBorders>
              <w:top w:val="single" w:sz="4" w:space="0" w:color="FFFFFF" w:themeColor="background1"/>
            </w:tcBorders>
            <w:shd w:val="clear" w:color="auto" w:fill="D9D9D9" w:themeFill="background1" w:themeFillShade="D9"/>
          </w:tcPr>
          <w:p w14:paraId="0F2B0E68" w14:textId="6A1ABEE3" w:rsidR="00695D90" w:rsidRPr="007E0144" w:rsidRDefault="00752D58" w:rsidP="00752D58">
            <w:pPr>
              <w:jc w:val="center"/>
              <w:rPr>
                <w:szCs w:val="22"/>
              </w:rPr>
            </w:pPr>
            <w:r w:rsidRPr="007E0144">
              <w:rPr>
                <w:szCs w:val="22"/>
              </w:rPr>
              <w:t>N/A</w:t>
            </w:r>
          </w:p>
        </w:tc>
      </w:tr>
      <w:tr w:rsidR="00695D90" w:rsidRPr="007E0144" w14:paraId="11AFA6E3" w14:textId="77777777" w:rsidTr="0042478D">
        <w:trPr>
          <w:jc w:val="center"/>
        </w:trPr>
        <w:tc>
          <w:tcPr>
            <w:tcW w:w="1129" w:type="dxa"/>
            <w:shd w:val="clear" w:color="auto" w:fill="D9D9D9" w:themeFill="background1" w:themeFillShade="D9"/>
          </w:tcPr>
          <w:p w14:paraId="66C996A1" w14:textId="73E19AB4" w:rsidR="00695D90" w:rsidRPr="00E44D67" w:rsidRDefault="00695D90" w:rsidP="00A67D59">
            <w:pPr>
              <w:rPr>
                <w:b/>
                <w:bCs/>
                <w:szCs w:val="22"/>
              </w:rPr>
            </w:pPr>
            <w:r w:rsidRPr="00E44D67">
              <w:rPr>
                <w:b/>
                <w:bCs/>
                <w:szCs w:val="22"/>
              </w:rPr>
              <w:t>2</w:t>
            </w:r>
          </w:p>
        </w:tc>
        <w:tc>
          <w:tcPr>
            <w:tcW w:w="4111" w:type="dxa"/>
            <w:shd w:val="clear" w:color="auto" w:fill="D9D9D9" w:themeFill="background1" w:themeFillShade="D9"/>
          </w:tcPr>
          <w:p w14:paraId="68624D4F" w14:textId="2C4F3E90" w:rsidR="00695D90" w:rsidRPr="00E44D67" w:rsidRDefault="00695D90" w:rsidP="00A67D59">
            <w:pPr>
              <w:rPr>
                <w:b/>
                <w:bCs/>
                <w:szCs w:val="22"/>
              </w:rPr>
            </w:pPr>
            <w:r w:rsidRPr="00E44D67">
              <w:rPr>
                <w:b/>
                <w:bCs/>
                <w:szCs w:val="22"/>
              </w:rPr>
              <w:t>Center for Devices and Radiological Health (CDRH) Premarket Review</w:t>
            </w:r>
            <w:r w:rsidR="004460C4" w:rsidRPr="00E44D67">
              <w:rPr>
                <w:b/>
                <w:bCs/>
                <w:szCs w:val="22"/>
              </w:rPr>
              <w:t xml:space="preserve"> </w:t>
            </w:r>
            <w:r w:rsidRPr="00E44D67">
              <w:rPr>
                <w:b/>
                <w:bCs/>
                <w:szCs w:val="22"/>
              </w:rPr>
              <w:t xml:space="preserve">Submission Cover Sheet (Form FDA 3514) </w:t>
            </w:r>
          </w:p>
        </w:tc>
        <w:tc>
          <w:tcPr>
            <w:tcW w:w="9786" w:type="dxa"/>
            <w:shd w:val="clear" w:color="auto" w:fill="D9D9D9" w:themeFill="background1" w:themeFillShade="D9"/>
          </w:tcPr>
          <w:p w14:paraId="1E3CC9FC" w14:textId="6BEA06FE" w:rsidR="00695D90" w:rsidRPr="007E0144" w:rsidRDefault="00752D58" w:rsidP="00752D58">
            <w:pPr>
              <w:jc w:val="center"/>
              <w:rPr>
                <w:szCs w:val="22"/>
              </w:rPr>
            </w:pPr>
            <w:r w:rsidRPr="007E0144">
              <w:rPr>
                <w:szCs w:val="22"/>
              </w:rPr>
              <w:t>N/A</w:t>
            </w:r>
          </w:p>
        </w:tc>
      </w:tr>
      <w:tr w:rsidR="00695D90" w:rsidRPr="007E0144" w14:paraId="244AB99B" w14:textId="77777777" w:rsidTr="0042478D">
        <w:trPr>
          <w:jc w:val="center"/>
        </w:trPr>
        <w:tc>
          <w:tcPr>
            <w:tcW w:w="1129" w:type="dxa"/>
            <w:shd w:val="clear" w:color="auto" w:fill="D9D9D9" w:themeFill="background1" w:themeFillShade="D9"/>
          </w:tcPr>
          <w:p w14:paraId="6B5D69FF" w14:textId="61BF6D8F" w:rsidR="00695D90" w:rsidRPr="00E44D67" w:rsidRDefault="00695D90" w:rsidP="00A67D59">
            <w:pPr>
              <w:rPr>
                <w:b/>
                <w:bCs/>
                <w:szCs w:val="22"/>
              </w:rPr>
            </w:pPr>
            <w:r w:rsidRPr="00E44D67">
              <w:rPr>
                <w:b/>
                <w:bCs/>
                <w:szCs w:val="22"/>
              </w:rPr>
              <w:t>3</w:t>
            </w:r>
          </w:p>
        </w:tc>
        <w:tc>
          <w:tcPr>
            <w:tcW w:w="4111" w:type="dxa"/>
            <w:shd w:val="clear" w:color="auto" w:fill="D9D9D9" w:themeFill="background1" w:themeFillShade="D9"/>
          </w:tcPr>
          <w:p w14:paraId="1AA20319" w14:textId="39B33D44" w:rsidR="00695D90" w:rsidRPr="00E44D67" w:rsidRDefault="00695D90" w:rsidP="00A67D59">
            <w:pPr>
              <w:rPr>
                <w:b/>
                <w:bCs/>
                <w:szCs w:val="22"/>
              </w:rPr>
            </w:pPr>
            <w:r w:rsidRPr="00E44D67">
              <w:rPr>
                <w:b/>
                <w:bCs/>
                <w:szCs w:val="22"/>
              </w:rPr>
              <w:t xml:space="preserve">510(k) Cover Letter </w:t>
            </w:r>
          </w:p>
        </w:tc>
        <w:tc>
          <w:tcPr>
            <w:tcW w:w="9786" w:type="dxa"/>
            <w:shd w:val="clear" w:color="auto" w:fill="D9D9D9" w:themeFill="background1" w:themeFillShade="D9"/>
          </w:tcPr>
          <w:p w14:paraId="545D8523" w14:textId="0C1B3976" w:rsidR="00695D90" w:rsidRPr="007E0144" w:rsidRDefault="00752D58" w:rsidP="00752D58">
            <w:pPr>
              <w:jc w:val="center"/>
              <w:rPr>
                <w:szCs w:val="22"/>
              </w:rPr>
            </w:pPr>
            <w:r w:rsidRPr="007E0144">
              <w:rPr>
                <w:szCs w:val="22"/>
              </w:rPr>
              <w:t>N/A</w:t>
            </w:r>
          </w:p>
        </w:tc>
      </w:tr>
      <w:tr w:rsidR="00695D90" w:rsidRPr="007E0144" w14:paraId="1DBBCC60" w14:textId="77777777" w:rsidTr="0042478D">
        <w:trPr>
          <w:jc w:val="center"/>
        </w:trPr>
        <w:tc>
          <w:tcPr>
            <w:tcW w:w="1129" w:type="dxa"/>
          </w:tcPr>
          <w:p w14:paraId="30887A33" w14:textId="07DAEBBB" w:rsidR="00695D90" w:rsidRPr="00E44D67" w:rsidRDefault="00695D90" w:rsidP="00A67D59">
            <w:pPr>
              <w:rPr>
                <w:b/>
                <w:bCs/>
                <w:szCs w:val="22"/>
              </w:rPr>
            </w:pPr>
            <w:r w:rsidRPr="00E44D67">
              <w:rPr>
                <w:b/>
                <w:bCs/>
                <w:szCs w:val="22"/>
              </w:rPr>
              <w:t>4</w:t>
            </w:r>
          </w:p>
        </w:tc>
        <w:tc>
          <w:tcPr>
            <w:tcW w:w="4111" w:type="dxa"/>
          </w:tcPr>
          <w:p w14:paraId="61FD9383" w14:textId="2C423591" w:rsidR="00695D90" w:rsidRPr="00E44D67" w:rsidRDefault="00695D90" w:rsidP="004460C4">
            <w:pPr>
              <w:rPr>
                <w:b/>
                <w:bCs/>
                <w:szCs w:val="22"/>
              </w:rPr>
            </w:pPr>
            <w:r w:rsidRPr="00E44D67">
              <w:rPr>
                <w:b/>
                <w:bCs/>
                <w:szCs w:val="22"/>
              </w:rPr>
              <w:t xml:space="preserve">Indications for Use Statement (Form FDA 3881) </w:t>
            </w:r>
          </w:p>
        </w:tc>
        <w:tc>
          <w:tcPr>
            <w:tcW w:w="9786" w:type="dxa"/>
          </w:tcPr>
          <w:p w14:paraId="5810EC9E" w14:textId="6BE0D52F" w:rsidR="00695D90" w:rsidRPr="007E0144" w:rsidRDefault="009F07BA" w:rsidP="00A67D59">
            <w:pPr>
              <w:rPr>
                <w:szCs w:val="22"/>
              </w:rPr>
            </w:pPr>
            <w:r w:rsidRPr="007E0144">
              <w:rPr>
                <w:szCs w:val="22"/>
              </w:rPr>
              <w:t>Depending on the purpose of the interface it might or not have an impact/be mentioned on the intended use of the subject device.</w:t>
            </w:r>
          </w:p>
        </w:tc>
      </w:tr>
      <w:tr w:rsidR="00695D90" w:rsidRPr="007E0144" w14:paraId="0B88E002" w14:textId="77777777" w:rsidTr="0042478D">
        <w:trPr>
          <w:jc w:val="center"/>
        </w:trPr>
        <w:tc>
          <w:tcPr>
            <w:tcW w:w="1129" w:type="dxa"/>
            <w:tcBorders>
              <w:bottom w:val="single" w:sz="4" w:space="0" w:color="auto"/>
            </w:tcBorders>
          </w:tcPr>
          <w:p w14:paraId="60776C70" w14:textId="7492242C" w:rsidR="00695D90" w:rsidRPr="00E44D67" w:rsidRDefault="00695D90" w:rsidP="00A67D59">
            <w:pPr>
              <w:rPr>
                <w:b/>
                <w:bCs/>
                <w:szCs w:val="22"/>
              </w:rPr>
            </w:pPr>
            <w:r w:rsidRPr="00E44D67">
              <w:rPr>
                <w:b/>
                <w:bCs/>
                <w:szCs w:val="22"/>
              </w:rPr>
              <w:t>5</w:t>
            </w:r>
          </w:p>
        </w:tc>
        <w:tc>
          <w:tcPr>
            <w:tcW w:w="4111" w:type="dxa"/>
            <w:tcBorders>
              <w:bottom w:val="single" w:sz="4" w:space="0" w:color="auto"/>
            </w:tcBorders>
          </w:tcPr>
          <w:p w14:paraId="0E91850D" w14:textId="059C187D" w:rsidR="00695D90" w:rsidRPr="00E44D67" w:rsidRDefault="00695D90" w:rsidP="004460C4">
            <w:pPr>
              <w:rPr>
                <w:b/>
                <w:bCs/>
                <w:szCs w:val="22"/>
              </w:rPr>
            </w:pPr>
            <w:r w:rsidRPr="00E44D67">
              <w:rPr>
                <w:b/>
                <w:bCs/>
                <w:szCs w:val="22"/>
              </w:rPr>
              <w:t xml:space="preserve">510(k) Summary or 510(k) Statement </w:t>
            </w:r>
          </w:p>
        </w:tc>
        <w:tc>
          <w:tcPr>
            <w:tcW w:w="9786" w:type="dxa"/>
            <w:tcBorders>
              <w:bottom w:val="single" w:sz="4" w:space="0" w:color="auto"/>
            </w:tcBorders>
          </w:tcPr>
          <w:p w14:paraId="55E31548" w14:textId="50641906" w:rsidR="006D3C21" w:rsidRPr="007E0144" w:rsidRDefault="006D3C21" w:rsidP="00440E1B">
            <w:pPr>
              <w:jc w:val="both"/>
              <w:rPr>
                <w:szCs w:val="22"/>
              </w:rPr>
            </w:pPr>
            <w:r w:rsidRPr="007E0144">
              <w:rPr>
                <w:rStyle w:val="FootnoteReference"/>
                <w:szCs w:val="22"/>
              </w:rPr>
              <w:footnoteReference w:id="3"/>
            </w:r>
            <w:r w:rsidR="00440E1B" w:rsidRPr="007E0144">
              <w:rPr>
                <w:szCs w:val="22"/>
              </w:rPr>
              <w:t xml:space="preserve">Although not explicitly mentioned in the Interoperability Guidance, </w:t>
            </w:r>
            <w:r w:rsidR="009A08C4" w:rsidRPr="007E0144">
              <w:rPr>
                <w:szCs w:val="22"/>
              </w:rPr>
              <w:t xml:space="preserve">510(k) Summary </w:t>
            </w:r>
            <w:r w:rsidR="001A7E4A" w:rsidRPr="007E0144">
              <w:rPr>
                <w:szCs w:val="22"/>
              </w:rPr>
              <w:t xml:space="preserve">must include a </w:t>
            </w:r>
            <w:r w:rsidR="001A7E4A" w:rsidRPr="007E0144">
              <w:rPr>
                <w:i/>
                <w:iCs/>
                <w:szCs w:val="22"/>
              </w:rPr>
              <w:t>“description of the device such as might be found in the labeling or promotional material for the device, including an explanation of how the device functions, the scientific concepts that form the basis for the device, and the significant physical and performance characteristics of the device, such as device design, material used, and physical properties”</w:t>
            </w:r>
            <w:r w:rsidR="001A7E4A" w:rsidRPr="007E0144">
              <w:rPr>
                <w:szCs w:val="22"/>
              </w:rPr>
              <w:t>; [807.92(a)(4)].</w:t>
            </w:r>
            <w:r w:rsidRPr="007E0144">
              <w:rPr>
                <w:szCs w:val="22"/>
              </w:rPr>
              <w:t xml:space="preserve"> </w:t>
            </w:r>
          </w:p>
          <w:p w14:paraId="7FA9F94B" w14:textId="03B4479F" w:rsidR="006D1DB1" w:rsidRPr="007E0144" w:rsidRDefault="00440E1B" w:rsidP="00440E1B">
            <w:pPr>
              <w:jc w:val="both"/>
              <w:rPr>
                <w:szCs w:val="22"/>
              </w:rPr>
            </w:pPr>
            <w:r w:rsidRPr="007E0144">
              <w:rPr>
                <w:szCs w:val="22"/>
              </w:rPr>
              <w:t>As such i</w:t>
            </w:r>
            <w:r w:rsidR="006D1DB1" w:rsidRPr="007E0144">
              <w:rPr>
                <w:szCs w:val="22"/>
              </w:rPr>
              <w:t xml:space="preserve">nteroperability with other devices would </w:t>
            </w:r>
            <w:r w:rsidRPr="007E0144">
              <w:rPr>
                <w:szCs w:val="22"/>
              </w:rPr>
              <w:t>also need to be described in the 510(k) summary.</w:t>
            </w:r>
          </w:p>
        </w:tc>
      </w:tr>
      <w:tr w:rsidR="00695D90" w:rsidRPr="007E0144" w14:paraId="1879896D" w14:textId="77777777" w:rsidTr="0042478D">
        <w:trPr>
          <w:jc w:val="center"/>
        </w:trPr>
        <w:tc>
          <w:tcPr>
            <w:tcW w:w="1129" w:type="dxa"/>
            <w:shd w:val="clear" w:color="auto" w:fill="D9D9D9" w:themeFill="background1" w:themeFillShade="D9"/>
          </w:tcPr>
          <w:p w14:paraId="5A8A0F05" w14:textId="1C8C8267" w:rsidR="00695D90" w:rsidRPr="00E44D67" w:rsidRDefault="00695D90" w:rsidP="00A67D59">
            <w:pPr>
              <w:rPr>
                <w:b/>
                <w:bCs/>
                <w:szCs w:val="22"/>
              </w:rPr>
            </w:pPr>
            <w:r w:rsidRPr="00E44D67">
              <w:rPr>
                <w:b/>
                <w:bCs/>
                <w:szCs w:val="22"/>
              </w:rPr>
              <w:t>6</w:t>
            </w:r>
          </w:p>
        </w:tc>
        <w:tc>
          <w:tcPr>
            <w:tcW w:w="4111" w:type="dxa"/>
            <w:shd w:val="clear" w:color="auto" w:fill="D9D9D9" w:themeFill="background1" w:themeFillShade="D9"/>
          </w:tcPr>
          <w:p w14:paraId="52218197" w14:textId="42FECF0F" w:rsidR="00695D90" w:rsidRPr="00E44D67" w:rsidRDefault="00695D90" w:rsidP="004460C4">
            <w:pPr>
              <w:rPr>
                <w:b/>
                <w:bCs/>
                <w:szCs w:val="22"/>
              </w:rPr>
            </w:pPr>
            <w:r w:rsidRPr="00E44D67">
              <w:rPr>
                <w:b/>
                <w:bCs/>
                <w:szCs w:val="22"/>
              </w:rPr>
              <w:t xml:space="preserve">Truthful and Accuracy Statement </w:t>
            </w:r>
          </w:p>
        </w:tc>
        <w:tc>
          <w:tcPr>
            <w:tcW w:w="9786" w:type="dxa"/>
            <w:shd w:val="clear" w:color="auto" w:fill="D9D9D9" w:themeFill="background1" w:themeFillShade="D9"/>
          </w:tcPr>
          <w:p w14:paraId="6A756B06" w14:textId="0F97DEDA" w:rsidR="00695D90" w:rsidRPr="007E0144" w:rsidRDefault="001A7E4A" w:rsidP="002226CD">
            <w:pPr>
              <w:jc w:val="center"/>
              <w:rPr>
                <w:szCs w:val="22"/>
              </w:rPr>
            </w:pPr>
            <w:r w:rsidRPr="007E0144">
              <w:rPr>
                <w:szCs w:val="22"/>
              </w:rPr>
              <w:t>N/A</w:t>
            </w:r>
          </w:p>
        </w:tc>
      </w:tr>
      <w:tr w:rsidR="00695D90" w:rsidRPr="007E0144" w14:paraId="27C006C2" w14:textId="77777777" w:rsidTr="0042478D">
        <w:trPr>
          <w:jc w:val="center"/>
        </w:trPr>
        <w:tc>
          <w:tcPr>
            <w:tcW w:w="1129" w:type="dxa"/>
            <w:shd w:val="clear" w:color="auto" w:fill="D9D9D9" w:themeFill="background1" w:themeFillShade="D9"/>
          </w:tcPr>
          <w:p w14:paraId="2A398434" w14:textId="4B306E98" w:rsidR="00695D90" w:rsidRPr="00E44D67" w:rsidRDefault="00695D90" w:rsidP="00A67D59">
            <w:pPr>
              <w:rPr>
                <w:b/>
                <w:bCs/>
                <w:szCs w:val="22"/>
              </w:rPr>
            </w:pPr>
            <w:r w:rsidRPr="00E44D67">
              <w:rPr>
                <w:b/>
                <w:bCs/>
                <w:szCs w:val="22"/>
              </w:rPr>
              <w:t>7</w:t>
            </w:r>
          </w:p>
        </w:tc>
        <w:tc>
          <w:tcPr>
            <w:tcW w:w="4111" w:type="dxa"/>
            <w:shd w:val="clear" w:color="auto" w:fill="D9D9D9" w:themeFill="background1" w:themeFillShade="D9"/>
          </w:tcPr>
          <w:p w14:paraId="5C442777" w14:textId="445A4ACB" w:rsidR="00695D90" w:rsidRPr="00E44D67" w:rsidRDefault="00695D90" w:rsidP="004460C4">
            <w:pPr>
              <w:rPr>
                <w:b/>
                <w:bCs/>
                <w:szCs w:val="22"/>
              </w:rPr>
            </w:pPr>
            <w:r w:rsidRPr="00E44D67">
              <w:rPr>
                <w:b/>
                <w:bCs/>
                <w:szCs w:val="22"/>
              </w:rPr>
              <w:t xml:space="preserve">Class III Summary and Certification </w:t>
            </w:r>
          </w:p>
        </w:tc>
        <w:tc>
          <w:tcPr>
            <w:tcW w:w="9786" w:type="dxa"/>
            <w:shd w:val="clear" w:color="auto" w:fill="D9D9D9" w:themeFill="background1" w:themeFillShade="D9"/>
          </w:tcPr>
          <w:p w14:paraId="3DAAF9C4" w14:textId="587D382F" w:rsidR="00695D90" w:rsidRPr="007E0144" w:rsidRDefault="002226CD" w:rsidP="002226CD">
            <w:pPr>
              <w:jc w:val="center"/>
              <w:rPr>
                <w:szCs w:val="22"/>
              </w:rPr>
            </w:pPr>
            <w:r w:rsidRPr="007E0144">
              <w:rPr>
                <w:szCs w:val="22"/>
              </w:rPr>
              <w:t>N/A</w:t>
            </w:r>
          </w:p>
        </w:tc>
      </w:tr>
      <w:tr w:rsidR="001A7E4A" w:rsidRPr="007E0144" w14:paraId="02C584BD" w14:textId="77777777" w:rsidTr="0042478D">
        <w:trPr>
          <w:jc w:val="center"/>
        </w:trPr>
        <w:tc>
          <w:tcPr>
            <w:tcW w:w="1129" w:type="dxa"/>
            <w:shd w:val="clear" w:color="auto" w:fill="D9D9D9" w:themeFill="background1" w:themeFillShade="D9"/>
          </w:tcPr>
          <w:p w14:paraId="17923E2A" w14:textId="1C0F9CE8" w:rsidR="001A7E4A" w:rsidRPr="00E44D67" w:rsidRDefault="001A7E4A" w:rsidP="001A7E4A">
            <w:pPr>
              <w:rPr>
                <w:b/>
                <w:bCs/>
                <w:szCs w:val="22"/>
              </w:rPr>
            </w:pPr>
            <w:r w:rsidRPr="00E44D67">
              <w:rPr>
                <w:b/>
                <w:bCs/>
                <w:szCs w:val="22"/>
              </w:rPr>
              <w:lastRenderedPageBreak/>
              <w:t>8</w:t>
            </w:r>
          </w:p>
        </w:tc>
        <w:tc>
          <w:tcPr>
            <w:tcW w:w="4111" w:type="dxa"/>
            <w:shd w:val="clear" w:color="auto" w:fill="D9D9D9" w:themeFill="background1" w:themeFillShade="D9"/>
          </w:tcPr>
          <w:p w14:paraId="3CEDF069" w14:textId="56F41E25" w:rsidR="001A7E4A" w:rsidRPr="00E44D67" w:rsidRDefault="001A7E4A" w:rsidP="001A7E4A">
            <w:pPr>
              <w:rPr>
                <w:b/>
                <w:bCs/>
                <w:szCs w:val="22"/>
              </w:rPr>
            </w:pPr>
            <w:r w:rsidRPr="00E44D67">
              <w:rPr>
                <w:b/>
                <w:bCs/>
                <w:szCs w:val="22"/>
              </w:rPr>
              <w:t xml:space="preserve">Financial Certification or Disclosure Statement </w:t>
            </w:r>
          </w:p>
        </w:tc>
        <w:tc>
          <w:tcPr>
            <w:tcW w:w="9786" w:type="dxa"/>
            <w:tcBorders>
              <w:bottom w:val="single" w:sz="4" w:space="0" w:color="auto"/>
            </w:tcBorders>
            <w:shd w:val="clear" w:color="auto" w:fill="D9D9D9" w:themeFill="background1" w:themeFillShade="D9"/>
          </w:tcPr>
          <w:p w14:paraId="0F2CCAC8" w14:textId="6141D1EC" w:rsidR="001A7E4A" w:rsidRPr="007E0144" w:rsidRDefault="001A7E4A" w:rsidP="002226CD">
            <w:pPr>
              <w:jc w:val="center"/>
              <w:rPr>
                <w:szCs w:val="22"/>
              </w:rPr>
            </w:pPr>
            <w:r w:rsidRPr="007E0144">
              <w:rPr>
                <w:szCs w:val="22"/>
              </w:rPr>
              <w:t>N/A</w:t>
            </w:r>
          </w:p>
        </w:tc>
      </w:tr>
      <w:tr w:rsidR="001A7E4A" w:rsidRPr="007E0144" w14:paraId="37346B29" w14:textId="77777777" w:rsidTr="0042478D">
        <w:trPr>
          <w:jc w:val="center"/>
        </w:trPr>
        <w:tc>
          <w:tcPr>
            <w:tcW w:w="1129" w:type="dxa"/>
          </w:tcPr>
          <w:p w14:paraId="022D4601" w14:textId="24B794B0" w:rsidR="001A7E4A" w:rsidRPr="00E44D67" w:rsidRDefault="001A7E4A" w:rsidP="001A7E4A">
            <w:pPr>
              <w:rPr>
                <w:b/>
                <w:bCs/>
                <w:szCs w:val="22"/>
              </w:rPr>
            </w:pPr>
            <w:r w:rsidRPr="00E44D67">
              <w:rPr>
                <w:b/>
                <w:bCs/>
                <w:szCs w:val="22"/>
              </w:rPr>
              <w:t>9</w:t>
            </w:r>
          </w:p>
        </w:tc>
        <w:tc>
          <w:tcPr>
            <w:tcW w:w="4111" w:type="dxa"/>
          </w:tcPr>
          <w:p w14:paraId="2B8F551F" w14:textId="2AA704CE" w:rsidR="001A7E4A" w:rsidRPr="00E44D67" w:rsidRDefault="001A7E4A" w:rsidP="001A7E4A">
            <w:pPr>
              <w:rPr>
                <w:b/>
                <w:bCs/>
                <w:szCs w:val="22"/>
              </w:rPr>
            </w:pPr>
            <w:r w:rsidRPr="00E44D67">
              <w:rPr>
                <w:b/>
                <w:bCs/>
                <w:szCs w:val="22"/>
              </w:rPr>
              <w:t>Declarations of Conformity and Summary Reports</w:t>
            </w:r>
          </w:p>
        </w:tc>
        <w:tc>
          <w:tcPr>
            <w:tcW w:w="9786" w:type="dxa"/>
            <w:tcBorders>
              <w:bottom w:val="single" w:sz="4" w:space="0" w:color="auto"/>
            </w:tcBorders>
            <w:shd w:val="clear" w:color="auto" w:fill="C3F6D1" w:themeFill="accent3" w:themeFillTint="33"/>
          </w:tcPr>
          <w:p w14:paraId="488076AA" w14:textId="04A1FDA5" w:rsidR="001A7E4A" w:rsidRPr="007E0144" w:rsidRDefault="00626BC7" w:rsidP="00440E1B">
            <w:pPr>
              <w:jc w:val="both"/>
              <w:rPr>
                <w:szCs w:val="22"/>
              </w:rPr>
            </w:pPr>
            <w:r w:rsidRPr="007E0144">
              <w:rPr>
                <w:szCs w:val="22"/>
              </w:rPr>
              <w:t xml:space="preserve">FDA </w:t>
            </w:r>
            <w:r w:rsidR="00AF02C9" w:rsidRPr="007E0144">
              <w:rPr>
                <w:szCs w:val="22"/>
              </w:rPr>
              <w:t>encourages the use of recognized standards for the development and design of interoperable medical devices. In such cases following should be included in the submission</w:t>
            </w:r>
            <w:r w:rsidR="006D3C21" w:rsidRPr="007E0144">
              <w:rPr>
                <w:szCs w:val="22"/>
                <w:vertAlign w:val="superscript"/>
              </w:rPr>
              <w:fldChar w:fldCharType="begin"/>
            </w:r>
            <w:r w:rsidR="006D3C21" w:rsidRPr="007E0144">
              <w:rPr>
                <w:szCs w:val="22"/>
                <w:vertAlign w:val="superscript"/>
              </w:rPr>
              <w:instrText xml:space="preserve"> NOTEREF _Ref98849313 \h  \* MERGEFORMAT </w:instrText>
            </w:r>
            <w:r w:rsidR="006D3C21" w:rsidRPr="007E0144">
              <w:rPr>
                <w:szCs w:val="22"/>
                <w:vertAlign w:val="superscript"/>
              </w:rPr>
            </w:r>
            <w:r w:rsidR="006D3C21" w:rsidRPr="007E0144">
              <w:rPr>
                <w:szCs w:val="22"/>
                <w:vertAlign w:val="superscript"/>
              </w:rPr>
              <w:fldChar w:fldCharType="separate"/>
            </w:r>
            <w:r w:rsidR="006D3C21" w:rsidRPr="007E0144">
              <w:rPr>
                <w:szCs w:val="22"/>
                <w:vertAlign w:val="superscript"/>
              </w:rPr>
              <w:t>1</w:t>
            </w:r>
            <w:r w:rsidR="006D3C21" w:rsidRPr="007E0144">
              <w:rPr>
                <w:szCs w:val="22"/>
                <w:vertAlign w:val="superscript"/>
              </w:rPr>
              <w:fldChar w:fldCharType="end"/>
            </w:r>
            <w:r w:rsidR="00AF02C9" w:rsidRPr="007E0144">
              <w:rPr>
                <w:szCs w:val="22"/>
              </w:rPr>
              <w:t>:</w:t>
            </w:r>
          </w:p>
          <w:p w14:paraId="2E949009" w14:textId="3987C0C2" w:rsidR="00AF02C9" w:rsidRPr="007E0144" w:rsidRDefault="00AF02C9" w:rsidP="00440E1B">
            <w:pPr>
              <w:pStyle w:val="ListParagraph"/>
              <w:numPr>
                <w:ilvl w:val="0"/>
                <w:numId w:val="18"/>
              </w:numPr>
              <w:ind w:left="393" w:hanging="185"/>
              <w:jc w:val="both"/>
              <w:rPr>
                <w:szCs w:val="22"/>
              </w:rPr>
            </w:pPr>
            <w:r w:rsidRPr="007E0144">
              <w:rPr>
                <w:szCs w:val="22"/>
              </w:rPr>
              <w:t>Declaration of conformity to the standard or summary report</w:t>
            </w:r>
            <w:r w:rsidR="00797259" w:rsidRPr="007E0144">
              <w:rPr>
                <w:szCs w:val="22"/>
              </w:rPr>
              <w:t xml:space="preserve"> (as</w:t>
            </w:r>
            <w:r w:rsidRPr="007E0144">
              <w:rPr>
                <w:szCs w:val="22"/>
              </w:rPr>
              <w:t xml:space="preserve"> recommended in </w:t>
            </w:r>
            <w:r w:rsidR="00984BC6" w:rsidRPr="007E0144">
              <w:rPr>
                <w:szCs w:val="22"/>
              </w:rPr>
              <w:t>the</w:t>
            </w:r>
            <w:r w:rsidRPr="007E0144">
              <w:rPr>
                <w:szCs w:val="22"/>
              </w:rPr>
              <w:t xml:space="preserve"> relevant device-specific guidance</w:t>
            </w:r>
            <w:r w:rsidR="00797259" w:rsidRPr="007E0144">
              <w:rPr>
                <w:szCs w:val="22"/>
              </w:rPr>
              <w:t>)</w:t>
            </w:r>
            <w:r w:rsidRPr="007E0144">
              <w:rPr>
                <w:szCs w:val="22"/>
              </w:rPr>
              <w:t xml:space="preserve">; or </w:t>
            </w:r>
          </w:p>
          <w:p w14:paraId="34C15AB5" w14:textId="21900E07" w:rsidR="00626BC7" w:rsidRPr="007E0144" w:rsidRDefault="00AF02C9" w:rsidP="00440E1B">
            <w:pPr>
              <w:pStyle w:val="ListParagraph"/>
              <w:numPr>
                <w:ilvl w:val="0"/>
                <w:numId w:val="18"/>
              </w:numPr>
              <w:ind w:left="393" w:hanging="185"/>
              <w:jc w:val="both"/>
              <w:rPr>
                <w:szCs w:val="22"/>
              </w:rPr>
            </w:pPr>
            <w:r w:rsidRPr="007E0144">
              <w:rPr>
                <w:szCs w:val="22"/>
              </w:rPr>
              <w:t>The basis of general use of the standard along with the underlying information or data that supports how the standard was used.</w:t>
            </w:r>
          </w:p>
        </w:tc>
      </w:tr>
      <w:tr w:rsidR="001A7E4A" w:rsidRPr="007E0144" w14:paraId="35C64E51" w14:textId="77777777" w:rsidTr="0042478D">
        <w:trPr>
          <w:jc w:val="center"/>
        </w:trPr>
        <w:tc>
          <w:tcPr>
            <w:tcW w:w="1129" w:type="dxa"/>
          </w:tcPr>
          <w:p w14:paraId="30343837" w14:textId="7ED76864" w:rsidR="001A7E4A" w:rsidRPr="00E44D67" w:rsidRDefault="001A7E4A" w:rsidP="001A7E4A">
            <w:pPr>
              <w:rPr>
                <w:b/>
                <w:bCs/>
                <w:szCs w:val="22"/>
              </w:rPr>
            </w:pPr>
            <w:r w:rsidRPr="00E44D67">
              <w:rPr>
                <w:b/>
                <w:bCs/>
                <w:szCs w:val="22"/>
              </w:rPr>
              <w:t>10</w:t>
            </w:r>
          </w:p>
        </w:tc>
        <w:tc>
          <w:tcPr>
            <w:tcW w:w="4111" w:type="dxa"/>
          </w:tcPr>
          <w:p w14:paraId="5E509EC6" w14:textId="56171F56" w:rsidR="001A7E4A" w:rsidRPr="00E44D67" w:rsidRDefault="001A7E4A" w:rsidP="001A7E4A">
            <w:pPr>
              <w:rPr>
                <w:b/>
                <w:bCs/>
                <w:szCs w:val="22"/>
              </w:rPr>
            </w:pPr>
            <w:r w:rsidRPr="00E44D67">
              <w:rPr>
                <w:b/>
                <w:bCs/>
                <w:szCs w:val="22"/>
              </w:rPr>
              <w:t xml:space="preserve">Device Description </w:t>
            </w:r>
          </w:p>
          <w:p w14:paraId="72AFDF8E" w14:textId="77777777" w:rsidR="001A7E4A" w:rsidRPr="00E44D67" w:rsidRDefault="001A7E4A" w:rsidP="001A7E4A">
            <w:pPr>
              <w:rPr>
                <w:b/>
                <w:bCs/>
                <w:szCs w:val="22"/>
              </w:rPr>
            </w:pPr>
          </w:p>
        </w:tc>
        <w:tc>
          <w:tcPr>
            <w:tcW w:w="9786" w:type="dxa"/>
            <w:shd w:val="clear" w:color="auto" w:fill="C3F6D1" w:themeFill="accent3" w:themeFillTint="33"/>
          </w:tcPr>
          <w:p w14:paraId="6E2CE5C6" w14:textId="656B4F87" w:rsidR="001A7E4A" w:rsidRPr="007E0144" w:rsidRDefault="001A7E4A" w:rsidP="00440E1B">
            <w:pPr>
              <w:jc w:val="both"/>
              <w:rPr>
                <w:szCs w:val="22"/>
              </w:rPr>
            </w:pPr>
            <w:r w:rsidRPr="007E0144">
              <w:rPr>
                <w:szCs w:val="22"/>
              </w:rPr>
              <w:t>In addition to (subject) device description, the information related to the interoperability of the device should include:</w:t>
            </w:r>
          </w:p>
          <w:p w14:paraId="1F7CD4BE" w14:textId="2B7C237C" w:rsidR="001A7E4A" w:rsidRPr="007E0144" w:rsidRDefault="009536F3" w:rsidP="00440E1B">
            <w:pPr>
              <w:pStyle w:val="ListParagraph"/>
              <w:numPr>
                <w:ilvl w:val="0"/>
                <w:numId w:val="18"/>
              </w:numPr>
              <w:ind w:left="393" w:hanging="185"/>
              <w:jc w:val="both"/>
              <w:rPr>
                <w:szCs w:val="22"/>
              </w:rPr>
            </w:pPr>
            <w:r w:rsidRPr="007E0144">
              <w:rPr>
                <w:szCs w:val="22"/>
              </w:rPr>
              <w:t>D</w:t>
            </w:r>
            <w:r w:rsidR="001A7E4A" w:rsidRPr="007E0144">
              <w:rPr>
                <w:szCs w:val="22"/>
              </w:rPr>
              <w:t xml:space="preserve">escription of the externally facing electronic interface, </w:t>
            </w:r>
          </w:p>
          <w:p w14:paraId="23F8269B" w14:textId="5C5560FB" w:rsidR="001A7E4A" w:rsidRPr="007E0144" w:rsidRDefault="00320B65" w:rsidP="00440E1B">
            <w:pPr>
              <w:pStyle w:val="ListParagraph"/>
              <w:numPr>
                <w:ilvl w:val="0"/>
                <w:numId w:val="18"/>
              </w:numPr>
              <w:ind w:left="393" w:hanging="185"/>
              <w:jc w:val="both"/>
              <w:rPr>
                <w:szCs w:val="22"/>
              </w:rPr>
            </w:pPr>
            <w:r w:rsidRPr="007E0144">
              <w:rPr>
                <w:szCs w:val="22"/>
              </w:rPr>
              <w:t>P</w:t>
            </w:r>
            <w:r w:rsidR="001A7E4A" w:rsidRPr="007E0144">
              <w:rPr>
                <w:szCs w:val="22"/>
              </w:rPr>
              <w:t xml:space="preserve">urpose of each interface, </w:t>
            </w:r>
          </w:p>
          <w:p w14:paraId="74BED1D0" w14:textId="2929B3BD" w:rsidR="001A7E4A" w:rsidRPr="007E0144" w:rsidRDefault="00320B65" w:rsidP="00440E1B">
            <w:pPr>
              <w:pStyle w:val="ListParagraph"/>
              <w:numPr>
                <w:ilvl w:val="0"/>
                <w:numId w:val="18"/>
              </w:numPr>
              <w:ind w:left="393" w:hanging="185"/>
              <w:jc w:val="both"/>
              <w:rPr>
                <w:szCs w:val="22"/>
              </w:rPr>
            </w:pPr>
            <w:r w:rsidRPr="007E0144">
              <w:rPr>
                <w:szCs w:val="22"/>
              </w:rPr>
              <w:t>A</w:t>
            </w:r>
            <w:r w:rsidR="001A7E4A" w:rsidRPr="007E0144">
              <w:rPr>
                <w:szCs w:val="22"/>
              </w:rPr>
              <w:t>nticipated users of the interface</w:t>
            </w:r>
          </w:p>
          <w:p w14:paraId="6854D687" w14:textId="02BAF64A" w:rsidR="001A7E4A" w:rsidRPr="007E0144" w:rsidRDefault="009536F3" w:rsidP="00440E1B">
            <w:pPr>
              <w:pStyle w:val="ListParagraph"/>
              <w:numPr>
                <w:ilvl w:val="0"/>
                <w:numId w:val="18"/>
              </w:numPr>
              <w:ind w:left="393" w:hanging="185"/>
              <w:jc w:val="both"/>
              <w:rPr>
                <w:szCs w:val="22"/>
              </w:rPr>
            </w:pPr>
            <w:r w:rsidRPr="007E0144">
              <w:rPr>
                <w:szCs w:val="22"/>
              </w:rPr>
              <w:t>D</w:t>
            </w:r>
            <w:r w:rsidR="001A7E4A" w:rsidRPr="007E0144">
              <w:rPr>
                <w:szCs w:val="22"/>
              </w:rPr>
              <w:t>escription of how each interface is meant to be used and/or the limitations of the use of the interfaces.</w:t>
            </w:r>
          </w:p>
          <w:p w14:paraId="75A6E66C" w14:textId="7F035F67" w:rsidR="001A7E4A" w:rsidRPr="007E0144" w:rsidRDefault="001A7E4A" w:rsidP="00440E1B">
            <w:pPr>
              <w:pStyle w:val="ListParagraph"/>
              <w:numPr>
                <w:ilvl w:val="0"/>
                <w:numId w:val="18"/>
              </w:numPr>
              <w:ind w:left="393" w:hanging="185"/>
              <w:jc w:val="both"/>
              <w:rPr>
                <w:szCs w:val="22"/>
              </w:rPr>
            </w:pPr>
            <w:r w:rsidRPr="007E0144">
              <w:rPr>
                <w:szCs w:val="22"/>
              </w:rPr>
              <w:t>Description of the exchanged information (how data is exchanged and what impact it has on device and other impacted devices)</w:t>
            </w:r>
            <w:r w:rsidR="007E0144">
              <w:rPr>
                <w:szCs w:val="22"/>
              </w:rPr>
              <w:t>. E</w:t>
            </w:r>
            <w:r w:rsidRPr="007E0144">
              <w:rPr>
                <w:szCs w:val="22"/>
              </w:rPr>
              <w:t>xamples of some elements to be included:</w:t>
            </w:r>
          </w:p>
          <w:p w14:paraId="0BBC65C9" w14:textId="0C2F0C15" w:rsidR="001A7E4A" w:rsidRPr="007E0144" w:rsidRDefault="001A7E4A" w:rsidP="00320B65">
            <w:pPr>
              <w:pStyle w:val="ListParagraph"/>
              <w:numPr>
                <w:ilvl w:val="0"/>
                <w:numId w:val="19"/>
              </w:numPr>
              <w:ind w:left="1311"/>
              <w:jc w:val="both"/>
              <w:rPr>
                <w:i/>
                <w:iCs/>
                <w:szCs w:val="22"/>
              </w:rPr>
            </w:pPr>
            <w:r w:rsidRPr="007E0144">
              <w:rPr>
                <w:i/>
                <w:iCs/>
                <w:szCs w:val="22"/>
              </w:rPr>
              <w:t>Explanation of the purpose of the interface and the role the device plays within an</w:t>
            </w:r>
            <w:r w:rsidR="00320B65" w:rsidRPr="007E0144">
              <w:rPr>
                <w:i/>
                <w:iCs/>
                <w:szCs w:val="22"/>
              </w:rPr>
              <w:t xml:space="preserve"> </w:t>
            </w:r>
            <w:r w:rsidRPr="007E0144">
              <w:rPr>
                <w:i/>
                <w:iCs/>
                <w:szCs w:val="22"/>
              </w:rPr>
              <w:t xml:space="preserve">interoperable system. </w:t>
            </w:r>
          </w:p>
          <w:p w14:paraId="7CD7F67F" w14:textId="64BFC199" w:rsidR="001A7E4A" w:rsidRPr="007E0144" w:rsidRDefault="001A7E4A" w:rsidP="00440E1B">
            <w:pPr>
              <w:pStyle w:val="ListParagraph"/>
              <w:numPr>
                <w:ilvl w:val="0"/>
                <w:numId w:val="19"/>
              </w:numPr>
              <w:ind w:left="1311"/>
              <w:jc w:val="both"/>
              <w:rPr>
                <w:i/>
                <w:iCs/>
                <w:szCs w:val="22"/>
              </w:rPr>
            </w:pPr>
            <w:r w:rsidRPr="007E0144">
              <w:rPr>
                <w:i/>
                <w:iCs/>
                <w:szCs w:val="22"/>
              </w:rPr>
              <w:t>Specify if the interface is meant to transmit, receive, or exchange information</w:t>
            </w:r>
          </w:p>
          <w:p w14:paraId="04185B67" w14:textId="0D006F70" w:rsidR="001A7E4A" w:rsidRPr="007E0144" w:rsidRDefault="001A7E4A" w:rsidP="00440E1B">
            <w:pPr>
              <w:pStyle w:val="ListParagraph"/>
              <w:numPr>
                <w:ilvl w:val="0"/>
                <w:numId w:val="19"/>
              </w:numPr>
              <w:ind w:left="1311"/>
              <w:jc w:val="both"/>
              <w:rPr>
                <w:i/>
                <w:iCs/>
                <w:szCs w:val="22"/>
              </w:rPr>
            </w:pPr>
            <w:r w:rsidRPr="007E0144">
              <w:rPr>
                <w:i/>
                <w:iCs/>
                <w:szCs w:val="22"/>
              </w:rPr>
              <w:t>Specify any standards used including relevant version numbers and dates</w:t>
            </w:r>
          </w:p>
          <w:p w14:paraId="3A4E9E04" w14:textId="088B9143" w:rsidR="001A7E4A" w:rsidRPr="007E0144" w:rsidRDefault="001A7E4A" w:rsidP="00440E1B">
            <w:pPr>
              <w:pStyle w:val="ListParagraph"/>
              <w:numPr>
                <w:ilvl w:val="0"/>
                <w:numId w:val="19"/>
              </w:numPr>
              <w:ind w:left="1311"/>
              <w:jc w:val="both"/>
              <w:rPr>
                <w:i/>
                <w:iCs/>
                <w:szCs w:val="22"/>
              </w:rPr>
            </w:pPr>
            <w:r w:rsidRPr="007E0144">
              <w:rPr>
                <w:i/>
                <w:iCs/>
                <w:szCs w:val="22"/>
              </w:rPr>
              <w:t>Describe the requirements for timeliness and the integrity of the information (e.g. sample rate, transmission rate)</w:t>
            </w:r>
          </w:p>
          <w:p w14:paraId="7510DF95" w14:textId="1E6AF6D2" w:rsidR="001A7E4A" w:rsidRPr="007E0144" w:rsidRDefault="001A7E4A" w:rsidP="00440E1B">
            <w:pPr>
              <w:pStyle w:val="ListParagraph"/>
              <w:numPr>
                <w:ilvl w:val="0"/>
                <w:numId w:val="19"/>
              </w:numPr>
              <w:ind w:left="1311"/>
              <w:jc w:val="both"/>
              <w:rPr>
                <w:i/>
                <w:iCs/>
                <w:szCs w:val="22"/>
              </w:rPr>
            </w:pPr>
            <w:r w:rsidRPr="007E0144">
              <w:rPr>
                <w:i/>
                <w:iCs/>
                <w:szCs w:val="22"/>
              </w:rPr>
              <w:lastRenderedPageBreak/>
              <w:t>Describe the communication format, rate, and transmission method</w:t>
            </w:r>
          </w:p>
          <w:p w14:paraId="758B46B9" w14:textId="7F8715E3" w:rsidR="001A7E4A" w:rsidRPr="007E0144" w:rsidRDefault="001A7E4A" w:rsidP="00440E1B">
            <w:pPr>
              <w:pStyle w:val="ListParagraph"/>
              <w:numPr>
                <w:ilvl w:val="0"/>
                <w:numId w:val="19"/>
              </w:numPr>
              <w:ind w:left="1311"/>
              <w:jc w:val="both"/>
              <w:rPr>
                <w:i/>
                <w:iCs/>
                <w:szCs w:val="22"/>
              </w:rPr>
            </w:pPr>
            <w:r w:rsidRPr="007E0144">
              <w:rPr>
                <w:i/>
                <w:iCs/>
                <w:szCs w:val="22"/>
              </w:rPr>
              <w:t>Discuss the limitations (what the user should not do), contraindications, precautions, and warnings</w:t>
            </w:r>
          </w:p>
          <w:p w14:paraId="3087C880" w14:textId="77777777" w:rsidR="001A7E4A" w:rsidRPr="007E0144" w:rsidRDefault="001A7E4A" w:rsidP="00440E1B">
            <w:pPr>
              <w:pStyle w:val="ListParagraph"/>
              <w:numPr>
                <w:ilvl w:val="0"/>
                <w:numId w:val="19"/>
              </w:numPr>
              <w:ind w:left="1311"/>
              <w:jc w:val="both"/>
              <w:rPr>
                <w:i/>
                <w:iCs/>
                <w:szCs w:val="22"/>
              </w:rPr>
            </w:pPr>
            <w:r w:rsidRPr="007E0144">
              <w:rPr>
                <w:i/>
                <w:iCs/>
                <w:szCs w:val="22"/>
              </w:rPr>
              <w:t>Describe the functional and performance requirements; and</w:t>
            </w:r>
          </w:p>
          <w:p w14:paraId="60204E3C" w14:textId="51D5A13A" w:rsidR="001A7E4A" w:rsidRPr="007E0144" w:rsidRDefault="001A7E4A" w:rsidP="00440E1B">
            <w:pPr>
              <w:pStyle w:val="ListParagraph"/>
              <w:numPr>
                <w:ilvl w:val="0"/>
                <w:numId w:val="19"/>
              </w:numPr>
              <w:ind w:left="1311"/>
              <w:jc w:val="both"/>
              <w:rPr>
                <w:szCs w:val="22"/>
              </w:rPr>
            </w:pPr>
            <w:r w:rsidRPr="007E0144">
              <w:rPr>
                <w:i/>
                <w:iCs/>
                <w:szCs w:val="22"/>
              </w:rPr>
              <w:t>List the Application Programming Interface (API) if the device is software that can be used by other software, medical device or system</w:t>
            </w:r>
          </w:p>
        </w:tc>
      </w:tr>
      <w:tr w:rsidR="001A7E4A" w:rsidRPr="007E0144" w14:paraId="01C3DE47" w14:textId="77777777" w:rsidTr="0042478D">
        <w:trPr>
          <w:jc w:val="center"/>
        </w:trPr>
        <w:tc>
          <w:tcPr>
            <w:tcW w:w="1129" w:type="dxa"/>
          </w:tcPr>
          <w:p w14:paraId="41B73B8A" w14:textId="3C7C1250" w:rsidR="001A7E4A" w:rsidRPr="00E44D67" w:rsidRDefault="001A7E4A" w:rsidP="001A7E4A">
            <w:pPr>
              <w:rPr>
                <w:b/>
                <w:bCs/>
                <w:szCs w:val="22"/>
              </w:rPr>
            </w:pPr>
            <w:r w:rsidRPr="00E44D67">
              <w:rPr>
                <w:b/>
                <w:bCs/>
                <w:szCs w:val="22"/>
              </w:rPr>
              <w:lastRenderedPageBreak/>
              <w:t>11</w:t>
            </w:r>
          </w:p>
        </w:tc>
        <w:tc>
          <w:tcPr>
            <w:tcW w:w="4111" w:type="dxa"/>
          </w:tcPr>
          <w:p w14:paraId="758202AD" w14:textId="4F12301E" w:rsidR="001A7E4A" w:rsidRPr="00E44D67" w:rsidRDefault="001A7E4A" w:rsidP="001A7E4A">
            <w:pPr>
              <w:rPr>
                <w:b/>
                <w:bCs/>
                <w:szCs w:val="22"/>
              </w:rPr>
            </w:pPr>
            <w:r w:rsidRPr="00E44D67">
              <w:rPr>
                <w:b/>
                <w:bCs/>
                <w:szCs w:val="22"/>
              </w:rPr>
              <w:t>Executive Summary/Predicate Comparison</w:t>
            </w:r>
          </w:p>
        </w:tc>
        <w:tc>
          <w:tcPr>
            <w:tcW w:w="9786" w:type="dxa"/>
          </w:tcPr>
          <w:p w14:paraId="4E7D9053" w14:textId="371C03EF" w:rsidR="005530CB" w:rsidRPr="007E0144" w:rsidRDefault="006D3C21" w:rsidP="00440E1B">
            <w:pPr>
              <w:jc w:val="both"/>
              <w:rPr>
                <w:szCs w:val="22"/>
              </w:rPr>
            </w:pPr>
            <w:r w:rsidRPr="007E0144">
              <w:rPr>
                <w:szCs w:val="22"/>
                <w:vertAlign w:val="superscript"/>
              </w:rPr>
              <w:fldChar w:fldCharType="begin"/>
            </w:r>
            <w:r w:rsidRPr="007E0144">
              <w:rPr>
                <w:szCs w:val="22"/>
                <w:vertAlign w:val="superscript"/>
              </w:rPr>
              <w:instrText xml:space="preserve"> NOTEREF _Ref98849313 \h  \* MERGEFORMAT </w:instrText>
            </w:r>
            <w:r w:rsidRPr="007E0144">
              <w:rPr>
                <w:szCs w:val="22"/>
                <w:vertAlign w:val="superscript"/>
              </w:rPr>
            </w:r>
            <w:r w:rsidRPr="007E0144">
              <w:rPr>
                <w:szCs w:val="22"/>
                <w:vertAlign w:val="superscript"/>
              </w:rPr>
              <w:fldChar w:fldCharType="separate"/>
            </w:r>
            <w:r w:rsidRPr="007E0144">
              <w:rPr>
                <w:szCs w:val="22"/>
                <w:vertAlign w:val="superscript"/>
              </w:rPr>
              <w:t>1</w:t>
            </w:r>
            <w:r w:rsidRPr="007E0144">
              <w:rPr>
                <w:szCs w:val="22"/>
                <w:vertAlign w:val="superscript"/>
              </w:rPr>
              <w:fldChar w:fldCharType="end"/>
            </w:r>
            <w:r w:rsidR="006D1DB1" w:rsidRPr="007E0144">
              <w:rPr>
                <w:szCs w:val="22"/>
              </w:rPr>
              <w:t>The E</w:t>
            </w:r>
            <w:r w:rsidR="005530CB" w:rsidRPr="007E0144">
              <w:rPr>
                <w:szCs w:val="22"/>
              </w:rPr>
              <w:t xml:space="preserve">xecutive </w:t>
            </w:r>
            <w:r w:rsidR="006D1DB1" w:rsidRPr="007E0144">
              <w:rPr>
                <w:szCs w:val="22"/>
              </w:rPr>
              <w:t>S</w:t>
            </w:r>
            <w:r w:rsidR="005530CB" w:rsidRPr="007E0144">
              <w:rPr>
                <w:szCs w:val="22"/>
              </w:rPr>
              <w:t>ummary of the</w:t>
            </w:r>
            <w:r w:rsidR="006D1DB1" w:rsidRPr="007E0144">
              <w:rPr>
                <w:szCs w:val="22"/>
              </w:rPr>
              <w:t xml:space="preserve"> </w:t>
            </w:r>
            <w:r w:rsidR="005530CB" w:rsidRPr="007E0144">
              <w:rPr>
                <w:szCs w:val="22"/>
              </w:rPr>
              <w:t>510(k)</w:t>
            </w:r>
            <w:r w:rsidR="006D1DB1" w:rsidRPr="007E0144">
              <w:rPr>
                <w:szCs w:val="22"/>
              </w:rPr>
              <w:t xml:space="preserve"> </w:t>
            </w:r>
            <w:r w:rsidR="005530CB" w:rsidRPr="007E0144">
              <w:rPr>
                <w:szCs w:val="22"/>
              </w:rPr>
              <w:t>should include a:</w:t>
            </w:r>
          </w:p>
          <w:p w14:paraId="7A299F68" w14:textId="70F0AF3A" w:rsidR="005530CB" w:rsidRPr="007E0144" w:rsidRDefault="006D1DB1" w:rsidP="00440E1B">
            <w:pPr>
              <w:pStyle w:val="ListParagraph"/>
              <w:numPr>
                <w:ilvl w:val="0"/>
                <w:numId w:val="18"/>
              </w:numPr>
              <w:ind w:left="393" w:hanging="185"/>
              <w:jc w:val="both"/>
              <w:rPr>
                <w:i/>
                <w:iCs/>
                <w:szCs w:val="22"/>
              </w:rPr>
            </w:pPr>
            <w:r w:rsidRPr="007E0144">
              <w:rPr>
                <w:i/>
                <w:iCs/>
                <w:szCs w:val="22"/>
              </w:rPr>
              <w:t>C</w:t>
            </w:r>
            <w:r w:rsidR="005530CB" w:rsidRPr="007E0144">
              <w:rPr>
                <w:i/>
                <w:iCs/>
                <w:szCs w:val="22"/>
              </w:rPr>
              <w:t>oncise description of the device, including the indications for use and</w:t>
            </w:r>
            <w:r w:rsidRPr="007E0144">
              <w:rPr>
                <w:i/>
                <w:iCs/>
                <w:szCs w:val="22"/>
              </w:rPr>
              <w:t xml:space="preserve"> </w:t>
            </w:r>
            <w:r w:rsidR="005530CB" w:rsidRPr="007E0144">
              <w:rPr>
                <w:i/>
                <w:iCs/>
                <w:szCs w:val="22"/>
              </w:rPr>
              <w:t>technology;</w:t>
            </w:r>
          </w:p>
          <w:p w14:paraId="71D93617" w14:textId="14D35826" w:rsidR="001A7E4A" w:rsidRPr="007E0144" w:rsidRDefault="006D1DB1" w:rsidP="00440E1B">
            <w:pPr>
              <w:pStyle w:val="ListParagraph"/>
              <w:numPr>
                <w:ilvl w:val="0"/>
                <w:numId w:val="18"/>
              </w:numPr>
              <w:ind w:left="393" w:hanging="185"/>
              <w:jc w:val="both"/>
              <w:rPr>
                <w:i/>
                <w:iCs/>
                <w:szCs w:val="22"/>
              </w:rPr>
            </w:pPr>
            <w:r w:rsidRPr="007E0144">
              <w:rPr>
                <w:i/>
                <w:iCs/>
                <w:szCs w:val="22"/>
              </w:rPr>
              <w:t>D</w:t>
            </w:r>
            <w:r w:rsidR="005530CB" w:rsidRPr="007E0144">
              <w:rPr>
                <w:i/>
                <w:iCs/>
                <w:szCs w:val="22"/>
              </w:rPr>
              <w:t>evice comparison table; and</w:t>
            </w:r>
          </w:p>
          <w:p w14:paraId="04C65BD1" w14:textId="77777777" w:rsidR="005530CB" w:rsidRPr="007E0144" w:rsidRDefault="006D1DB1" w:rsidP="00440E1B">
            <w:pPr>
              <w:pStyle w:val="ListParagraph"/>
              <w:numPr>
                <w:ilvl w:val="0"/>
                <w:numId w:val="18"/>
              </w:numPr>
              <w:ind w:left="393" w:hanging="185"/>
              <w:jc w:val="both"/>
              <w:rPr>
                <w:i/>
                <w:iCs/>
                <w:szCs w:val="22"/>
              </w:rPr>
            </w:pPr>
            <w:r w:rsidRPr="007E0144">
              <w:rPr>
                <w:i/>
                <w:iCs/>
                <w:szCs w:val="22"/>
              </w:rPr>
              <w:t>C</w:t>
            </w:r>
            <w:r w:rsidR="005530CB" w:rsidRPr="007E0144">
              <w:rPr>
                <w:i/>
                <w:iCs/>
                <w:szCs w:val="22"/>
              </w:rPr>
              <w:t>oncise summary for any performance testing in the submission.</w:t>
            </w:r>
          </w:p>
          <w:p w14:paraId="17AD930C" w14:textId="7879E0BF" w:rsidR="006D1DB1" w:rsidRPr="007E0144" w:rsidRDefault="006D1DB1" w:rsidP="00440E1B">
            <w:pPr>
              <w:jc w:val="both"/>
              <w:rPr>
                <w:szCs w:val="22"/>
              </w:rPr>
            </w:pPr>
            <w:r w:rsidRPr="007E0144">
              <w:rPr>
                <w:szCs w:val="22"/>
              </w:rPr>
              <w:t>Although concise, the section should provide an overall understanding of the device</w:t>
            </w:r>
            <w:r w:rsidR="00440E1B" w:rsidRPr="007E0144">
              <w:rPr>
                <w:szCs w:val="22"/>
              </w:rPr>
              <w:t>, which would also require the description of the interoperable functions of the device</w:t>
            </w:r>
            <w:r w:rsidRPr="007E0144">
              <w:rPr>
                <w:szCs w:val="22"/>
              </w:rPr>
              <w:t>.</w:t>
            </w:r>
          </w:p>
        </w:tc>
      </w:tr>
      <w:tr w:rsidR="001A7E4A" w:rsidRPr="007E0144" w14:paraId="6156B062" w14:textId="77777777" w:rsidTr="0042478D">
        <w:trPr>
          <w:jc w:val="center"/>
        </w:trPr>
        <w:tc>
          <w:tcPr>
            <w:tcW w:w="1129" w:type="dxa"/>
          </w:tcPr>
          <w:p w14:paraId="53B9ECEE" w14:textId="01E850F9" w:rsidR="001A7E4A" w:rsidRPr="00E44D67" w:rsidRDefault="001A7E4A" w:rsidP="001A7E4A">
            <w:pPr>
              <w:rPr>
                <w:b/>
                <w:bCs/>
                <w:szCs w:val="22"/>
              </w:rPr>
            </w:pPr>
            <w:r w:rsidRPr="00E44D67">
              <w:rPr>
                <w:b/>
                <w:bCs/>
                <w:szCs w:val="22"/>
              </w:rPr>
              <w:t>12</w:t>
            </w:r>
          </w:p>
        </w:tc>
        <w:tc>
          <w:tcPr>
            <w:tcW w:w="4111" w:type="dxa"/>
          </w:tcPr>
          <w:p w14:paraId="145B75EB" w14:textId="48CFBA18" w:rsidR="001A7E4A" w:rsidRPr="00E44D67" w:rsidRDefault="001A7E4A" w:rsidP="001A7E4A">
            <w:pPr>
              <w:rPr>
                <w:b/>
                <w:bCs/>
                <w:szCs w:val="22"/>
              </w:rPr>
            </w:pPr>
            <w:r w:rsidRPr="00E44D67">
              <w:rPr>
                <w:b/>
                <w:bCs/>
                <w:szCs w:val="22"/>
              </w:rPr>
              <w:t>Substantial Equivalence Discussion</w:t>
            </w:r>
          </w:p>
        </w:tc>
        <w:tc>
          <w:tcPr>
            <w:tcW w:w="9786" w:type="dxa"/>
            <w:tcBorders>
              <w:bottom w:val="single" w:sz="4" w:space="0" w:color="auto"/>
            </w:tcBorders>
          </w:tcPr>
          <w:p w14:paraId="6A57C0B4" w14:textId="359079E1" w:rsidR="006D1DB1" w:rsidRPr="007E0144" w:rsidRDefault="006D3C21" w:rsidP="00440E1B">
            <w:pPr>
              <w:jc w:val="both"/>
              <w:rPr>
                <w:szCs w:val="22"/>
              </w:rPr>
            </w:pPr>
            <w:r w:rsidRPr="007E0144">
              <w:rPr>
                <w:szCs w:val="22"/>
                <w:vertAlign w:val="superscript"/>
              </w:rPr>
              <w:fldChar w:fldCharType="begin"/>
            </w:r>
            <w:r w:rsidRPr="007E0144">
              <w:rPr>
                <w:szCs w:val="22"/>
                <w:vertAlign w:val="superscript"/>
              </w:rPr>
              <w:instrText xml:space="preserve"> NOTEREF _Ref98849313 \h  \* MERGEFORMAT </w:instrText>
            </w:r>
            <w:r w:rsidRPr="007E0144">
              <w:rPr>
                <w:szCs w:val="22"/>
                <w:vertAlign w:val="superscript"/>
              </w:rPr>
            </w:r>
            <w:r w:rsidRPr="007E0144">
              <w:rPr>
                <w:szCs w:val="22"/>
                <w:vertAlign w:val="superscript"/>
              </w:rPr>
              <w:fldChar w:fldCharType="separate"/>
            </w:r>
            <w:r w:rsidRPr="007E0144">
              <w:rPr>
                <w:szCs w:val="22"/>
                <w:vertAlign w:val="superscript"/>
              </w:rPr>
              <w:t>1</w:t>
            </w:r>
            <w:r w:rsidRPr="007E0144">
              <w:rPr>
                <w:szCs w:val="22"/>
                <w:vertAlign w:val="superscript"/>
              </w:rPr>
              <w:fldChar w:fldCharType="end"/>
            </w:r>
            <w:r w:rsidR="006D1DB1" w:rsidRPr="007E0144">
              <w:rPr>
                <w:szCs w:val="22"/>
              </w:rPr>
              <w:t xml:space="preserve">In the </w:t>
            </w:r>
            <w:r w:rsidR="00440E1B" w:rsidRPr="007E0144">
              <w:rPr>
                <w:szCs w:val="22"/>
              </w:rPr>
              <w:t>s</w:t>
            </w:r>
            <w:r w:rsidR="006D1DB1" w:rsidRPr="007E0144">
              <w:rPr>
                <w:szCs w:val="22"/>
              </w:rPr>
              <w:t xml:space="preserve">ubstantial </w:t>
            </w:r>
            <w:r w:rsidR="00440E1B" w:rsidRPr="007E0144">
              <w:rPr>
                <w:szCs w:val="22"/>
              </w:rPr>
              <w:t>e</w:t>
            </w:r>
            <w:r w:rsidR="006D1DB1" w:rsidRPr="007E0144">
              <w:rPr>
                <w:szCs w:val="22"/>
              </w:rPr>
              <w:t xml:space="preserve">quivalence </w:t>
            </w:r>
            <w:r w:rsidR="00440E1B" w:rsidRPr="007E0144">
              <w:rPr>
                <w:szCs w:val="22"/>
              </w:rPr>
              <w:t>d</w:t>
            </w:r>
            <w:r w:rsidR="006D1DB1" w:rsidRPr="007E0144">
              <w:rPr>
                <w:szCs w:val="22"/>
              </w:rPr>
              <w:t>iscussion section, provides a detailed comparison between the subject device and the predicate. Substantial equivalence of the devices should be demonstrated, as applicable, in terms of:</w:t>
            </w:r>
          </w:p>
          <w:p w14:paraId="43889840" w14:textId="77777777" w:rsidR="006D1DB1" w:rsidRPr="007E0144" w:rsidRDefault="006D1DB1" w:rsidP="00440E1B">
            <w:pPr>
              <w:pStyle w:val="ListParagraph"/>
              <w:numPr>
                <w:ilvl w:val="0"/>
                <w:numId w:val="18"/>
              </w:numPr>
              <w:ind w:left="393" w:hanging="185"/>
              <w:jc w:val="both"/>
              <w:rPr>
                <w:i/>
                <w:iCs/>
                <w:szCs w:val="22"/>
              </w:rPr>
            </w:pPr>
            <w:r w:rsidRPr="007E0144">
              <w:rPr>
                <w:i/>
                <w:iCs/>
                <w:szCs w:val="22"/>
              </w:rPr>
              <w:t>indications for use;</w:t>
            </w:r>
          </w:p>
          <w:p w14:paraId="6A45A770" w14:textId="77777777" w:rsidR="006D1DB1" w:rsidRPr="007E0144" w:rsidRDefault="006D1DB1" w:rsidP="00440E1B">
            <w:pPr>
              <w:pStyle w:val="ListParagraph"/>
              <w:numPr>
                <w:ilvl w:val="0"/>
                <w:numId w:val="18"/>
              </w:numPr>
              <w:ind w:left="393" w:hanging="185"/>
              <w:jc w:val="both"/>
              <w:rPr>
                <w:i/>
                <w:iCs/>
                <w:szCs w:val="22"/>
              </w:rPr>
            </w:pPr>
            <w:r w:rsidRPr="007E0144">
              <w:rPr>
                <w:i/>
                <w:iCs/>
                <w:szCs w:val="22"/>
              </w:rPr>
              <w:t>technology; and</w:t>
            </w:r>
          </w:p>
          <w:p w14:paraId="29662495" w14:textId="7C2B7959" w:rsidR="00440E1B" w:rsidRPr="007E0144" w:rsidRDefault="006D1DB1" w:rsidP="00440E1B">
            <w:pPr>
              <w:pStyle w:val="ListParagraph"/>
              <w:numPr>
                <w:ilvl w:val="0"/>
                <w:numId w:val="18"/>
              </w:numPr>
              <w:ind w:left="393" w:hanging="185"/>
              <w:jc w:val="both"/>
              <w:rPr>
                <w:szCs w:val="22"/>
              </w:rPr>
            </w:pPr>
            <w:r w:rsidRPr="007E0144">
              <w:rPr>
                <w:i/>
                <w:iCs/>
                <w:szCs w:val="22"/>
              </w:rPr>
              <w:t xml:space="preserve">performance specifications, including any testing. </w:t>
            </w:r>
          </w:p>
          <w:p w14:paraId="13C7760A" w14:textId="56CCCF94" w:rsidR="00440E1B" w:rsidRPr="007E0144" w:rsidRDefault="00440E1B" w:rsidP="00440E1B">
            <w:pPr>
              <w:jc w:val="both"/>
              <w:rPr>
                <w:szCs w:val="22"/>
              </w:rPr>
            </w:pPr>
            <w:r w:rsidRPr="007E0144">
              <w:rPr>
                <w:szCs w:val="22"/>
              </w:rPr>
              <w:t>Any new/changed interfaces when compared to the predicate, would need to be listed in the substantial equivalence table.</w:t>
            </w:r>
          </w:p>
        </w:tc>
      </w:tr>
      <w:tr w:rsidR="001A7E4A" w:rsidRPr="007E0144" w14:paraId="1979560B" w14:textId="77777777" w:rsidTr="0042478D">
        <w:trPr>
          <w:jc w:val="center"/>
        </w:trPr>
        <w:tc>
          <w:tcPr>
            <w:tcW w:w="1129" w:type="dxa"/>
          </w:tcPr>
          <w:p w14:paraId="471B9264" w14:textId="14765A18" w:rsidR="001A7E4A" w:rsidRPr="00E44D67" w:rsidRDefault="001A7E4A" w:rsidP="001A7E4A">
            <w:pPr>
              <w:rPr>
                <w:b/>
                <w:bCs/>
                <w:szCs w:val="22"/>
              </w:rPr>
            </w:pPr>
            <w:r w:rsidRPr="00E44D67">
              <w:rPr>
                <w:b/>
                <w:bCs/>
                <w:szCs w:val="22"/>
              </w:rPr>
              <w:t>13</w:t>
            </w:r>
          </w:p>
        </w:tc>
        <w:tc>
          <w:tcPr>
            <w:tcW w:w="4111" w:type="dxa"/>
          </w:tcPr>
          <w:p w14:paraId="59A91688" w14:textId="5F10DD53" w:rsidR="001A7E4A" w:rsidRPr="00E44D67" w:rsidRDefault="001A7E4A" w:rsidP="001A7E4A">
            <w:pPr>
              <w:rPr>
                <w:b/>
                <w:bCs/>
                <w:szCs w:val="22"/>
              </w:rPr>
            </w:pPr>
            <w:r w:rsidRPr="00E44D67">
              <w:rPr>
                <w:b/>
                <w:bCs/>
                <w:szCs w:val="22"/>
              </w:rPr>
              <w:t xml:space="preserve">Proposed Labeling </w:t>
            </w:r>
          </w:p>
        </w:tc>
        <w:tc>
          <w:tcPr>
            <w:tcW w:w="9786" w:type="dxa"/>
            <w:tcBorders>
              <w:bottom w:val="single" w:sz="4" w:space="0" w:color="auto"/>
            </w:tcBorders>
            <w:shd w:val="clear" w:color="auto" w:fill="C3F6D1" w:themeFill="accent3" w:themeFillTint="33"/>
          </w:tcPr>
          <w:p w14:paraId="6957CDB1" w14:textId="5BBA738F" w:rsidR="001A7E4A" w:rsidRPr="007E0144" w:rsidRDefault="001A7E4A" w:rsidP="001A7E4A">
            <w:pPr>
              <w:jc w:val="both"/>
              <w:rPr>
                <w:szCs w:val="22"/>
              </w:rPr>
            </w:pPr>
            <w:r w:rsidRPr="007E0144">
              <w:rPr>
                <w:szCs w:val="22"/>
              </w:rPr>
              <w:t xml:space="preserve">Labeling submitted for FDA review should include information regarding the electronic interface on the devices, to ensure that the device can be used safely and effectively. The information should enable users </w:t>
            </w:r>
            <w:r w:rsidRPr="007E0144">
              <w:rPr>
                <w:szCs w:val="22"/>
              </w:rPr>
              <w:lastRenderedPageBreak/>
              <w:t>to connect to the device in the specified manner, and should give instruction on how to use the connection to the device in the ways for which it was designed. Any limitations of the connection should also be included in labeling to avoid misuse of the device. Labeling should also indicate with which other specific devices or technologies the subject device is intended to operate with. If certain interfaces are only to be used by technicians for software updates or diagnostics, this information should be clearly indicated in the labeling.</w:t>
            </w:r>
          </w:p>
          <w:p w14:paraId="28309CF2" w14:textId="56FD73C7" w:rsidR="001A7E4A" w:rsidRPr="007E0144" w:rsidRDefault="001A7E4A" w:rsidP="001A7E4A">
            <w:pPr>
              <w:jc w:val="both"/>
              <w:rPr>
                <w:szCs w:val="22"/>
              </w:rPr>
            </w:pPr>
            <w:r w:rsidRPr="007E0144">
              <w:rPr>
                <w:szCs w:val="22"/>
              </w:rPr>
              <w:t>Following information be included in the device labeling:</w:t>
            </w:r>
          </w:p>
          <w:p w14:paraId="663F49A8" w14:textId="63786531" w:rsidR="001A7E4A" w:rsidRPr="007E0144" w:rsidRDefault="001A7E4A" w:rsidP="001A7E4A">
            <w:pPr>
              <w:pStyle w:val="ListParagraph"/>
              <w:numPr>
                <w:ilvl w:val="0"/>
                <w:numId w:val="18"/>
              </w:numPr>
              <w:ind w:left="393" w:hanging="185"/>
              <w:jc w:val="both"/>
              <w:rPr>
                <w:i/>
                <w:iCs/>
                <w:szCs w:val="22"/>
              </w:rPr>
            </w:pPr>
            <w:r w:rsidRPr="007E0144">
              <w:rPr>
                <w:i/>
                <w:iCs/>
                <w:szCs w:val="22"/>
              </w:rPr>
              <w:t>The purpose of the interface including any devices, device types, interface standard/specification, or software (including the version of the software) with which it is meant to connect;</w:t>
            </w:r>
          </w:p>
          <w:p w14:paraId="24F992FE" w14:textId="5BE95D22" w:rsidR="001A7E4A" w:rsidRPr="007E0144" w:rsidRDefault="001A7E4A" w:rsidP="001A7E4A">
            <w:pPr>
              <w:pStyle w:val="ListParagraph"/>
              <w:numPr>
                <w:ilvl w:val="0"/>
                <w:numId w:val="18"/>
              </w:numPr>
              <w:ind w:left="393" w:hanging="185"/>
              <w:jc w:val="both"/>
              <w:rPr>
                <w:i/>
                <w:iCs/>
                <w:szCs w:val="22"/>
              </w:rPr>
            </w:pPr>
            <w:r w:rsidRPr="007E0144">
              <w:rPr>
                <w:i/>
                <w:iCs/>
                <w:szCs w:val="22"/>
              </w:rPr>
              <w:t>The anticipated user(s);</w:t>
            </w:r>
          </w:p>
          <w:p w14:paraId="1588CF67" w14:textId="62A55EE6" w:rsidR="001A7E4A" w:rsidRPr="007E0144" w:rsidRDefault="001A7E4A" w:rsidP="001A7E4A">
            <w:pPr>
              <w:pStyle w:val="ListParagraph"/>
              <w:numPr>
                <w:ilvl w:val="0"/>
                <w:numId w:val="18"/>
              </w:numPr>
              <w:ind w:left="393" w:hanging="185"/>
              <w:jc w:val="both"/>
              <w:rPr>
                <w:i/>
                <w:iCs/>
                <w:szCs w:val="22"/>
              </w:rPr>
            </w:pPr>
            <w:r w:rsidRPr="007E0144">
              <w:rPr>
                <w:i/>
                <w:iCs/>
                <w:szCs w:val="22"/>
              </w:rPr>
              <w:t>Whether the connection is meant to control the operations of another device;</w:t>
            </w:r>
          </w:p>
          <w:p w14:paraId="699F0AB7" w14:textId="6C99E970" w:rsidR="001A7E4A" w:rsidRPr="007E0144" w:rsidRDefault="001A7E4A" w:rsidP="001A7E4A">
            <w:pPr>
              <w:pStyle w:val="ListParagraph"/>
              <w:numPr>
                <w:ilvl w:val="0"/>
                <w:numId w:val="18"/>
              </w:numPr>
              <w:ind w:left="393" w:hanging="185"/>
              <w:jc w:val="both"/>
              <w:rPr>
                <w:i/>
                <w:iCs/>
                <w:szCs w:val="22"/>
              </w:rPr>
            </w:pPr>
            <w:r w:rsidRPr="007E0144">
              <w:rPr>
                <w:i/>
                <w:iCs/>
                <w:szCs w:val="22"/>
              </w:rPr>
              <w:t>Specifications for each interface (e.g., physiological waveforms, probe type, accuracy, frequency of response, update rate, data rate, bandwidth), as well as the necessary performance and functional requirements from the device related to the sending or receiving of data/control;</w:t>
            </w:r>
          </w:p>
          <w:p w14:paraId="156AEF71" w14:textId="4981DF8D" w:rsidR="001A7E4A" w:rsidRPr="007E0144" w:rsidRDefault="001A7E4A" w:rsidP="001A7E4A">
            <w:pPr>
              <w:pStyle w:val="ListParagraph"/>
              <w:numPr>
                <w:ilvl w:val="0"/>
                <w:numId w:val="18"/>
              </w:numPr>
              <w:ind w:left="393" w:hanging="185"/>
              <w:jc w:val="both"/>
              <w:rPr>
                <w:i/>
                <w:iCs/>
                <w:szCs w:val="22"/>
              </w:rPr>
            </w:pPr>
            <w:r w:rsidRPr="007E0144">
              <w:rPr>
                <w:i/>
                <w:iCs/>
                <w:szCs w:val="22"/>
              </w:rPr>
              <w:t>List of the data attributes being exchanged;</w:t>
            </w:r>
          </w:p>
          <w:p w14:paraId="44447BC0" w14:textId="7EA4D69F" w:rsidR="001A7E4A" w:rsidRPr="007E0144" w:rsidRDefault="001A7E4A" w:rsidP="001A7E4A">
            <w:pPr>
              <w:pStyle w:val="ListParagraph"/>
              <w:numPr>
                <w:ilvl w:val="0"/>
                <w:numId w:val="18"/>
              </w:numPr>
              <w:ind w:left="393" w:hanging="185"/>
              <w:jc w:val="both"/>
              <w:rPr>
                <w:i/>
                <w:iCs/>
                <w:szCs w:val="22"/>
              </w:rPr>
            </w:pPr>
            <w:r w:rsidRPr="007E0144">
              <w:rPr>
                <w:i/>
                <w:iCs/>
                <w:szCs w:val="22"/>
              </w:rPr>
              <w:t>Summary of the testing performed on the interfaces to verify interoperability claims and any activities suggested for the user to verify safe operation. In the case where testing was performed to an interface specification and verified with a representative device, the manufacturer should specify the representative device used;</w:t>
            </w:r>
          </w:p>
          <w:p w14:paraId="124C3F02" w14:textId="2A58810E" w:rsidR="001A7E4A" w:rsidRPr="007E0144" w:rsidRDefault="001A7E4A" w:rsidP="001A7E4A">
            <w:pPr>
              <w:pStyle w:val="ListParagraph"/>
              <w:numPr>
                <w:ilvl w:val="0"/>
                <w:numId w:val="18"/>
              </w:numPr>
              <w:ind w:left="393" w:hanging="185"/>
              <w:jc w:val="both"/>
              <w:rPr>
                <w:i/>
                <w:iCs/>
                <w:szCs w:val="22"/>
              </w:rPr>
            </w:pPr>
            <w:r w:rsidRPr="007E0144">
              <w:rPr>
                <w:i/>
                <w:iCs/>
                <w:szCs w:val="22"/>
              </w:rPr>
              <w:t>Relevant standards used and certifications received;</w:t>
            </w:r>
          </w:p>
          <w:p w14:paraId="1219E36E" w14:textId="6C29F76A" w:rsidR="001A7E4A" w:rsidRPr="007E0144" w:rsidRDefault="001A7E4A" w:rsidP="001A7E4A">
            <w:pPr>
              <w:pStyle w:val="ListParagraph"/>
              <w:numPr>
                <w:ilvl w:val="0"/>
                <w:numId w:val="18"/>
              </w:numPr>
              <w:ind w:left="393" w:hanging="185"/>
              <w:jc w:val="both"/>
              <w:rPr>
                <w:i/>
                <w:iCs/>
                <w:szCs w:val="22"/>
              </w:rPr>
            </w:pPr>
            <w:r w:rsidRPr="007E0144">
              <w:rPr>
                <w:i/>
                <w:iCs/>
                <w:szCs w:val="22"/>
              </w:rPr>
              <w:t>Any method used for time synchronization;</w:t>
            </w:r>
          </w:p>
          <w:p w14:paraId="4A448ECF" w14:textId="77777777" w:rsidR="001A7E4A" w:rsidRPr="007E0144" w:rsidRDefault="001A7E4A" w:rsidP="001A7E4A">
            <w:pPr>
              <w:pStyle w:val="ListParagraph"/>
              <w:numPr>
                <w:ilvl w:val="0"/>
                <w:numId w:val="18"/>
              </w:numPr>
              <w:ind w:left="393" w:hanging="185"/>
              <w:jc w:val="both"/>
              <w:rPr>
                <w:i/>
                <w:iCs/>
                <w:szCs w:val="22"/>
              </w:rPr>
            </w:pPr>
            <w:r w:rsidRPr="007E0144">
              <w:rPr>
                <w:i/>
                <w:iCs/>
                <w:szCs w:val="22"/>
              </w:rPr>
              <w:t>A description of any fault tolerance behavior, boundary condition testing, or fail safe for critical functions (e.g., delivering energy) that will allow the user to understand how to use the interface correctly;</w:t>
            </w:r>
          </w:p>
          <w:p w14:paraId="3545A4FE" w14:textId="77777777" w:rsidR="001A7E4A" w:rsidRPr="007E0144" w:rsidRDefault="001A7E4A" w:rsidP="001A7E4A">
            <w:pPr>
              <w:pStyle w:val="ListParagraph"/>
              <w:numPr>
                <w:ilvl w:val="0"/>
                <w:numId w:val="18"/>
              </w:numPr>
              <w:ind w:left="393" w:hanging="185"/>
              <w:jc w:val="both"/>
              <w:rPr>
                <w:i/>
                <w:iCs/>
                <w:szCs w:val="22"/>
              </w:rPr>
            </w:pPr>
            <w:r w:rsidRPr="007E0144">
              <w:rPr>
                <w:i/>
                <w:iCs/>
                <w:szCs w:val="22"/>
              </w:rPr>
              <w:lastRenderedPageBreak/>
              <w:t>Any known limitations (what the user should not do), contraindications, precautions and warnings;</w:t>
            </w:r>
          </w:p>
          <w:p w14:paraId="70F75FAF" w14:textId="77777777" w:rsidR="001A7E4A" w:rsidRPr="007E0144" w:rsidRDefault="001A7E4A" w:rsidP="001A7E4A">
            <w:pPr>
              <w:pStyle w:val="ListParagraph"/>
              <w:numPr>
                <w:ilvl w:val="0"/>
                <w:numId w:val="18"/>
              </w:numPr>
              <w:ind w:left="393" w:hanging="185"/>
              <w:jc w:val="both"/>
              <w:rPr>
                <w:i/>
                <w:iCs/>
                <w:szCs w:val="22"/>
              </w:rPr>
            </w:pPr>
            <w:r w:rsidRPr="007E0144">
              <w:rPr>
                <w:i/>
                <w:iCs/>
                <w:szCs w:val="22"/>
              </w:rPr>
              <w:t xml:space="preserve">Recommended connections; </w:t>
            </w:r>
          </w:p>
          <w:p w14:paraId="1A29F600" w14:textId="77777777" w:rsidR="001A7E4A" w:rsidRPr="007E0144" w:rsidRDefault="001A7E4A" w:rsidP="001A7E4A">
            <w:pPr>
              <w:pStyle w:val="ListParagraph"/>
              <w:numPr>
                <w:ilvl w:val="0"/>
                <w:numId w:val="18"/>
              </w:numPr>
              <w:ind w:left="393" w:hanging="185"/>
              <w:jc w:val="both"/>
              <w:rPr>
                <w:i/>
                <w:iCs/>
                <w:szCs w:val="22"/>
              </w:rPr>
            </w:pPr>
            <w:r w:rsidRPr="007E0144">
              <w:rPr>
                <w:i/>
                <w:iCs/>
                <w:szCs w:val="22"/>
              </w:rPr>
              <w:t xml:space="preserve">Recommended settings, or configurations for the electronic interface; and </w:t>
            </w:r>
          </w:p>
          <w:p w14:paraId="46D2521F" w14:textId="058C69AA" w:rsidR="001A7E4A" w:rsidRPr="007E0144" w:rsidRDefault="001A7E4A" w:rsidP="001A7E4A">
            <w:pPr>
              <w:pStyle w:val="ListParagraph"/>
              <w:numPr>
                <w:ilvl w:val="0"/>
                <w:numId w:val="18"/>
              </w:numPr>
              <w:ind w:left="393" w:hanging="185"/>
              <w:jc w:val="both"/>
              <w:rPr>
                <w:szCs w:val="22"/>
              </w:rPr>
            </w:pPr>
            <w:r w:rsidRPr="007E0144">
              <w:rPr>
                <w:i/>
                <w:iCs/>
                <w:szCs w:val="22"/>
              </w:rPr>
              <w:t>Instructions for specific users such as IT personnel on how to connect or install and disconnect or uninstall the device.</w:t>
            </w:r>
          </w:p>
        </w:tc>
      </w:tr>
      <w:tr w:rsidR="001A7E4A" w:rsidRPr="007E0144" w14:paraId="2BF8FC99" w14:textId="77777777" w:rsidTr="0042478D">
        <w:trPr>
          <w:jc w:val="center"/>
        </w:trPr>
        <w:tc>
          <w:tcPr>
            <w:tcW w:w="1129" w:type="dxa"/>
          </w:tcPr>
          <w:p w14:paraId="31C895CA" w14:textId="736A0D0A" w:rsidR="001A7E4A" w:rsidRPr="00E44D67" w:rsidRDefault="001A7E4A" w:rsidP="001A7E4A">
            <w:pPr>
              <w:rPr>
                <w:b/>
                <w:bCs/>
                <w:szCs w:val="22"/>
              </w:rPr>
            </w:pPr>
            <w:r w:rsidRPr="00E44D67">
              <w:rPr>
                <w:b/>
                <w:bCs/>
                <w:szCs w:val="22"/>
              </w:rPr>
              <w:lastRenderedPageBreak/>
              <w:t>14</w:t>
            </w:r>
          </w:p>
        </w:tc>
        <w:tc>
          <w:tcPr>
            <w:tcW w:w="4111" w:type="dxa"/>
          </w:tcPr>
          <w:p w14:paraId="12703BAE" w14:textId="46832CB2" w:rsidR="001A7E4A" w:rsidRPr="00E44D67" w:rsidRDefault="001A7E4A" w:rsidP="001A7E4A">
            <w:pPr>
              <w:rPr>
                <w:b/>
                <w:bCs/>
                <w:szCs w:val="22"/>
              </w:rPr>
            </w:pPr>
            <w:r w:rsidRPr="00E44D67">
              <w:rPr>
                <w:b/>
                <w:bCs/>
                <w:szCs w:val="22"/>
              </w:rPr>
              <w:t>Sterilization and Shelf Life</w:t>
            </w:r>
          </w:p>
        </w:tc>
        <w:tc>
          <w:tcPr>
            <w:tcW w:w="9786" w:type="dxa"/>
            <w:shd w:val="clear" w:color="auto" w:fill="D9D9D9" w:themeFill="background1" w:themeFillShade="D9"/>
          </w:tcPr>
          <w:p w14:paraId="76AE45DE" w14:textId="0F7B68FF" w:rsidR="001A7E4A" w:rsidRPr="007E0144" w:rsidRDefault="00440E1B" w:rsidP="00440E1B">
            <w:pPr>
              <w:jc w:val="center"/>
              <w:rPr>
                <w:szCs w:val="22"/>
              </w:rPr>
            </w:pPr>
            <w:r w:rsidRPr="007E0144">
              <w:rPr>
                <w:szCs w:val="22"/>
              </w:rPr>
              <w:t>N/A</w:t>
            </w:r>
          </w:p>
        </w:tc>
      </w:tr>
      <w:tr w:rsidR="001A7E4A" w:rsidRPr="007E0144" w14:paraId="4B29017A" w14:textId="77777777" w:rsidTr="0042478D">
        <w:trPr>
          <w:jc w:val="center"/>
        </w:trPr>
        <w:tc>
          <w:tcPr>
            <w:tcW w:w="1129" w:type="dxa"/>
          </w:tcPr>
          <w:p w14:paraId="341A6772" w14:textId="027DB0D5" w:rsidR="001A7E4A" w:rsidRPr="00E44D67" w:rsidRDefault="001A7E4A" w:rsidP="001A7E4A">
            <w:pPr>
              <w:rPr>
                <w:b/>
                <w:bCs/>
                <w:szCs w:val="22"/>
              </w:rPr>
            </w:pPr>
            <w:r w:rsidRPr="00E44D67">
              <w:rPr>
                <w:b/>
                <w:bCs/>
                <w:szCs w:val="22"/>
              </w:rPr>
              <w:t>15</w:t>
            </w:r>
          </w:p>
        </w:tc>
        <w:tc>
          <w:tcPr>
            <w:tcW w:w="4111" w:type="dxa"/>
          </w:tcPr>
          <w:p w14:paraId="64933C50" w14:textId="2507B383" w:rsidR="001A7E4A" w:rsidRPr="00E44D67" w:rsidRDefault="001A7E4A" w:rsidP="001A7E4A">
            <w:pPr>
              <w:rPr>
                <w:b/>
                <w:bCs/>
                <w:szCs w:val="22"/>
              </w:rPr>
            </w:pPr>
            <w:r w:rsidRPr="00E44D67">
              <w:rPr>
                <w:b/>
                <w:bCs/>
                <w:szCs w:val="22"/>
              </w:rPr>
              <w:t xml:space="preserve">Biocompatibility </w:t>
            </w:r>
          </w:p>
        </w:tc>
        <w:tc>
          <w:tcPr>
            <w:tcW w:w="9786" w:type="dxa"/>
            <w:shd w:val="clear" w:color="auto" w:fill="D9D9D9" w:themeFill="background1" w:themeFillShade="D9"/>
          </w:tcPr>
          <w:p w14:paraId="7F7DBF85" w14:textId="0C77C5E6" w:rsidR="001A7E4A" w:rsidRPr="007E0144" w:rsidRDefault="00440E1B" w:rsidP="00440E1B">
            <w:pPr>
              <w:jc w:val="center"/>
              <w:rPr>
                <w:szCs w:val="22"/>
              </w:rPr>
            </w:pPr>
            <w:r w:rsidRPr="007E0144">
              <w:rPr>
                <w:szCs w:val="22"/>
              </w:rPr>
              <w:t>N/A</w:t>
            </w:r>
          </w:p>
        </w:tc>
      </w:tr>
      <w:tr w:rsidR="001A7E4A" w:rsidRPr="007E0144" w14:paraId="763C5E2B" w14:textId="77777777" w:rsidTr="0042478D">
        <w:trPr>
          <w:jc w:val="center"/>
        </w:trPr>
        <w:tc>
          <w:tcPr>
            <w:tcW w:w="1129" w:type="dxa"/>
          </w:tcPr>
          <w:p w14:paraId="24D79111" w14:textId="29E65431" w:rsidR="001A7E4A" w:rsidRPr="00E44D67" w:rsidRDefault="001A7E4A" w:rsidP="001A7E4A">
            <w:pPr>
              <w:rPr>
                <w:b/>
                <w:bCs/>
                <w:szCs w:val="22"/>
              </w:rPr>
            </w:pPr>
            <w:r w:rsidRPr="00E44D67">
              <w:rPr>
                <w:b/>
                <w:bCs/>
                <w:szCs w:val="22"/>
              </w:rPr>
              <w:t>16</w:t>
            </w:r>
          </w:p>
        </w:tc>
        <w:tc>
          <w:tcPr>
            <w:tcW w:w="4111" w:type="dxa"/>
          </w:tcPr>
          <w:p w14:paraId="64DD03E2" w14:textId="0DEAF3F5" w:rsidR="001A7E4A" w:rsidRPr="00E44D67" w:rsidRDefault="001A7E4A" w:rsidP="001A7E4A">
            <w:pPr>
              <w:rPr>
                <w:b/>
                <w:bCs/>
                <w:szCs w:val="22"/>
              </w:rPr>
            </w:pPr>
            <w:r w:rsidRPr="00E44D67">
              <w:rPr>
                <w:b/>
                <w:bCs/>
                <w:szCs w:val="22"/>
              </w:rPr>
              <w:t>Software</w:t>
            </w:r>
            <w:r w:rsidRPr="00E44D67">
              <w:rPr>
                <w:rStyle w:val="FootnoteReference"/>
                <w:b/>
                <w:bCs/>
                <w:szCs w:val="22"/>
              </w:rPr>
              <w:footnoteReference w:id="4"/>
            </w:r>
          </w:p>
          <w:p w14:paraId="61BF276E" w14:textId="72A90FFB" w:rsidR="001A7E4A" w:rsidRPr="007E0144" w:rsidRDefault="001A7E4A" w:rsidP="001A7E4A">
            <w:pPr>
              <w:jc w:val="both"/>
              <w:rPr>
                <w:szCs w:val="22"/>
              </w:rPr>
            </w:pPr>
            <w:r w:rsidRPr="007E0144">
              <w:rPr>
                <w:i/>
                <w:iCs/>
                <w:szCs w:val="22"/>
              </w:rPr>
              <w:t>[Level of Concern, Software Description, Device Hazard Analysis, Software Requirements Specification (SRS), Architecture Design Chart, Software Design Specification (SDS), Traceability Analysis, Software Development Environment Description, Verification and Validation Documentation, Revision Level History, Unresolved Anomalies (Bugs or Defects)]</w:t>
            </w:r>
          </w:p>
        </w:tc>
        <w:tc>
          <w:tcPr>
            <w:tcW w:w="9786" w:type="dxa"/>
            <w:tcBorders>
              <w:bottom w:val="single" w:sz="4" w:space="0" w:color="auto"/>
            </w:tcBorders>
            <w:shd w:val="clear" w:color="auto" w:fill="C3F6D1" w:themeFill="accent3" w:themeFillTint="33"/>
          </w:tcPr>
          <w:p w14:paraId="563D6385" w14:textId="4DD6C774" w:rsidR="001A7E4A" w:rsidRPr="007E0144" w:rsidRDefault="001A7E4A" w:rsidP="001A7E4A">
            <w:pPr>
              <w:ind w:left="35"/>
              <w:rPr>
                <w:szCs w:val="22"/>
              </w:rPr>
            </w:pPr>
            <w:r w:rsidRPr="007E0144">
              <w:rPr>
                <w:szCs w:val="22"/>
              </w:rPr>
              <w:t>The Device Hazard Analysis submitted for the subject device should capture the risks associated with interoperability as well as risks associated with a system, which contains more than one connected medical device.</w:t>
            </w:r>
          </w:p>
          <w:p w14:paraId="44102810" w14:textId="77777777" w:rsidR="001A7E4A" w:rsidRPr="007E0144" w:rsidRDefault="001A7E4A" w:rsidP="001A7E4A">
            <w:pPr>
              <w:pStyle w:val="ListParagraph"/>
              <w:numPr>
                <w:ilvl w:val="0"/>
                <w:numId w:val="0"/>
              </w:numPr>
              <w:ind w:left="393"/>
              <w:rPr>
                <w:szCs w:val="22"/>
              </w:rPr>
            </w:pPr>
          </w:p>
          <w:p w14:paraId="0419406E" w14:textId="77777777" w:rsidR="001A7E4A" w:rsidRPr="007E0144" w:rsidRDefault="001A7E4A" w:rsidP="001A7E4A">
            <w:pPr>
              <w:ind w:left="35"/>
              <w:rPr>
                <w:szCs w:val="22"/>
              </w:rPr>
            </w:pPr>
            <w:r w:rsidRPr="007E0144">
              <w:rPr>
                <w:szCs w:val="22"/>
              </w:rPr>
              <w:t xml:space="preserve">The Device Hazard analysis should include analysis of the interface or interfaces on the (subject) devices, their intended connections, and any effects that the connection may have on the device performance. The submitted risk analysis should include hazards that were considered, possible hazardous situations, the risks that may result from each, and how the hazards and risks were addressed. </w:t>
            </w:r>
          </w:p>
          <w:p w14:paraId="2D007952" w14:textId="68B85EC9" w:rsidR="001A7E4A" w:rsidRPr="007E0144" w:rsidRDefault="001A7E4A" w:rsidP="001A7E4A">
            <w:pPr>
              <w:ind w:left="35"/>
              <w:rPr>
                <w:szCs w:val="22"/>
              </w:rPr>
            </w:pPr>
            <w:r w:rsidRPr="007E0144">
              <w:rPr>
                <w:szCs w:val="22"/>
              </w:rPr>
              <w:t>Examples of some elements to be included:</w:t>
            </w:r>
          </w:p>
          <w:p w14:paraId="0C74930F" w14:textId="58FC17F5" w:rsidR="001A7E4A" w:rsidRPr="007E0144" w:rsidRDefault="001A7E4A" w:rsidP="001A7E4A">
            <w:pPr>
              <w:pStyle w:val="ListParagraph"/>
              <w:numPr>
                <w:ilvl w:val="0"/>
                <w:numId w:val="18"/>
              </w:numPr>
              <w:ind w:left="393" w:hanging="185"/>
              <w:rPr>
                <w:i/>
                <w:iCs/>
                <w:szCs w:val="22"/>
              </w:rPr>
            </w:pPr>
            <w:r w:rsidRPr="007E0144">
              <w:rPr>
                <w:i/>
                <w:iCs/>
                <w:szCs w:val="22"/>
              </w:rPr>
              <w:t>The risk control measures for reducing unacceptable risks to acceptable levels;</w:t>
            </w:r>
          </w:p>
          <w:p w14:paraId="33784F8C" w14:textId="77777777" w:rsidR="001A7E4A" w:rsidRPr="007E0144" w:rsidRDefault="001A7E4A" w:rsidP="001A7E4A">
            <w:pPr>
              <w:pStyle w:val="ListParagraph"/>
              <w:numPr>
                <w:ilvl w:val="0"/>
                <w:numId w:val="18"/>
              </w:numPr>
              <w:ind w:left="393" w:hanging="185"/>
              <w:rPr>
                <w:i/>
                <w:iCs/>
                <w:szCs w:val="22"/>
              </w:rPr>
            </w:pPr>
            <w:r w:rsidRPr="007E0144">
              <w:rPr>
                <w:i/>
                <w:iCs/>
                <w:szCs w:val="22"/>
              </w:rPr>
              <w:t xml:space="preserve">Fault tolerant behavior, boundary conditions, and fail safe behavior such as how the device handles delays, corrupted data, data provided in the wrong format, unsynchronized or time mismatched data, and any other issues with the reception and transmission of data; </w:t>
            </w:r>
          </w:p>
          <w:p w14:paraId="2F8F88A1" w14:textId="49E38DFB" w:rsidR="001A7E4A" w:rsidRPr="007E0144" w:rsidRDefault="001A7E4A" w:rsidP="001A7E4A">
            <w:pPr>
              <w:pStyle w:val="ListParagraph"/>
              <w:numPr>
                <w:ilvl w:val="0"/>
                <w:numId w:val="18"/>
              </w:numPr>
              <w:ind w:left="393" w:hanging="185"/>
              <w:rPr>
                <w:i/>
                <w:iCs/>
                <w:szCs w:val="22"/>
              </w:rPr>
            </w:pPr>
            <w:r w:rsidRPr="007E0144">
              <w:rPr>
                <w:i/>
                <w:iCs/>
                <w:szCs w:val="22"/>
              </w:rPr>
              <w:lastRenderedPageBreak/>
              <w:t>Any risks potentially arising from security vulnerabilities that may be involved with the presence of an electronic interface; and</w:t>
            </w:r>
          </w:p>
          <w:p w14:paraId="7D5882AB" w14:textId="3D5A297D" w:rsidR="001A7E4A" w:rsidRPr="007E0144" w:rsidRDefault="001A7E4A" w:rsidP="001A7E4A">
            <w:pPr>
              <w:pStyle w:val="ListParagraph"/>
              <w:numPr>
                <w:ilvl w:val="0"/>
                <w:numId w:val="18"/>
              </w:numPr>
              <w:ind w:left="393" w:hanging="185"/>
              <w:rPr>
                <w:szCs w:val="22"/>
              </w:rPr>
            </w:pPr>
            <w:r w:rsidRPr="007E0144">
              <w:rPr>
                <w:i/>
                <w:iCs/>
                <w:szCs w:val="22"/>
              </w:rPr>
              <w:t>Risks arising from normal use as well as reasonably foreseeable misuse. For example, a manufacturer may want to include in the labeling an explicit warning against foreseeable uses that could result in harm.</w:t>
            </w:r>
          </w:p>
        </w:tc>
      </w:tr>
      <w:tr w:rsidR="001A7E4A" w:rsidRPr="007E0144" w14:paraId="00D39B48" w14:textId="77777777" w:rsidTr="0042478D">
        <w:trPr>
          <w:jc w:val="center"/>
        </w:trPr>
        <w:tc>
          <w:tcPr>
            <w:tcW w:w="1129" w:type="dxa"/>
          </w:tcPr>
          <w:p w14:paraId="75E18E21" w14:textId="0B27CE16" w:rsidR="001A7E4A" w:rsidRPr="00E44D67" w:rsidRDefault="001A7E4A" w:rsidP="001A7E4A">
            <w:pPr>
              <w:rPr>
                <w:b/>
                <w:bCs/>
                <w:szCs w:val="22"/>
              </w:rPr>
            </w:pPr>
            <w:r w:rsidRPr="00E44D67">
              <w:rPr>
                <w:b/>
                <w:bCs/>
                <w:szCs w:val="22"/>
              </w:rPr>
              <w:lastRenderedPageBreak/>
              <w:t>17</w:t>
            </w:r>
          </w:p>
        </w:tc>
        <w:tc>
          <w:tcPr>
            <w:tcW w:w="4111" w:type="dxa"/>
          </w:tcPr>
          <w:p w14:paraId="04F59C8C" w14:textId="152E00DB" w:rsidR="001A7E4A" w:rsidRPr="00E44D67" w:rsidRDefault="001A7E4A" w:rsidP="001A7E4A">
            <w:pPr>
              <w:rPr>
                <w:b/>
                <w:bCs/>
                <w:szCs w:val="22"/>
              </w:rPr>
            </w:pPr>
            <w:r w:rsidRPr="00E44D67">
              <w:rPr>
                <w:b/>
                <w:bCs/>
                <w:szCs w:val="22"/>
              </w:rPr>
              <w:t xml:space="preserve">Electromagnetic Compatibility and Electrical Safety </w:t>
            </w:r>
          </w:p>
        </w:tc>
        <w:tc>
          <w:tcPr>
            <w:tcW w:w="9786" w:type="dxa"/>
            <w:shd w:val="clear" w:color="auto" w:fill="C3F6D1" w:themeFill="accent3" w:themeFillTint="33"/>
          </w:tcPr>
          <w:p w14:paraId="2918F801" w14:textId="28E360DD" w:rsidR="001A7E4A" w:rsidRPr="007E0144" w:rsidRDefault="00266372" w:rsidP="001A7E4A">
            <w:pPr>
              <w:rPr>
                <w:szCs w:val="22"/>
              </w:rPr>
            </w:pPr>
            <w:r w:rsidRPr="007E0144">
              <w:rPr>
                <w:szCs w:val="22"/>
              </w:rPr>
              <w:t>During the design process following should be considered:</w:t>
            </w:r>
          </w:p>
          <w:p w14:paraId="13A7BF37" w14:textId="77777777" w:rsidR="00266372" w:rsidRPr="007E0144" w:rsidRDefault="00266372" w:rsidP="00266372">
            <w:pPr>
              <w:pStyle w:val="ListParagraph"/>
              <w:numPr>
                <w:ilvl w:val="0"/>
                <w:numId w:val="18"/>
              </w:numPr>
              <w:ind w:left="393" w:hanging="185"/>
              <w:jc w:val="both"/>
              <w:rPr>
                <w:szCs w:val="22"/>
              </w:rPr>
            </w:pPr>
            <w:r w:rsidRPr="007E0144">
              <w:rPr>
                <w:i/>
                <w:iCs/>
                <w:szCs w:val="22"/>
              </w:rPr>
              <w:t xml:space="preserve">Whether implementation and use of the interface degrades the basic safety or risk controls of the device; </w:t>
            </w:r>
          </w:p>
          <w:p w14:paraId="22AD50EA" w14:textId="77777777" w:rsidR="00266372" w:rsidRPr="007E0144" w:rsidRDefault="00266372" w:rsidP="00266372">
            <w:pPr>
              <w:pStyle w:val="ListParagraph"/>
              <w:numPr>
                <w:ilvl w:val="0"/>
                <w:numId w:val="18"/>
              </w:numPr>
              <w:ind w:left="393" w:hanging="185"/>
              <w:jc w:val="both"/>
              <w:rPr>
                <w:szCs w:val="22"/>
              </w:rPr>
            </w:pPr>
            <w:r w:rsidRPr="007E0144">
              <w:rPr>
                <w:i/>
                <w:iCs/>
                <w:szCs w:val="22"/>
              </w:rPr>
              <w:t xml:space="preserve">Whether implementation and use of the interface/interfaces degrades the essential performance of the device as defined in IEC 60601-1; </w:t>
            </w:r>
          </w:p>
          <w:p w14:paraId="2DC1DC6B" w14:textId="77777777" w:rsidR="00266372" w:rsidRPr="007E0144" w:rsidRDefault="00266372" w:rsidP="00266372">
            <w:pPr>
              <w:pStyle w:val="ListParagraph"/>
              <w:numPr>
                <w:ilvl w:val="0"/>
                <w:numId w:val="18"/>
              </w:numPr>
              <w:ind w:left="393" w:hanging="185"/>
              <w:jc w:val="both"/>
              <w:rPr>
                <w:szCs w:val="22"/>
              </w:rPr>
            </w:pPr>
            <w:r w:rsidRPr="007E0144">
              <w:rPr>
                <w:i/>
                <w:iCs/>
                <w:szCs w:val="22"/>
              </w:rPr>
              <w:t>Whether appropriate security features are included in the design; and</w:t>
            </w:r>
          </w:p>
          <w:p w14:paraId="1CDBA9FB" w14:textId="77777777" w:rsidR="00266372" w:rsidRPr="007E0144" w:rsidRDefault="00266372" w:rsidP="00266372">
            <w:pPr>
              <w:pStyle w:val="ListParagraph"/>
              <w:numPr>
                <w:ilvl w:val="0"/>
                <w:numId w:val="18"/>
              </w:numPr>
              <w:ind w:left="393" w:hanging="185"/>
              <w:jc w:val="both"/>
              <w:rPr>
                <w:szCs w:val="22"/>
              </w:rPr>
            </w:pPr>
            <w:r w:rsidRPr="007E0144">
              <w:rPr>
                <w:i/>
                <w:iCs/>
                <w:szCs w:val="22"/>
              </w:rPr>
              <w:t>Whether the device has the ability to handle data that is corrupted or outside the appropriate parameters.</w:t>
            </w:r>
          </w:p>
          <w:p w14:paraId="652532DC" w14:textId="77777777" w:rsidR="00266372" w:rsidRPr="007E0144" w:rsidRDefault="00266372" w:rsidP="00266372">
            <w:pPr>
              <w:jc w:val="both"/>
              <w:rPr>
                <w:szCs w:val="22"/>
              </w:rPr>
            </w:pPr>
          </w:p>
          <w:p w14:paraId="5D836353" w14:textId="38C66E25" w:rsidR="00266372" w:rsidRPr="00052537" w:rsidRDefault="00266372" w:rsidP="00266372">
            <w:pPr>
              <w:jc w:val="both"/>
              <w:rPr>
                <w:szCs w:val="22"/>
              </w:rPr>
            </w:pPr>
            <w:r w:rsidRPr="00052537">
              <w:rPr>
                <w:szCs w:val="22"/>
              </w:rPr>
              <w:t>Interoperable system should maintain basic safety and essential performance during normal and fault conditions.</w:t>
            </w:r>
          </w:p>
        </w:tc>
      </w:tr>
      <w:tr w:rsidR="001A7E4A" w:rsidRPr="007E0144" w14:paraId="312C9978" w14:textId="77777777" w:rsidTr="0042478D">
        <w:trPr>
          <w:jc w:val="center"/>
        </w:trPr>
        <w:tc>
          <w:tcPr>
            <w:tcW w:w="1129" w:type="dxa"/>
          </w:tcPr>
          <w:p w14:paraId="1F821C6A" w14:textId="278C695A" w:rsidR="001A7E4A" w:rsidRPr="00E44D67" w:rsidRDefault="001A7E4A" w:rsidP="001A7E4A">
            <w:pPr>
              <w:rPr>
                <w:b/>
                <w:bCs/>
                <w:szCs w:val="22"/>
              </w:rPr>
            </w:pPr>
            <w:r w:rsidRPr="00E44D67">
              <w:rPr>
                <w:b/>
                <w:bCs/>
                <w:szCs w:val="22"/>
              </w:rPr>
              <w:t>18</w:t>
            </w:r>
          </w:p>
        </w:tc>
        <w:tc>
          <w:tcPr>
            <w:tcW w:w="4111" w:type="dxa"/>
          </w:tcPr>
          <w:p w14:paraId="50F8C79C" w14:textId="20E38290" w:rsidR="001A7E4A" w:rsidRPr="00E44D67" w:rsidRDefault="001A7E4A" w:rsidP="001A7E4A">
            <w:pPr>
              <w:rPr>
                <w:b/>
                <w:bCs/>
                <w:szCs w:val="22"/>
              </w:rPr>
            </w:pPr>
            <w:r w:rsidRPr="00E44D67">
              <w:rPr>
                <w:b/>
                <w:bCs/>
                <w:szCs w:val="22"/>
              </w:rPr>
              <w:t xml:space="preserve">Performance Testing – Bench </w:t>
            </w:r>
          </w:p>
        </w:tc>
        <w:tc>
          <w:tcPr>
            <w:tcW w:w="9786" w:type="dxa"/>
            <w:tcBorders>
              <w:bottom w:val="single" w:sz="4" w:space="0" w:color="auto"/>
            </w:tcBorders>
            <w:shd w:val="clear" w:color="auto" w:fill="C3F6D1" w:themeFill="accent3" w:themeFillTint="33"/>
          </w:tcPr>
          <w:p w14:paraId="68814008" w14:textId="3CAF1379" w:rsidR="001A7E4A" w:rsidRPr="007E0144" w:rsidRDefault="001A7E4A" w:rsidP="001A7E4A">
            <w:pPr>
              <w:rPr>
                <w:szCs w:val="22"/>
              </w:rPr>
            </w:pPr>
            <w:r w:rsidRPr="007E0144">
              <w:rPr>
                <w:szCs w:val="22"/>
              </w:rPr>
              <w:t>In addition to the (subject) device performance testing, the results of verification and validation testing for the electronic interfaces should also be included in the submission.</w:t>
            </w:r>
          </w:p>
          <w:p w14:paraId="5AD0B740" w14:textId="77777777" w:rsidR="001A7E4A" w:rsidRPr="007E0144" w:rsidRDefault="001A7E4A" w:rsidP="001A7E4A">
            <w:pPr>
              <w:rPr>
                <w:szCs w:val="22"/>
              </w:rPr>
            </w:pPr>
            <w:r w:rsidRPr="007E0144">
              <w:rPr>
                <w:szCs w:val="22"/>
              </w:rPr>
              <w:t>Devices that only operate with specific devices, can demonstrate testing with those specific devices. Devices connecting with a class of devices or that can be used by any device or computer system can rely on testing with a representative device. Performance testing for the electronic interfaces should include:</w:t>
            </w:r>
          </w:p>
          <w:p w14:paraId="222BECB7" w14:textId="38834765" w:rsidR="001A7E4A" w:rsidRPr="007E0144" w:rsidRDefault="001A7E4A" w:rsidP="001A7E4A">
            <w:pPr>
              <w:pStyle w:val="ListParagraph"/>
              <w:numPr>
                <w:ilvl w:val="0"/>
                <w:numId w:val="18"/>
              </w:numPr>
              <w:ind w:left="393" w:hanging="185"/>
              <w:rPr>
                <w:i/>
                <w:iCs/>
                <w:szCs w:val="22"/>
              </w:rPr>
            </w:pPr>
            <w:r w:rsidRPr="007E0144">
              <w:rPr>
                <w:i/>
                <w:iCs/>
                <w:szCs w:val="22"/>
              </w:rPr>
              <w:t>Verification that the device interface meets its design specifications;</w:t>
            </w:r>
          </w:p>
          <w:p w14:paraId="0A24E7CC" w14:textId="1F9EF997" w:rsidR="001A7E4A" w:rsidRPr="007E0144" w:rsidRDefault="001A7E4A" w:rsidP="001A7E4A">
            <w:pPr>
              <w:pStyle w:val="ListParagraph"/>
              <w:numPr>
                <w:ilvl w:val="0"/>
                <w:numId w:val="18"/>
              </w:numPr>
              <w:ind w:left="393" w:hanging="185"/>
              <w:rPr>
                <w:i/>
                <w:iCs/>
                <w:szCs w:val="22"/>
              </w:rPr>
            </w:pPr>
            <w:r w:rsidRPr="007E0144">
              <w:rPr>
                <w:i/>
                <w:iCs/>
                <w:szCs w:val="22"/>
              </w:rPr>
              <w:t>Validation that the device interface performs as intended;</w:t>
            </w:r>
          </w:p>
          <w:p w14:paraId="24C56F6D" w14:textId="276F980A" w:rsidR="001A7E4A" w:rsidRPr="007E0144" w:rsidRDefault="001A7E4A" w:rsidP="001A7E4A">
            <w:pPr>
              <w:pStyle w:val="ListParagraph"/>
              <w:numPr>
                <w:ilvl w:val="0"/>
                <w:numId w:val="18"/>
              </w:numPr>
              <w:ind w:left="393" w:hanging="185"/>
              <w:rPr>
                <w:i/>
                <w:iCs/>
                <w:szCs w:val="22"/>
              </w:rPr>
            </w:pPr>
            <w:r w:rsidRPr="007E0144">
              <w:rPr>
                <w:i/>
                <w:iCs/>
                <w:szCs w:val="22"/>
              </w:rPr>
              <w:lastRenderedPageBreak/>
              <w:t>Determination and verification of the information that should be provided to a user to connect to the interface and to allow the user to ensure that the connection has been made correctly; and</w:t>
            </w:r>
          </w:p>
          <w:p w14:paraId="062010AA" w14:textId="791D5596" w:rsidR="001A7E4A" w:rsidRPr="007E0144" w:rsidRDefault="001A7E4A" w:rsidP="001A7E4A">
            <w:pPr>
              <w:pStyle w:val="ListParagraph"/>
              <w:numPr>
                <w:ilvl w:val="0"/>
                <w:numId w:val="18"/>
              </w:numPr>
              <w:ind w:left="393" w:hanging="185"/>
              <w:rPr>
                <w:i/>
                <w:iCs/>
                <w:szCs w:val="22"/>
              </w:rPr>
            </w:pPr>
            <w:r w:rsidRPr="007E0144">
              <w:rPr>
                <w:i/>
                <w:iCs/>
                <w:szCs w:val="22"/>
              </w:rPr>
              <w:t>Verification that the device will perform safely and within specification when used under normal conditions and abnormal conditions that are reasonably likely to occur (e.g. receives data outside of specification, connected to an unintended device or system, does not lock up the system when the interface is exercised).</w:t>
            </w:r>
          </w:p>
          <w:p w14:paraId="7569503A" w14:textId="411E222E" w:rsidR="001A7E4A" w:rsidRPr="007E0144" w:rsidRDefault="001A7E4A" w:rsidP="001A7E4A">
            <w:pPr>
              <w:ind w:left="208"/>
              <w:rPr>
                <w:szCs w:val="22"/>
              </w:rPr>
            </w:pPr>
          </w:p>
          <w:p w14:paraId="3C120AFD" w14:textId="67523DD5" w:rsidR="001A7E4A" w:rsidRPr="007E0144" w:rsidRDefault="001A7E4A" w:rsidP="001A7E4A">
            <w:pPr>
              <w:ind w:left="208"/>
              <w:rPr>
                <w:szCs w:val="22"/>
                <w:u w:val="single"/>
              </w:rPr>
            </w:pPr>
            <w:r w:rsidRPr="007E0144">
              <w:rPr>
                <w:szCs w:val="22"/>
                <w:u w:val="single"/>
              </w:rPr>
              <w:t>Complete Test Reports vs. Summary of Test Reports:</w:t>
            </w:r>
          </w:p>
          <w:p w14:paraId="730E9D30" w14:textId="53A2B93B" w:rsidR="001A7E4A" w:rsidRPr="007E0144" w:rsidRDefault="006D3C21" w:rsidP="006D3C21">
            <w:pPr>
              <w:ind w:left="208"/>
              <w:rPr>
                <w:szCs w:val="22"/>
              </w:rPr>
            </w:pPr>
            <w:r w:rsidRPr="007E0144">
              <w:rPr>
                <w:szCs w:val="22"/>
              </w:rPr>
              <w:t xml:space="preserve">According to FDA’s interoperability  guidance </w:t>
            </w:r>
            <w:r w:rsidRPr="007E0144">
              <w:rPr>
                <w:i/>
                <w:iCs/>
                <w:szCs w:val="22"/>
              </w:rPr>
              <w:t>“f</w:t>
            </w:r>
            <w:r w:rsidR="001A7E4A" w:rsidRPr="007E0144">
              <w:rPr>
                <w:i/>
                <w:iCs/>
                <w:szCs w:val="22"/>
              </w:rPr>
              <w:t>or those elements of the interface that use a standard, demonstrating conformance to that</w:t>
            </w:r>
            <w:r w:rsidRPr="007E0144">
              <w:rPr>
                <w:i/>
                <w:iCs/>
                <w:szCs w:val="22"/>
              </w:rPr>
              <w:t xml:space="preserve"> </w:t>
            </w:r>
            <w:r w:rsidR="001A7E4A" w:rsidRPr="007E0144">
              <w:rPr>
                <w:i/>
                <w:iCs/>
                <w:szCs w:val="22"/>
              </w:rPr>
              <w:t>standard may be sufficient.</w:t>
            </w:r>
            <w:r w:rsidRPr="007E0144">
              <w:rPr>
                <w:i/>
                <w:iCs/>
                <w:szCs w:val="22"/>
              </w:rPr>
              <w:t xml:space="preserve"> </w:t>
            </w:r>
            <w:r w:rsidR="001A7E4A" w:rsidRPr="007E0144">
              <w:rPr>
                <w:i/>
                <w:iCs/>
                <w:szCs w:val="22"/>
              </w:rPr>
              <w:t>If the purpose of the interface along with the intended scenarios for use of the interface do</w:t>
            </w:r>
            <w:r w:rsidRPr="007E0144">
              <w:rPr>
                <w:i/>
                <w:iCs/>
                <w:szCs w:val="22"/>
              </w:rPr>
              <w:t xml:space="preserve"> </w:t>
            </w:r>
            <w:r w:rsidR="001A7E4A" w:rsidRPr="007E0144">
              <w:rPr>
                <w:i/>
                <w:iCs/>
                <w:szCs w:val="22"/>
              </w:rPr>
              <w:t>not add significant risk to the operation of the medical device, then test</w:t>
            </w:r>
            <w:r w:rsidRPr="007E0144">
              <w:rPr>
                <w:i/>
                <w:iCs/>
                <w:szCs w:val="22"/>
              </w:rPr>
              <w:t xml:space="preserve"> </w:t>
            </w:r>
            <w:r w:rsidR="001A7E4A" w:rsidRPr="007E0144">
              <w:rPr>
                <w:i/>
                <w:iCs/>
                <w:szCs w:val="22"/>
              </w:rPr>
              <w:t>summaries may</w:t>
            </w:r>
            <w:r w:rsidRPr="007E0144">
              <w:rPr>
                <w:i/>
                <w:iCs/>
                <w:szCs w:val="22"/>
              </w:rPr>
              <w:t xml:space="preserve"> </w:t>
            </w:r>
            <w:r w:rsidR="001A7E4A" w:rsidRPr="007E0144">
              <w:rPr>
                <w:i/>
                <w:iCs/>
                <w:szCs w:val="22"/>
              </w:rPr>
              <w:t>be sufficient</w:t>
            </w:r>
            <w:r w:rsidRPr="007E0144">
              <w:rPr>
                <w:i/>
                <w:iCs/>
                <w:szCs w:val="22"/>
              </w:rPr>
              <w:t>”</w:t>
            </w:r>
            <w:r w:rsidR="001A7E4A" w:rsidRPr="007E0144">
              <w:rPr>
                <w:i/>
                <w:iCs/>
                <w:szCs w:val="22"/>
              </w:rPr>
              <w:t>.</w:t>
            </w:r>
          </w:p>
        </w:tc>
      </w:tr>
      <w:tr w:rsidR="001A7E4A" w:rsidRPr="007E0144" w14:paraId="2F2386E7" w14:textId="77777777" w:rsidTr="0042478D">
        <w:trPr>
          <w:jc w:val="center"/>
        </w:trPr>
        <w:tc>
          <w:tcPr>
            <w:tcW w:w="1129" w:type="dxa"/>
          </w:tcPr>
          <w:p w14:paraId="63A3456A" w14:textId="20338904" w:rsidR="001A7E4A" w:rsidRPr="00E44D67" w:rsidRDefault="001A7E4A" w:rsidP="001A7E4A">
            <w:pPr>
              <w:rPr>
                <w:b/>
                <w:bCs/>
                <w:szCs w:val="22"/>
              </w:rPr>
            </w:pPr>
            <w:r w:rsidRPr="00E44D67">
              <w:rPr>
                <w:b/>
                <w:bCs/>
                <w:szCs w:val="22"/>
              </w:rPr>
              <w:lastRenderedPageBreak/>
              <w:t>19</w:t>
            </w:r>
          </w:p>
        </w:tc>
        <w:tc>
          <w:tcPr>
            <w:tcW w:w="4111" w:type="dxa"/>
          </w:tcPr>
          <w:p w14:paraId="17085861" w14:textId="5314A035" w:rsidR="001A7E4A" w:rsidRPr="00E44D67" w:rsidRDefault="001A7E4A" w:rsidP="001A7E4A">
            <w:pPr>
              <w:rPr>
                <w:b/>
                <w:bCs/>
                <w:szCs w:val="22"/>
              </w:rPr>
            </w:pPr>
            <w:r w:rsidRPr="00E44D67">
              <w:rPr>
                <w:b/>
                <w:bCs/>
                <w:szCs w:val="22"/>
              </w:rPr>
              <w:t xml:space="preserve">Performance Testing – Animal </w:t>
            </w:r>
          </w:p>
        </w:tc>
        <w:tc>
          <w:tcPr>
            <w:tcW w:w="9786" w:type="dxa"/>
            <w:shd w:val="clear" w:color="auto" w:fill="D9D9D9" w:themeFill="background1" w:themeFillShade="D9"/>
          </w:tcPr>
          <w:p w14:paraId="3633352A" w14:textId="49536C0F" w:rsidR="001A7E4A" w:rsidRPr="007E0144" w:rsidRDefault="00266372" w:rsidP="00266372">
            <w:pPr>
              <w:jc w:val="center"/>
              <w:rPr>
                <w:szCs w:val="22"/>
              </w:rPr>
            </w:pPr>
            <w:r w:rsidRPr="007E0144">
              <w:rPr>
                <w:szCs w:val="22"/>
              </w:rPr>
              <w:t>N/A</w:t>
            </w:r>
          </w:p>
        </w:tc>
      </w:tr>
      <w:tr w:rsidR="001A7E4A" w:rsidRPr="007E0144" w14:paraId="2B376A82" w14:textId="77777777" w:rsidTr="0042478D">
        <w:trPr>
          <w:jc w:val="center"/>
        </w:trPr>
        <w:tc>
          <w:tcPr>
            <w:tcW w:w="1129" w:type="dxa"/>
          </w:tcPr>
          <w:p w14:paraId="7A9CE998" w14:textId="46ABD0C7" w:rsidR="001A7E4A" w:rsidRPr="00E44D67" w:rsidRDefault="001A7E4A" w:rsidP="001A7E4A">
            <w:pPr>
              <w:rPr>
                <w:b/>
                <w:bCs/>
                <w:szCs w:val="22"/>
              </w:rPr>
            </w:pPr>
            <w:r w:rsidRPr="00E44D67">
              <w:rPr>
                <w:b/>
                <w:bCs/>
                <w:szCs w:val="22"/>
              </w:rPr>
              <w:t>20</w:t>
            </w:r>
          </w:p>
        </w:tc>
        <w:tc>
          <w:tcPr>
            <w:tcW w:w="4111" w:type="dxa"/>
          </w:tcPr>
          <w:p w14:paraId="00FB1C65" w14:textId="5952FF8C" w:rsidR="001A7E4A" w:rsidRPr="00E44D67" w:rsidRDefault="001A7E4A" w:rsidP="001A7E4A">
            <w:pPr>
              <w:rPr>
                <w:b/>
                <w:bCs/>
                <w:szCs w:val="22"/>
              </w:rPr>
            </w:pPr>
            <w:r w:rsidRPr="00E44D67">
              <w:rPr>
                <w:b/>
                <w:bCs/>
                <w:szCs w:val="22"/>
              </w:rPr>
              <w:t>Performance Testing – Clinical</w:t>
            </w:r>
          </w:p>
        </w:tc>
        <w:tc>
          <w:tcPr>
            <w:tcW w:w="9786" w:type="dxa"/>
            <w:shd w:val="clear" w:color="auto" w:fill="D9D9D9" w:themeFill="background1" w:themeFillShade="D9"/>
          </w:tcPr>
          <w:p w14:paraId="3C7D0551" w14:textId="2D7F0B36" w:rsidR="001A7E4A" w:rsidRPr="007E0144" w:rsidRDefault="00266372" w:rsidP="00266372">
            <w:pPr>
              <w:jc w:val="center"/>
              <w:rPr>
                <w:szCs w:val="22"/>
              </w:rPr>
            </w:pPr>
            <w:r w:rsidRPr="007E0144">
              <w:rPr>
                <w:szCs w:val="22"/>
              </w:rPr>
              <w:t>N/A</w:t>
            </w:r>
          </w:p>
        </w:tc>
      </w:tr>
    </w:tbl>
    <w:p w14:paraId="65183156" w14:textId="77777777" w:rsidR="00A47521" w:rsidRDefault="00A47521" w:rsidP="00A67D59">
      <w:pPr>
        <w:sectPr w:rsidR="00A47521" w:rsidSect="004460C4">
          <w:footerReference w:type="default" r:id="rId14"/>
          <w:footerReference w:type="first" r:id="rId15"/>
          <w:pgSz w:w="16839" w:h="11907" w:orient="landscape" w:code="9"/>
          <w:pgMar w:top="1417" w:right="1417" w:bottom="1417" w:left="1417" w:header="0" w:footer="0" w:gutter="0"/>
          <w:cols w:space="720"/>
          <w:titlePg/>
          <w:docGrid w:linePitch="326"/>
        </w:sectPr>
      </w:pPr>
    </w:p>
    <w:p w14:paraId="12811EDE" w14:textId="72F66F51" w:rsidR="00A47521" w:rsidRPr="008810EE" w:rsidRDefault="000D0203" w:rsidP="00A47521">
      <w:pPr>
        <w:pStyle w:val="ListParagraph"/>
        <w:numPr>
          <w:ilvl w:val="0"/>
          <w:numId w:val="33"/>
        </w:numPr>
        <w:jc w:val="center"/>
        <w:rPr>
          <w:rFonts w:asciiTheme="majorHAnsi" w:hAnsiTheme="majorHAnsi" w:cstheme="majorHAnsi"/>
          <w:b/>
          <w:bCs/>
          <w:sz w:val="28"/>
          <w:szCs w:val="28"/>
        </w:rPr>
      </w:pPr>
      <w:r w:rsidRPr="008810EE">
        <w:rPr>
          <w:rFonts w:asciiTheme="majorHAnsi" w:hAnsiTheme="majorHAnsi" w:cstheme="majorHAnsi"/>
          <w:b/>
          <w:bCs/>
          <w:sz w:val="28"/>
          <w:szCs w:val="28"/>
        </w:rPr>
        <w:lastRenderedPageBreak/>
        <w:t>I</w:t>
      </w:r>
      <w:r w:rsidR="00A47521" w:rsidRPr="008810EE">
        <w:rPr>
          <w:rFonts w:asciiTheme="majorHAnsi" w:hAnsiTheme="majorHAnsi" w:cstheme="majorHAnsi"/>
          <w:b/>
          <w:bCs/>
          <w:sz w:val="28"/>
          <w:szCs w:val="28"/>
        </w:rPr>
        <w:t xml:space="preserve">nteroperability Design Considerations </w:t>
      </w:r>
      <w:r w:rsidR="008810EE">
        <w:rPr>
          <w:rFonts w:asciiTheme="majorHAnsi" w:hAnsiTheme="majorHAnsi" w:cstheme="majorHAnsi"/>
          <w:b/>
          <w:bCs/>
          <w:sz w:val="28"/>
          <w:szCs w:val="28"/>
        </w:rPr>
        <w:t>from Guidance</w:t>
      </w:r>
    </w:p>
    <w:p w14:paraId="15CE2F9D" w14:textId="5709CB4E" w:rsidR="00A47521" w:rsidRPr="003E23A5" w:rsidRDefault="003E23A5" w:rsidP="000D0203">
      <w:pPr>
        <w:ind w:left="360"/>
        <w:jc w:val="both"/>
        <w:rPr>
          <w:i/>
          <w:iCs/>
        </w:rPr>
      </w:pPr>
      <w:r w:rsidRPr="003E23A5">
        <w:rPr>
          <w:i/>
          <w:iCs/>
        </w:rPr>
        <w:t>[excerpts from the FDA Guidance “Design Considerations and Premarket Submission Recommendations for Interoperable Medical Devices”]</w:t>
      </w:r>
    </w:p>
    <w:p w14:paraId="77CBCA85" w14:textId="77777777" w:rsidR="003E23A5" w:rsidRDefault="003E23A5" w:rsidP="004D61CD">
      <w:pPr>
        <w:ind w:left="360"/>
        <w:jc w:val="both"/>
        <w:rPr>
          <w:b/>
          <w:bCs/>
        </w:rPr>
      </w:pPr>
    </w:p>
    <w:p w14:paraId="4432E174" w14:textId="517E5D3D" w:rsidR="00A47521" w:rsidRPr="003E23A5" w:rsidRDefault="00A47521" w:rsidP="004D61CD">
      <w:pPr>
        <w:ind w:left="360"/>
        <w:jc w:val="both"/>
        <w:rPr>
          <w:b/>
          <w:bCs/>
        </w:rPr>
      </w:pPr>
      <w:r w:rsidRPr="003E23A5">
        <w:rPr>
          <w:b/>
          <w:bCs/>
        </w:rPr>
        <w:t xml:space="preserve">Purpose of the Electronic Interface: </w:t>
      </w:r>
    </w:p>
    <w:p w14:paraId="4E99D88A" w14:textId="60253698" w:rsidR="00A47521" w:rsidRDefault="00A47521" w:rsidP="004D61CD">
      <w:pPr>
        <w:ind w:left="360"/>
        <w:jc w:val="both"/>
      </w:pPr>
      <w:r>
        <w:t>Device manufacturers should consider the purpose for each of the electronic interfaces. This should include the types of data exchanges taking place (e.g., sending, receiving, issue command and control).</w:t>
      </w:r>
    </w:p>
    <w:p w14:paraId="0EAC3CD0" w14:textId="77777777" w:rsidR="003E23A5" w:rsidRPr="00A47521" w:rsidRDefault="003E23A5" w:rsidP="004D61CD">
      <w:pPr>
        <w:ind w:left="360"/>
        <w:jc w:val="both"/>
        <w:rPr>
          <w:b/>
          <w:bCs/>
          <w:sz w:val="28"/>
          <w:szCs w:val="28"/>
        </w:rPr>
      </w:pPr>
    </w:p>
    <w:p w14:paraId="75171B59" w14:textId="1C8B2994" w:rsidR="00A47521" w:rsidRDefault="00A47521" w:rsidP="004D61CD">
      <w:pPr>
        <w:pStyle w:val="ListParagraph"/>
        <w:numPr>
          <w:ilvl w:val="0"/>
          <w:numId w:val="34"/>
        </w:numPr>
        <w:jc w:val="both"/>
      </w:pPr>
      <w:r>
        <w:t>types of devices that it is meant to connect to;</w:t>
      </w:r>
    </w:p>
    <w:p w14:paraId="637BAC8B" w14:textId="77777777" w:rsidR="003E23A5" w:rsidRDefault="00A47521" w:rsidP="004D61CD">
      <w:pPr>
        <w:pStyle w:val="ListParagraph"/>
        <w:numPr>
          <w:ilvl w:val="0"/>
          <w:numId w:val="34"/>
        </w:numPr>
        <w:jc w:val="both"/>
      </w:pPr>
      <w:r>
        <w:t xml:space="preserve">type of data exchange taking place (e.g., sending, receiving, issue command and control); </w:t>
      </w:r>
    </w:p>
    <w:p w14:paraId="27EB2D5D" w14:textId="77777777" w:rsidR="003E23A5" w:rsidRDefault="00A47521" w:rsidP="004D61CD">
      <w:pPr>
        <w:pStyle w:val="ListParagraph"/>
        <w:numPr>
          <w:ilvl w:val="0"/>
          <w:numId w:val="34"/>
        </w:numPr>
        <w:jc w:val="both"/>
      </w:pPr>
      <w:r>
        <w:t>the use of standards (e.g., data format, transmission, interface standards, standard terminologies);</w:t>
      </w:r>
    </w:p>
    <w:p w14:paraId="2E978ECA" w14:textId="124A5C6A" w:rsidR="003E23A5" w:rsidRDefault="00A47521" w:rsidP="004D61CD">
      <w:pPr>
        <w:pStyle w:val="ListParagraph"/>
        <w:numPr>
          <w:ilvl w:val="0"/>
          <w:numId w:val="34"/>
        </w:numPr>
        <w:jc w:val="both"/>
      </w:pPr>
      <w:r>
        <w:t xml:space="preserve">the need for time synchronization; </w:t>
      </w:r>
    </w:p>
    <w:p w14:paraId="1A869B81" w14:textId="77777777" w:rsidR="003E23A5" w:rsidRDefault="00A47521" w:rsidP="004D61CD">
      <w:pPr>
        <w:pStyle w:val="ListParagraph"/>
        <w:numPr>
          <w:ilvl w:val="0"/>
          <w:numId w:val="34"/>
        </w:numPr>
        <w:jc w:val="both"/>
      </w:pPr>
      <w:r>
        <w:t xml:space="preserve">method of data transmission; </w:t>
      </w:r>
    </w:p>
    <w:p w14:paraId="4E3EF9D6" w14:textId="77777777" w:rsidR="003E23A5" w:rsidRDefault="00A47521" w:rsidP="004D61CD">
      <w:pPr>
        <w:pStyle w:val="ListParagraph"/>
        <w:numPr>
          <w:ilvl w:val="0"/>
          <w:numId w:val="34"/>
        </w:numPr>
        <w:jc w:val="both"/>
      </w:pPr>
      <w:r>
        <w:t xml:space="preserve">the necessary timeliness and the reliability of information (e.g., sample rate, transmission rate); </w:t>
      </w:r>
    </w:p>
    <w:p w14:paraId="265A01A5" w14:textId="77777777" w:rsidR="003E23A5" w:rsidRDefault="00A47521" w:rsidP="004D61CD">
      <w:pPr>
        <w:pStyle w:val="ListParagraph"/>
        <w:numPr>
          <w:ilvl w:val="0"/>
          <w:numId w:val="34"/>
        </w:numPr>
        <w:jc w:val="both"/>
      </w:pPr>
      <w:r>
        <w:t xml:space="preserve">what the user should or should not do with the electronic interface including contraindications, warnings and precautions on the use of the exchanged information; </w:t>
      </w:r>
    </w:p>
    <w:p w14:paraId="780CDE79" w14:textId="77777777" w:rsidR="003E23A5" w:rsidRDefault="00A47521" w:rsidP="004D61CD">
      <w:pPr>
        <w:pStyle w:val="ListParagraph"/>
        <w:numPr>
          <w:ilvl w:val="0"/>
          <w:numId w:val="34"/>
        </w:numPr>
        <w:jc w:val="both"/>
      </w:pPr>
      <w:r>
        <w:t xml:space="preserve">clinical context for the use of the information exchanged in the interface, such as an infusion pump used to deliver anesthesia to a sedated patient in the intensive care unit; </w:t>
      </w:r>
    </w:p>
    <w:p w14:paraId="4E345250" w14:textId="77777777" w:rsidR="003E23A5" w:rsidRDefault="00A47521" w:rsidP="004D61CD">
      <w:pPr>
        <w:pStyle w:val="ListParagraph"/>
        <w:numPr>
          <w:ilvl w:val="0"/>
          <w:numId w:val="34"/>
        </w:numPr>
        <w:jc w:val="both"/>
      </w:pPr>
      <w:r>
        <w:t xml:space="preserve">interoperability scenarios for the use of the interface, i.e., how the manufacturer anticipates the interface being used. For example an interface on a pulse oximeter is used to send data to a computer system in an eight hour study on neonates to assess sleep. The computer system is also gathering information from ECG. Therefore the information from the pulse oximeter and ECG need to have their times synchronized and data collected at a specific rate. Knowing the scenario would demonstrate the need for specific features; </w:t>
      </w:r>
    </w:p>
    <w:p w14:paraId="61B3B87F" w14:textId="77777777" w:rsidR="003E23A5" w:rsidRDefault="00A47521" w:rsidP="004D61CD">
      <w:pPr>
        <w:pStyle w:val="ListParagraph"/>
        <w:numPr>
          <w:ilvl w:val="0"/>
          <w:numId w:val="34"/>
        </w:numPr>
        <w:jc w:val="both"/>
      </w:pPr>
      <w:r>
        <w:t xml:space="preserve">the functional and performance requirements of the device as a result of the exchanged information; </w:t>
      </w:r>
    </w:p>
    <w:p w14:paraId="722BA646" w14:textId="77777777" w:rsidR="003E23A5" w:rsidRDefault="00A47521" w:rsidP="004D61CD">
      <w:pPr>
        <w:pStyle w:val="ListParagraph"/>
        <w:numPr>
          <w:ilvl w:val="0"/>
          <w:numId w:val="34"/>
        </w:numPr>
        <w:jc w:val="both"/>
      </w:pPr>
      <w:r>
        <w:t xml:space="preserve">expected flow of information or exchange of information through an application programming interface (API) which may include considerations of acceptable and unacceptable commands on the interface and impact of such interface on the device safety and effectiveness; and </w:t>
      </w:r>
    </w:p>
    <w:p w14:paraId="21C6D47B" w14:textId="741065C3" w:rsidR="00A47521" w:rsidRDefault="00A47521" w:rsidP="004D61CD">
      <w:pPr>
        <w:pStyle w:val="ListParagraph"/>
        <w:numPr>
          <w:ilvl w:val="0"/>
          <w:numId w:val="34"/>
        </w:numPr>
        <w:jc w:val="both"/>
      </w:pPr>
      <w:r>
        <w:t>the transmission of metadata (e.g., unique device identifier (UDI), software version, configurations, settings).</w:t>
      </w:r>
    </w:p>
    <w:p w14:paraId="70F43F37" w14:textId="20EFC8BD" w:rsidR="003E23A5" w:rsidRDefault="003E23A5" w:rsidP="004D61CD">
      <w:pPr>
        <w:ind w:left="360"/>
        <w:jc w:val="both"/>
        <w:rPr>
          <w:b/>
          <w:bCs/>
        </w:rPr>
      </w:pPr>
      <w:r w:rsidRPr="003E23A5">
        <w:rPr>
          <w:b/>
          <w:bCs/>
        </w:rPr>
        <w:lastRenderedPageBreak/>
        <w:t>Anticipated Users</w:t>
      </w:r>
      <w:r>
        <w:rPr>
          <w:b/>
          <w:bCs/>
        </w:rPr>
        <w:t>:</w:t>
      </w:r>
    </w:p>
    <w:p w14:paraId="29F4B5B5" w14:textId="229A77B5" w:rsidR="003E23A5" w:rsidRDefault="003E23A5" w:rsidP="004D61CD">
      <w:pPr>
        <w:ind w:left="360"/>
        <w:jc w:val="both"/>
      </w:pPr>
      <w:r>
        <w:t>Manufacturers should determine the anticipated user(s) for each of the electronic interfaces. Examples of users include: clinical user, biomedical engineers, home healthcare user, IT (information technology) professional, system integrator, system designers, patients, researchers, and medical device designers.</w:t>
      </w:r>
    </w:p>
    <w:p w14:paraId="1AEF0CBC" w14:textId="5FC841B1" w:rsidR="003E23A5" w:rsidRDefault="003E23A5" w:rsidP="004D61CD">
      <w:pPr>
        <w:ind w:left="360"/>
        <w:jc w:val="both"/>
      </w:pPr>
    </w:p>
    <w:p w14:paraId="1483DA63" w14:textId="77777777" w:rsidR="004D61CD" w:rsidRDefault="003E23A5" w:rsidP="004D61CD">
      <w:pPr>
        <w:pStyle w:val="ListParagraph"/>
        <w:numPr>
          <w:ilvl w:val="0"/>
          <w:numId w:val="34"/>
        </w:numPr>
        <w:jc w:val="both"/>
      </w:pPr>
      <w:r>
        <w:t xml:space="preserve">users, operators, and clinicians need to know the clinical uses and potential risks relevant to the use environment and the clinical task at hand; </w:t>
      </w:r>
    </w:p>
    <w:p w14:paraId="66A2FC6C" w14:textId="4D356581" w:rsidR="003E23A5" w:rsidRDefault="003E23A5" w:rsidP="004D61CD">
      <w:pPr>
        <w:pStyle w:val="ListParagraph"/>
        <w:numPr>
          <w:ilvl w:val="0"/>
          <w:numId w:val="34"/>
        </w:numPr>
        <w:jc w:val="both"/>
      </w:pPr>
      <w:r>
        <w:t xml:space="preserve">equipment maintenance personnel and hospital clinical engineers need to know what actions to take to verify correct configuration and operation. They need to assure that the system is performing as specified; </w:t>
      </w:r>
    </w:p>
    <w:p w14:paraId="3C6A4AD6" w14:textId="77777777" w:rsidR="003E23A5" w:rsidRDefault="003E23A5" w:rsidP="004D61CD">
      <w:pPr>
        <w:pStyle w:val="ListParagraph"/>
        <w:numPr>
          <w:ilvl w:val="0"/>
          <w:numId w:val="34"/>
        </w:numPr>
        <w:jc w:val="both"/>
      </w:pPr>
      <w:r>
        <w:t xml:space="preserve">IT professionals need to understand the performance needs and security requirements of the devices connected to the networks they maintain and operate; </w:t>
      </w:r>
    </w:p>
    <w:p w14:paraId="6242A76F" w14:textId="77777777" w:rsidR="003E23A5" w:rsidRDefault="003E23A5" w:rsidP="004D61CD">
      <w:pPr>
        <w:pStyle w:val="ListParagraph"/>
        <w:numPr>
          <w:ilvl w:val="0"/>
          <w:numId w:val="34"/>
        </w:numPr>
        <w:jc w:val="both"/>
      </w:pPr>
      <w:r>
        <w:t xml:space="preserve">system integrators, system designers, and medical device designers are responsible for the safe and effective operation of their systems or devices and need to know the capabilities of the components they use so that they can perform adequate risk management and validation; and </w:t>
      </w:r>
    </w:p>
    <w:p w14:paraId="208D0263" w14:textId="56132CC9" w:rsidR="003E23A5" w:rsidRDefault="003E23A5" w:rsidP="004D61CD">
      <w:pPr>
        <w:pStyle w:val="ListParagraph"/>
        <w:numPr>
          <w:ilvl w:val="0"/>
          <w:numId w:val="34"/>
        </w:numPr>
        <w:jc w:val="both"/>
      </w:pPr>
      <w:r>
        <w:t>patients may need specific instructions on how to use their device in a home environment.</w:t>
      </w:r>
    </w:p>
    <w:p w14:paraId="38A9F4C9" w14:textId="51617A87" w:rsidR="003E23A5" w:rsidRDefault="003E23A5" w:rsidP="004D61CD">
      <w:pPr>
        <w:jc w:val="both"/>
      </w:pPr>
    </w:p>
    <w:p w14:paraId="23A67CFD" w14:textId="2028C61C" w:rsidR="003E23A5" w:rsidRDefault="003E23A5" w:rsidP="004D61CD">
      <w:pPr>
        <w:ind w:left="360"/>
        <w:jc w:val="both"/>
        <w:rPr>
          <w:b/>
          <w:bCs/>
        </w:rPr>
      </w:pPr>
      <w:r w:rsidRPr="003E23A5">
        <w:rPr>
          <w:b/>
          <w:bCs/>
        </w:rPr>
        <w:t>Risk Management</w:t>
      </w:r>
      <w:r>
        <w:rPr>
          <w:b/>
          <w:bCs/>
        </w:rPr>
        <w:t>:</w:t>
      </w:r>
    </w:p>
    <w:p w14:paraId="5744DD03" w14:textId="60D06FB3" w:rsidR="003E23A5" w:rsidRDefault="003E23A5" w:rsidP="004D61CD">
      <w:pPr>
        <w:ind w:left="360"/>
        <w:jc w:val="both"/>
      </w:pPr>
      <w:r>
        <w:t>Manufacturers should consider ways to mitigate risks identified in the risk analysis. This includes risks that arise from others connecting to the electronic interface.</w:t>
      </w:r>
    </w:p>
    <w:p w14:paraId="375A1200" w14:textId="77777777" w:rsidR="00F85D69" w:rsidRDefault="00F85D69" w:rsidP="004D61CD">
      <w:pPr>
        <w:ind w:left="360"/>
        <w:jc w:val="both"/>
      </w:pPr>
    </w:p>
    <w:p w14:paraId="261B963B" w14:textId="77777777" w:rsidR="003E23A5" w:rsidRDefault="003E23A5" w:rsidP="004D61CD">
      <w:pPr>
        <w:pStyle w:val="ListParagraph"/>
        <w:numPr>
          <w:ilvl w:val="0"/>
          <w:numId w:val="34"/>
        </w:numPr>
        <w:jc w:val="both"/>
      </w:pPr>
      <w:r>
        <w:t xml:space="preserve">whether implementation and use of the interface degrades the basic safety or risk controls of the device; </w:t>
      </w:r>
    </w:p>
    <w:p w14:paraId="12FD963C" w14:textId="77777777" w:rsidR="003E23A5" w:rsidRDefault="003E23A5" w:rsidP="004D61CD">
      <w:pPr>
        <w:pStyle w:val="ListParagraph"/>
        <w:numPr>
          <w:ilvl w:val="0"/>
          <w:numId w:val="34"/>
        </w:numPr>
        <w:jc w:val="both"/>
      </w:pPr>
      <w:r>
        <w:t xml:space="preserve">whether implementation and use of the interface/interfaces degrades the essential performance of the device as defined in IEC 60601-1; </w:t>
      </w:r>
    </w:p>
    <w:p w14:paraId="7B0FF15F" w14:textId="77777777" w:rsidR="003E23A5" w:rsidRDefault="003E23A5" w:rsidP="004D61CD">
      <w:pPr>
        <w:pStyle w:val="ListParagraph"/>
        <w:numPr>
          <w:ilvl w:val="0"/>
          <w:numId w:val="34"/>
        </w:numPr>
        <w:jc w:val="both"/>
      </w:pPr>
      <w:r>
        <w:t xml:space="preserve">whether appropriate security features are included in the design; and </w:t>
      </w:r>
    </w:p>
    <w:p w14:paraId="13D0A148" w14:textId="77CF8251" w:rsidR="003E23A5" w:rsidRDefault="003E23A5" w:rsidP="004D61CD">
      <w:pPr>
        <w:pStyle w:val="ListParagraph"/>
        <w:numPr>
          <w:ilvl w:val="0"/>
          <w:numId w:val="34"/>
        </w:numPr>
        <w:jc w:val="both"/>
      </w:pPr>
      <w:r>
        <w:t>whether the device has the ability to handle data that is corrupted or outside the appropriate parameters.</w:t>
      </w:r>
    </w:p>
    <w:p w14:paraId="6EC74B91" w14:textId="2B1E5ABB" w:rsidR="00052537" w:rsidRDefault="00052537" w:rsidP="004D61CD">
      <w:pPr>
        <w:jc w:val="both"/>
      </w:pPr>
    </w:p>
    <w:p w14:paraId="7B5FEE9E" w14:textId="01C2D881" w:rsidR="00F85D69" w:rsidRDefault="00F85D69" w:rsidP="00F85D69">
      <w:pPr>
        <w:ind w:left="227" w:hanging="227"/>
        <w:jc w:val="both"/>
      </w:pPr>
      <w:r>
        <w:t xml:space="preserve">Considerations on </w:t>
      </w:r>
      <w:r w:rsidR="00052537">
        <w:t xml:space="preserve">basic safety and essential performance during normal and fault conditions. </w:t>
      </w:r>
    </w:p>
    <w:p w14:paraId="1E48DAD4" w14:textId="47792DBB" w:rsidR="00F85D69" w:rsidRDefault="00F85D69" w:rsidP="00F85D69">
      <w:pPr>
        <w:pStyle w:val="ListParagraph"/>
        <w:numPr>
          <w:ilvl w:val="0"/>
          <w:numId w:val="34"/>
        </w:numPr>
        <w:jc w:val="both"/>
      </w:pPr>
      <w:r>
        <w:t>failures or malfunctions caused by direct or indirect connection of intended devices;</w:t>
      </w:r>
    </w:p>
    <w:p w14:paraId="3A4FE25F" w14:textId="576379EA" w:rsidR="00F85D69" w:rsidRDefault="00052537" w:rsidP="00F85D69">
      <w:pPr>
        <w:pStyle w:val="ListParagraph"/>
        <w:numPr>
          <w:ilvl w:val="0"/>
          <w:numId w:val="34"/>
        </w:numPr>
        <w:jc w:val="both"/>
      </w:pPr>
      <w:r>
        <w:t xml:space="preserve">failures or malfunctions caused by invalid commands; </w:t>
      </w:r>
    </w:p>
    <w:p w14:paraId="43E96D14" w14:textId="77777777" w:rsidR="00F85D69" w:rsidRDefault="00F85D69" w:rsidP="00F85D69">
      <w:pPr>
        <w:pStyle w:val="ListParagraph"/>
        <w:numPr>
          <w:ilvl w:val="0"/>
          <w:numId w:val="34"/>
        </w:numPr>
        <w:jc w:val="both"/>
      </w:pPr>
      <w:r>
        <w:lastRenderedPageBreak/>
        <w:t>f</w:t>
      </w:r>
      <w:r w:rsidR="00052537">
        <w:t>ailures or malfunctions caused by receiving and processing erroneous data or commands; and</w:t>
      </w:r>
    </w:p>
    <w:p w14:paraId="484629F9" w14:textId="51A862F7" w:rsidR="00052537" w:rsidRDefault="00052537" w:rsidP="00F85D69">
      <w:pPr>
        <w:pStyle w:val="ListParagraph"/>
        <w:numPr>
          <w:ilvl w:val="0"/>
          <w:numId w:val="34"/>
        </w:numPr>
        <w:jc w:val="both"/>
      </w:pPr>
      <w:r>
        <w:t>failures or malfunctions caused by not adhering to the non-functional requirements of the communication specification. By non-functional requirements, FDA refers to the examples listed in ASTM 2761-09(2013)(e.g., bandwidth, latency, time synchronization).</w:t>
      </w:r>
    </w:p>
    <w:p w14:paraId="1155E35F" w14:textId="27006365" w:rsidR="00052537" w:rsidRDefault="00052537" w:rsidP="004D61CD">
      <w:pPr>
        <w:jc w:val="both"/>
      </w:pPr>
    </w:p>
    <w:p w14:paraId="54F1CFCA" w14:textId="2FDAE679" w:rsidR="00052537" w:rsidRDefault="00052537" w:rsidP="004D61CD">
      <w:pPr>
        <w:ind w:left="360"/>
        <w:jc w:val="both"/>
        <w:rPr>
          <w:b/>
          <w:bCs/>
        </w:rPr>
      </w:pPr>
      <w:r w:rsidRPr="00052537">
        <w:rPr>
          <w:b/>
          <w:bCs/>
        </w:rPr>
        <w:t>Verification and Validation:</w:t>
      </w:r>
    </w:p>
    <w:p w14:paraId="7BC87317" w14:textId="244C2F67" w:rsidR="00052537" w:rsidRDefault="00052537" w:rsidP="004D61CD">
      <w:pPr>
        <w:ind w:left="360"/>
        <w:jc w:val="both"/>
      </w:pPr>
      <w:r>
        <w:t>Manufacturers should establish, maintain, and implement appropriate verification and validation to ensure that their devices with electronic interfaces work correctly prior to delivery, during the integration process, continue to work while in use, and through maintenance and release of software updates.</w:t>
      </w:r>
    </w:p>
    <w:p w14:paraId="19C3578A" w14:textId="760209CB" w:rsidR="00052537" w:rsidRDefault="00052537" w:rsidP="004D61CD">
      <w:pPr>
        <w:ind w:left="360"/>
        <w:jc w:val="both"/>
      </w:pPr>
    </w:p>
    <w:p w14:paraId="3EDC06E5" w14:textId="77777777" w:rsidR="00052537" w:rsidRDefault="00052537" w:rsidP="004D61CD">
      <w:pPr>
        <w:pStyle w:val="ListParagraph"/>
        <w:numPr>
          <w:ilvl w:val="0"/>
          <w:numId w:val="34"/>
        </w:numPr>
        <w:jc w:val="both"/>
      </w:pPr>
      <w:r>
        <w:t xml:space="preserve">verify and validate that when data is corrupted it can be detected and appropriately managed; </w:t>
      </w:r>
    </w:p>
    <w:p w14:paraId="473EA795" w14:textId="27889C2C" w:rsidR="00052537" w:rsidRDefault="00052537" w:rsidP="004D61CD">
      <w:pPr>
        <w:pStyle w:val="ListParagraph"/>
        <w:numPr>
          <w:ilvl w:val="0"/>
          <w:numId w:val="34"/>
        </w:numPr>
        <w:jc w:val="both"/>
      </w:pPr>
      <w:r>
        <w:t>perform testing to assure that the device continues to operate safely when data is received in a manner outside of the bounds of the parameters specified. Determine how or whether this can be detected and what impact this will have on the rest of the system;</w:t>
      </w:r>
    </w:p>
    <w:p w14:paraId="6AF615BE" w14:textId="77777777" w:rsidR="00052537" w:rsidRDefault="00052537" w:rsidP="004D61CD">
      <w:pPr>
        <w:pStyle w:val="ListParagraph"/>
        <w:numPr>
          <w:ilvl w:val="0"/>
          <w:numId w:val="34"/>
        </w:numPr>
        <w:jc w:val="both"/>
      </w:pPr>
      <w:r>
        <w:t>implement a fault-tolerant design and verify its performance;</w:t>
      </w:r>
    </w:p>
    <w:p w14:paraId="3395F28C" w14:textId="77777777" w:rsidR="00052537" w:rsidRDefault="00052537" w:rsidP="004D61CD">
      <w:pPr>
        <w:pStyle w:val="ListParagraph"/>
        <w:numPr>
          <w:ilvl w:val="0"/>
          <w:numId w:val="34"/>
        </w:numPr>
        <w:jc w:val="both"/>
      </w:pPr>
      <w:r>
        <w:t xml:space="preserve">establish and specify fail safe states for critical functions (e.g., delivering energy, real-time monitoring); </w:t>
      </w:r>
    </w:p>
    <w:p w14:paraId="090F5C57" w14:textId="77777777" w:rsidR="00052537" w:rsidRDefault="00052537" w:rsidP="004D61CD">
      <w:pPr>
        <w:pStyle w:val="ListParagraph"/>
        <w:numPr>
          <w:ilvl w:val="0"/>
          <w:numId w:val="34"/>
        </w:numPr>
        <w:jc w:val="both"/>
      </w:pPr>
      <w:r>
        <w:t>if conforming to consensus standards, verify and validate that the design meets the intent and scope identified in the standards;</w:t>
      </w:r>
    </w:p>
    <w:p w14:paraId="7BD12B4B" w14:textId="77777777" w:rsidR="00052537" w:rsidRDefault="00052537" w:rsidP="004D61CD">
      <w:pPr>
        <w:pStyle w:val="ListParagraph"/>
        <w:numPr>
          <w:ilvl w:val="0"/>
          <w:numId w:val="34"/>
        </w:numPr>
        <w:jc w:val="both"/>
      </w:pPr>
      <w:r>
        <w:t xml:space="preserve">verify only authorized users (individuals, devices and systems) are allowed to exchange information with the interoperable medical device; </w:t>
      </w:r>
    </w:p>
    <w:p w14:paraId="6FE5D975" w14:textId="77777777" w:rsidR="000D0203" w:rsidRDefault="00052537" w:rsidP="004D61CD">
      <w:pPr>
        <w:pStyle w:val="ListParagraph"/>
        <w:numPr>
          <w:ilvl w:val="0"/>
          <w:numId w:val="34"/>
        </w:numPr>
        <w:jc w:val="both"/>
      </w:pPr>
      <w:r>
        <w:t>validate the user(s) interface. Determine that the user(s) are capable of correctly using the interface(s);</w:t>
      </w:r>
    </w:p>
    <w:p w14:paraId="0F95DD78" w14:textId="77777777" w:rsidR="000D0203" w:rsidRDefault="00052537" w:rsidP="004D61CD">
      <w:pPr>
        <w:pStyle w:val="ListParagraph"/>
        <w:numPr>
          <w:ilvl w:val="0"/>
          <w:numId w:val="34"/>
        </w:numPr>
        <w:jc w:val="both"/>
      </w:pPr>
      <w:r>
        <w:t xml:space="preserve">assure that reasonably foreseeable interactions do not cause incorrect operation of other networked systems; and </w:t>
      </w:r>
    </w:p>
    <w:p w14:paraId="23D9A9C0" w14:textId="00B51142" w:rsidR="00052537" w:rsidRDefault="00052537" w:rsidP="004D61CD">
      <w:pPr>
        <w:pStyle w:val="ListParagraph"/>
        <w:numPr>
          <w:ilvl w:val="0"/>
          <w:numId w:val="34"/>
        </w:numPr>
        <w:jc w:val="both"/>
      </w:pPr>
      <w:r>
        <w:t>conduct testing that simulates real-world use of the device.</w:t>
      </w:r>
    </w:p>
    <w:p w14:paraId="3D63BC23" w14:textId="5294DDE2" w:rsidR="008810EE" w:rsidRDefault="008810EE" w:rsidP="008810EE">
      <w:pPr>
        <w:jc w:val="both"/>
      </w:pPr>
    </w:p>
    <w:p w14:paraId="34111925" w14:textId="73197760" w:rsidR="008810EE" w:rsidRDefault="008810EE" w:rsidP="008810EE">
      <w:pPr>
        <w:jc w:val="both"/>
      </w:pPr>
    </w:p>
    <w:p w14:paraId="33058EF1" w14:textId="77499122" w:rsidR="008810EE" w:rsidRDefault="008810EE" w:rsidP="008810EE">
      <w:pPr>
        <w:jc w:val="both"/>
      </w:pPr>
    </w:p>
    <w:p w14:paraId="5C51C088" w14:textId="475412EC" w:rsidR="008810EE" w:rsidRDefault="008810EE" w:rsidP="008810EE">
      <w:pPr>
        <w:jc w:val="both"/>
      </w:pPr>
    </w:p>
    <w:p w14:paraId="7F66C8B0" w14:textId="252E09CA" w:rsidR="008810EE" w:rsidRDefault="008810EE" w:rsidP="008810EE">
      <w:pPr>
        <w:jc w:val="both"/>
      </w:pPr>
    </w:p>
    <w:p w14:paraId="723A5BFA" w14:textId="43E77E9B" w:rsidR="008810EE" w:rsidRDefault="008810EE" w:rsidP="008810EE">
      <w:pPr>
        <w:jc w:val="both"/>
      </w:pPr>
    </w:p>
    <w:p w14:paraId="22F0D2A8" w14:textId="0BCE426A" w:rsidR="008810EE" w:rsidRDefault="008810EE" w:rsidP="008810EE">
      <w:pPr>
        <w:jc w:val="both"/>
      </w:pPr>
    </w:p>
    <w:p w14:paraId="02D685A6" w14:textId="71F13B5A" w:rsidR="008810EE" w:rsidRPr="008810EE" w:rsidRDefault="008810EE" w:rsidP="008810EE">
      <w:pPr>
        <w:pStyle w:val="ListParagraph"/>
        <w:numPr>
          <w:ilvl w:val="0"/>
          <w:numId w:val="33"/>
        </w:numPr>
        <w:jc w:val="center"/>
        <w:rPr>
          <w:rFonts w:asciiTheme="majorHAnsi" w:hAnsiTheme="majorHAnsi" w:cstheme="majorHAnsi"/>
          <w:b/>
          <w:bCs/>
          <w:sz w:val="28"/>
          <w:szCs w:val="28"/>
        </w:rPr>
      </w:pPr>
      <w:r w:rsidRPr="008810EE">
        <w:rPr>
          <w:rFonts w:asciiTheme="majorHAnsi" w:hAnsiTheme="majorHAnsi" w:cstheme="majorHAnsi"/>
          <w:b/>
          <w:bCs/>
          <w:sz w:val="28"/>
          <w:szCs w:val="28"/>
        </w:rPr>
        <w:lastRenderedPageBreak/>
        <w:t>Interoperability Structure in eSTAR</w:t>
      </w:r>
    </w:p>
    <w:p w14:paraId="05D06537" w14:textId="4E097D52" w:rsidR="008810EE" w:rsidRDefault="008810EE" w:rsidP="008810EE">
      <w:pPr>
        <w:ind w:left="360"/>
        <w:jc w:val="center"/>
        <w:rPr>
          <w:i/>
          <w:iCs/>
        </w:rPr>
      </w:pPr>
      <w:r w:rsidRPr="008810EE">
        <w:rPr>
          <w:i/>
          <w:iCs/>
        </w:rPr>
        <w:t>[For non-In Vitro Diagnostic Medical Devices Version 1.1 (2021-12-17)]</w:t>
      </w:r>
    </w:p>
    <w:p w14:paraId="5D198AD4" w14:textId="37EFD144" w:rsidR="008810EE" w:rsidRDefault="008810EE" w:rsidP="008810EE">
      <w:pPr>
        <w:ind w:left="360"/>
        <w:jc w:val="center"/>
        <w:rPr>
          <w:i/>
          <w:iCs/>
        </w:rPr>
      </w:pPr>
    </w:p>
    <w:p w14:paraId="063BE6E9" w14:textId="23B252F0" w:rsidR="008810EE" w:rsidRPr="008810EE" w:rsidRDefault="008810EE" w:rsidP="008810EE">
      <w:pPr>
        <w:rPr>
          <w:i/>
          <w:iCs/>
          <w:u w:val="single"/>
        </w:rPr>
      </w:pPr>
      <w:r w:rsidRPr="008810EE">
        <w:rPr>
          <w:i/>
          <w:iCs/>
          <w:u w:val="single"/>
        </w:rPr>
        <w:t>Screenshot from eSTAR</w:t>
      </w:r>
    </w:p>
    <w:p w14:paraId="5086D1C8" w14:textId="121322AA" w:rsidR="008810EE" w:rsidRDefault="008810EE" w:rsidP="008810EE">
      <w:pPr>
        <w:jc w:val="both"/>
      </w:pPr>
      <w:r>
        <w:rPr>
          <w:noProof/>
        </w:rPr>
        <w:drawing>
          <wp:inline distT="0" distB="0" distL="0" distR="0" wp14:anchorId="0325898F" wp14:editId="431E43ED">
            <wp:extent cx="5761355" cy="3948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3948430"/>
                    </a:xfrm>
                    <a:prstGeom prst="rect">
                      <a:avLst/>
                    </a:prstGeom>
                  </pic:spPr>
                </pic:pic>
              </a:graphicData>
            </a:graphic>
          </wp:inline>
        </w:drawing>
      </w:r>
    </w:p>
    <w:p w14:paraId="497A18C3" w14:textId="77777777" w:rsidR="000D0203" w:rsidRDefault="000D0203" w:rsidP="000D0203"/>
    <w:sectPr w:rsidR="000D0203" w:rsidSect="000D0203">
      <w:pgSz w:w="11907" w:h="16839" w:code="9"/>
      <w:pgMar w:top="1417" w:right="1417" w:bottom="1417" w:left="1417"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BB895" w14:textId="77777777" w:rsidR="00786B9C" w:rsidRDefault="00786B9C">
      <w:r>
        <w:separator/>
      </w:r>
    </w:p>
  </w:endnote>
  <w:endnote w:type="continuationSeparator" w:id="0">
    <w:p w14:paraId="77ACBC27" w14:textId="77777777" w:rsidR="00786B9C" w:rsidRDefault="0078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00068" w14:textId="77777777" w:rsidR="005D0415" w:rsidRDefault="005D0415">
    <w:pPr>
      <w:tabs>
        <w:tab w:val="left" w:pos="7035"/>
      </w:tabs>
      <w:spacing w:line="1400" w:lineRule="exact"/>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2C8AB" w14:textId="77777777" w:rsidR="005D0415" w:rsidRDefault="005D0415">
    <w:pPr>
      <w:spacing w:line="240" w:lineRule="exact"/>
      <w:rPr>
        <w:sz w:val="2"/>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7B68B" w14:textId="77777777" w:rsidR="00786B9C" w:rsidRDefault="00786B9C">
      <w:r>
        <w:separator/>
      </w:r>
    </w:p>
  </w:footnote>
  <w:footnote w:type="continuationSeparator" w:id="0">
    <w:p w14:paraId="02ADC464" w14:textId="77777777" w:rsidR="00786B9C" w:rsidRDefault="00786B9C">
      <w:r>
        <w:continuationSeparator/>
      </w:r>
    </w:p>
  </w:footnote>
  <w:footnote w:id="1">
    <w:p w14:paraId="27646FC5" w14:textId="585023BC" w:rsidR="00695D90" w:rsidRPr="00A67D59" w:rsidRDefault="00695D90" w:rsidP="00A67D59">
      <w:pPr>
        <w:pStyle w:val="FootnoteText"/>
      </w:pPr>
      <w:r>
        <w:rPr>
          <w:rStyle w:val="FootnoteReference"/>
        </w:rPr>
        <w:footnoteRef/>
      </w:r>
      <w:r>
        <w:t xml:space="preserve"> Per FDA Guidance “Format for Traditional and Abbreviated 510(k)s”, issued on September 13, 2019.</w:t>
      </w:r>
    </w:p>
  </w:footnote>
  <w:footnote w:id="2">
    <w:p w14:paraId="13841AA9" w14:textId="76A5994D" w:rsidR="00FB181D" w:rsidRPr="00FB181D" w:rsidRDefault="00FB181D">
      <w:pPr>
        <w:pStyle w:val="FootnoteText"/>
      </w:pPr>
      <w:r>
        <w:rPr>
          <w:rStyle w:val="FootnoteReference"/>
        </w:rPr>
        <w:footnoteRef/>
      </w:r>
      <w:r>
        <w:t xml:space="preserve"> Per FDA Guidance “</w:t>
      </w:r>
      <w:bookmarkStart w:id="1" w:name="_Hlk98874463"/>
      <w:r>
        <w:t>Design Considerations and Premarket Submission Recommendations for Interoperable Medical Devices</w:t>
      </w:r>
      <w:bookmarkEnd w:id="1"/>
      <w:r>
        <w:t>”, issued on September 6, 2017.</w:t>
      </w:r>
    </w:p>
  </w:footnote>
  <w:footnote w:id="3">
    <w:p w14:paraId="2B20DC10" w14:textId="204D77A6" w:rsidR="006D3C21" w:rsidRPr="006D3C21" w:rsidRDefault="006D3C21">
      <w:pPr>
        <w:pStyle w:val="FootnoteText"/>
      </w:pPr>
      <w:r>
        <w:rPr>
          <w:rStyle w:val="FootnoteReference"/>
        </w:rPr>
        <w:footnoteRef/>
      </w:r>
      <w:r>
        <w:t xml:space="preserve"> </w:t>
      </w:r>
      <w:r w:rsidRPr="006D3C21">
        <w:t>Per 21 CFR 807.92, in paragraph (a) (4)</w:t>
      </w:r>
    </w:p>
  </w:footnote>
  <w:footnote w:id="4">
    <w:p w14:paraId="773EEAA8" w14:textId="614BB8B1" w:rsidR="001A7E4A" w:rsidRPr="00842788" w:rsidRDefault="001A7E4A">
      <w:pPr>
        <w:pStyle w:val="FootnoteText"/>
      </w:pPr>
      <w:r>
        <w:rPr>
          <w:rStyle w:val="FootnoteReference"/>
        </w:rPr>
        <w:footnoteRef/>
      </w:r>
      <w:r>
        <w:t xml:space="preserve"> </w:t>
      </w:r>
      <w:r w:rsidRPr="00842788">
        <w:t>Encompassing content per FDA Guidance „</w:t>
      </w:r>
      <w:r>
        <w:t>Guidance for the Content of Premarket Submissions for Software Contained in Medical Devices</w:t>
      </w:r>
      <w:r w:rsidRPr="00842788">
        <w:t xml:space="preserve">“ </w:t>
      </w:r>
      <w:r>
        <w:t>issued May 11, 2005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D430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B760A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34B9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A8EF1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A07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C85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9EB8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EC1D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5296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669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861199"/>
    <w:multiLevelType w:val="hybridMultilevel"/>
    <w:tmpl w:val="9EE2D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14B20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A84B97"/>
    <w:multiLevelType w:val="hybridMultilevel"/>
    <w:tmpl w:val="EFE48D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5FA470B"/>
    <w:multiLevelType w:val="multilevel"/>
    <w:tmpl w:val="08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4E51C6E"/>
    <w:multiLevelType w:val="multilevel"/>
    <w:tmpl w:val="574087B6"/>
    <w:styleLink w:val="Philipsbullets"/>
    <w:lvl w:ilvl="0">
      <w:start w:val="1"/>
      <w:numFmt w:val="bullet"/>
      <w:pStyle w:val="ListParagraph"/>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15" w15:restartNumberingAfterBreak="0">
    <w:nsid w:val="32220575"/>
    <w:multiLevelType w:val="multilevel"/>
    <w:tmpl w:val="560EB926"/>
    <w:lvl w:ilvl="0">
      <w:start w:val="1"/>
      <w:numFmt w:val="bullet"/>
      <w:lvlText w:val=""/>
      <w:lvlJc w:val="left"/>
      <w:pPr>
        <w:ind w:left="284" w:hanging="284"/>
      </w:pPr>
      <w:rPr>
        <w:rFonts w:ascii="Symbol" w:hAnsi="Symbol" w:hint="default"/>
      </w:rPr>
    </w:lvl>
    <w:lvl w:ilvl="1">
      <w:start w:val="1"/>
      <w:numFmt w:val="bullet"/>
      <w:lvlText w:val="─"/>
      <w:lvlJc w:val="left"/>
      <w:pPr>
        <w:ind w:left="567" w:hanging="283"/>
      </w:pPr>
      <w:rPr>
        <w:rFonts w:ascii="Calibri" w:hAnsi="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9AB0EF6"/>
    <w:multiLevelType w:val="hybridMultilevel"/>
    <w:tmpl w:val="49BC422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E3700ED"/>
    <w:multiLevelType w:val="multilevel"/>
    <w:tmpl w:val="574087B6"/>
    <w:numStyleLink w:val="Philipsbullets"/>
  </w:abstractNum>
  <w:abstractNum w:abstractNumId="18" w15:restartNumberingAfterBreak="0">
    <w:nsid w:val="6EA73ECA"/>
    <w:multiLevelType w:val="hybridMultilevel"/>
    <w:tmpl w:val="046CF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FC94652"/>
    <w:multiLevelType w:val="hybridMultilevel"/>
    <w:tmpl w:val="6246A3E4"/>
    <w:lvl w:ilvl="0" w:tplc="0E424752">
      <w:start w:val="5"/>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547641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4"/>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20"/>
  </w:num>
  <w:num w:numId="16">
    <w:abstractNumId w:val="13"/>
  </w:num>
  <w:num w:numId="17">
    <w:abstractNumId w:val="19"/>
  </w:num>
  <w:num w:numId="18">
    <w:abstractNumId w:val="10"/>
  </w:num>
  <w:num w:numId="19">
    <w:abstractNumId w:val="16"/>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2"/>
  </w:num>
  <w:num w:numId="34">
    <w:abstractNumId w:val="18"/>
  </w:num>
  <w:num w:numId="35">
    <w:abstractNumId w:val="17"/>
  </w:num>
  <w:num w:numId="36">
    <w:abstractNumId w:val="17"/>
  </w:num>
  <w:num w:numId="37">
    <w:abstractNumId w:val="17"/>
  </w:num>
  <w:num w:numId="38">
    <w:abstractNumId w:val="17"/>
  </w:num>
  <w:num w:numId="39">
    <w:abstractNumId w:val="17"/>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gutterAtTop/>
  <w:activeWritingStyle w:appName="MSWord" w:lang="en-GB" w:vendorID="64" w:dllVersion="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60"/>
    <w:rsid w:val="0001308C"/>
    <w:rsid w:val="00014F84"/>
    <w:rsid w:val="000260FC"/>
    <w:rsid w:val="00035A19"/>
    <w:rsid w:val="00047D5C"/>
    <w:rsid w:val="00052537"/>
    <w:rsid w:val="00056E22"/>
    <w:rsid w:val="00081964"/>
    <w:rsid w:val="00091FB2"/>
    <w:rsid w:val="000943AB"/>
    <w:rsid w:val="0009471A"/>
    <w:rsid w:val="000D0203"/>
    <w:rsid w:val="000D2E72"/>
    <w:rsid w:val="000F2014"/>
    <w:rsid w:val="000F2F8C"/>
    <w:rsid w:val="000F713C"/>
    <w:rsid w:val="00101C7A"/>
    <w:rsid w:val="00117A79"/>
    <w:rsid w:val="00121365"/>
    <w:rsid w:val="00124843"/>
    <w:rsid w:val="0016378F"/>
    <w:rsid w:val="00176325"/>
    <w:rsid w:val="00195ADF"/>
    <w:rsid w:val="00195C05"/>
    <w:rsid w:val="001A19B9"/>
    <w:rsid w:val="001A7E4A"/>
    <w:rsid w:val="001C2732"/>
    <w:rsid w:val="001E388F"/>
    <w:rsid w:val="001E4783"/>
    <w:rsid w:val="00205E8C"/>
    <w:rsid w:val="002200B8"/>
    <w:rsid w:val="00221DD3"/>
    <w:rsid w:val="002226CD"/>
    <w:rsid w:val="00235CAC"/>
    <w:rsid w:val="00242321"/>
    <w:rsid w:val="00243A76"/>
    <w:rsid w:val="00255825"/>
    <w:rsid w:val="00266372"/>
    <w:rsid w:val="00274407"/>
    <w:rsid w:val="00297A7D"/>
    <w:rsid w:val="002C3953"/>
    <w:rsid w:val="002D465C"/>
    <w:rsid w:val="002E2AE1"/>
    <w:rsid w:val="002F7FAA"/>
    <w:rsid w:val="0030236F"/>
    <w:rsid w:val="00303852"/>
    <w:rsid w:val="0032047C"/>
    <w:rsid w:val="00320B65"/>
    <w:rsid w:val="00321D12"/>
    <w:rsid w:val="0032484E"/>
    <w:rsid w:val="00332983"/>
    <w:rsid w:val="00334962"/>
    <w:rsid w:val="00350F6A"/>
    <w:rsid w:val="0035650B"/>
    <w:rsid w:val="00363923"/>
    <w:rsid w:val="00363C0C"/>
    <w:rsid w:val="00383300"/>
    <w:rsid w:val="003A336D"/>
    <w:rsid w:val="003C7BC4"/>
    <w:rsid w:val="003E23A5"/>
    <w:rsid w:val="003E696C"/>
    <w:rsid w:val="00412931"/>
    <w:rsid w:val="0042478D"/>
    <w:rsid w:val="00431130"/>
    <w:rsid w:val="00440E1B"/>
    <w:rsid w:val="004460C4"/>
    <w:rsid w:val="0044687A"/>
    <w:rsid w:val="004538EB"/>
    <w:rsid w:val="0047062D"/>
    <w:rsid w:val="00475974"/>
    <w:rsid w:val="004B64A3"/>
    <w:rsid w:val="004D5872"/>
    <w:rsid w:val="004D61CD"/>
    <w:rsid w:val="00514AB2"/>
    <w:rsid w:val="00515460"/>
    <w:rsid w:val="0054717D"/>
    <w:rsid w:val="0054754D"/>
    <w:rsid w:val="005530CB"/>
    <w:rsid w:val="00553441"/>
    <w:rsid w:val="00564722"/>
    <w:rsid w:val="00570A71"/>
    <w:rsid w:val="00591CBB"/>
    <w:rsid w:val="005A1350"/>
    <w:rsid w:val="005D0415"/>
    <w:rsid w:val="005D37DC"/>
    <w:rsid w:val="0060179A"/>
    <w:rsid w:val="0060195B"/>
    <w:rsid w:val="006204FC"/>
    <w:rsid w:val="00620A19"/>
    <w:rsid w:val="00626BC7"/>
    <w:rsid w:val="00671080"/>
    <w:rsid w:val="00671BF6"/>
    <w:rsid w:val="006769C4"/>
    <w:rsid w:val="00694039"/>
    <w:rsid w:val="00695D90"/>
    <w:rsid w:val="006D1DB1"/>
    <w:rsid w:val="006D3C21"/>
    <w:rsid w:val="006E365A"/>
    <w:rsid w:val="006F50A9"/>
    <w:rsid w:val="00700037"/>
    <w:rsid w:val="00713A54"/>
    <w:rsid w:val="0071668B"/>
    <w:rsid w:val="0072438F"/>
    <w:rsid w:val="007265AF"/>
    <w:rsid w:val="0073157C"/>
    <w:rsid w:val="0073422C"/>
    <w:rsid w:val="007419B6"/>
    <w:rsid w:val="00752D58"/>
    <w:rsid w:val="00754D1D"/>
    <w:rsid w:val="00765796"/>
    <w:rsid w:val="00767F9F"/>
    <w:rsid w:val="007852E7"/>
    <w:rsid w:val="00786B9C"/>
    <w:rsid w:val="00790D2E"/>
    <w:rsid w:val="0079197B"/>
    <w:rsid w:val="00797259"/>
    <w:rsid w:val="007A30C5"/>
    <w:rsid w:val="007A7F50"/>
    <w:rsid w:val="007B1B4C"/>
    <w:rsid w:val="007E0144"/>
    <w:rsid w:val="007E0E89"/>
    <w:rsid w:val="007E5BD0"/>
    <w:rsid w:val="007E7D83"/>
    <w:rsid w:val="007F6091"/>
    <w:rsid w:val="007F663B"/>
    <w:rsid w:val="008065CA"/>
    <w:rsid w:val="00832AD7"/>
    <w:rsid w:val="00837998"/>
    <w:rsid w:val="00842788"/>
    <w:rsid w:val="008608DA"/>
    <w:rsid w:val="00880FB4"/>
    <w:rsid w:val="008810EE"/>
    <w:rsid w:val="00893E98"/>
    <w:rsid w:val="008A5A22"/>
    <w:rsid w:val="008B7637"/>
    <w:rsid w:val="008C731D"/>
    <w:rsid w:val="008F2B54"/>
    <w:rsid w:val="008F3B50"/>
    <w:rsid w:val="008F4C19"/>
    <w:rsid w:val="008F7DC3"/>
    <w:rsid w:val="009249FF"/>
    <w:rsid w:val="009432E0"/>
    <w:rsid w:val="0094371D"/>
    <w:rsid w:val="009536F3"/>
    <w:rsid w:val="0095599E"/>
    <w:rsid w:val="00962D0E"/>
    <w:rsid w:val="009673DC"/>
    <w:rsid w:val="00974F64"/>
    <w:rsid w:val="00976DEC"/>
    <w:rsid w:val="009836E6"/>
    <w:rsid w:val="00984BC6"/>
    <w:rsid w:val="009A08C4"/>
    <w:rsid w:val="009A302D"/>
    <w:rsid w:val="009B03CB"/>
    <w:rsid w:val="009B42C6"/>
    <w:rsid w:val="009C6E8C"/>
    <w:rsid w:val="009D0765"/>
    <w:rsid w:val="009E2945"/>
    <w:rsid w:val="009F07BA"/>
    <w:rsid w:val="009F0F23"/>
    <w:rsid w:val="00A0626A"/>
    <w:rsid w:val="00A419DE"/>
    <w:rsid w:val="00A45509"/>
    <w:rsid w:val="00A47521"/>
    <w:rsid w:val="00A5538C"/>
    <w:rsid w:val="00A613E1"/>
    <w:rsid w:val="00A67D59"/>
    <w:rsid w:val="00A86808"/>
    <w:rsid w:val="00AA1551"/>
    <w:rsid w:val="00AA3BCC"/>
    <w:rsid w:val="00AB1495"/>
    <w:rsid w:val="00AD7FD4"/>
    <w:rsid w:val="00AF02C9"/>
    <w:rsid w:val="00AF74AD"/>
    <w:rsid w:val="00B22224"/>
    <w:rsid w:val="00B26DE8"/>
    <w:rsid w:val="00B279D3"/>
    <w:rsid w:val="00B63A04"/>
    <w:rsid w:val="00B72E54"/>
    <w:rsid w:val="00B74460"/>
    <w:rsid w:val="00B76B14"/>
    <w:rsid w:val="00B77B78"/>
    <w:rsid w:val="00BA71D4"/>
    <w:rsid w:val="00C114F5"/>
    <w:rsid w:val="00C16D9B"/>
    <w:rsid w:val="00C3689C"/>
    <w:rsid w:val="00C42352"/>
    <w:rsid w:val="00C42A54"/>
    <w:rsid w:val="00C4442C"/>
    <w:rsid w:val="00C677C6"/>
    <w:rsid w:val="00C73796"/>
    <w:rsid w:val="00C80E08"/>
    <w:rsid w:val="00C90041"/>
    <w:rsid w:val="00C96175"/>
    <w:rsid w:val="00CC003E"/>
    <w:rsid w:val="00CC4CE1"/>
    <w:rsid w:val="00CE46FA"/>
    <w:rsid w:val="00CF4E87"/>
    <w:rsid w:val="00D02DDE"/>
    <w:rsid w:val="00D15006"/>
    <w:rsid w:val="00D17ECB"/>
    <w:rsid w:val="00D31A0E"/>
    <w:rsid w:val="00D426B5"/>
    <w:rsid w:val="00D56FC7"/>
    <w:rsid w:val="00D60AE9"/>
    <w:rsid w:val="00D810AA"/>
    <w:rsid w:val="00D901BA"/>
    <w:rsid w:val="00D948B8"/>
    <w:rsid w:val="00D957C3"/>
    <w:rsid w:val="00DA60CC"/>
    <w:rsid w:val="00DB0D0D"/>
    <w:rsid w:val="00DB738F"/>
    <w:rsid w:val="00DC72B7"/>
    <w:rsid w:val="00DD3D62"/>
    <w:rsid w:val="00DE5EA6"/>
    <w:rsid w:val="00E10A1F"/>
    <w:rsid w:val="00E16213"/>
    <w:rsid w:val="00E17F57"/>
    <w:rsid w:val="00E2088F"/>
    <w:rsid w:val="00E331B3"/>
    <w:rsid w:val="00E40199"/>
    <w:rsid w:val="00E439A6"/>
    <w:rsid w:val="00E44D67"/>
    <w:rsid w:val="00E44EC3"/>
    <w:rsid w:val="00E502E5"/>
    <w:rsid w:val="00E529B9"/>
    <w:rsid w:val="00E60953"/>
    <w:rsid w:val="00E62463"/>
    <w:rsid w:val="00E70F79"/>
    <w:rsid w:val="00E73C6E"/>
    <w:rsid w:val="00E84385"/>
    <w:rsid w:val="00E85731"/>
    <w:rsid w:val="00EA175A"/>
    <w:rsid w:val="00EB1008"/>
    <w:rsid w:val="00EB207D"/>
    <w:rsid w:val="00EC7BB4"/>
    <w:rsid w:val="00F224EF"/>
    <w:rsid w:val="00F42983"/>
    <w:rsid w:val="00F51ACC"/>
    <w:rsid w:val="00F64725"/>
    <w:rsid w:val="00F72B37"/>
    <w:rsid w:val="00F77841"/>
    <w:rsid w:val="00F77C4A"/>
    <w:rsid w:val="00F85D69"/>
    <w:rsid w:val="00FA040B"/>
    <w:rsid w:val="00FA14EC"/>
    <w:rsid w:val="00FB0F94"/>
    <w:rsid w:val="00FB181D"/>
    <w:rsid w:val="00FB326A"/>
    <w:rsid w:val="00FF2F34"/>
    <w:rsid w:val="00FF509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7A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3C0C"/>
    <w:pPr>
      <w:spacing w:line="360" w:lineRule="auto"/>
    </w:pPr>
    <w:rPr>
      <w:rFonts w:ascii="Calibri" w:hAnsi="Calibri"/>
      <w:sz w:val="22"/>
      <w:lang w:val="en-US"/>
    </w:rPr>
  </w:style>
  <w:style w:type="paragraph" w:styleId="Heading1">
    <w:name w:val="heading 1"/>
    <w:basedOn w:val="Normal"/>
    <w:next w:val="Normal"/>
    <w:qFormat/>
    <w:rsid w:val="00363C0C"/>
    <w:pPr>
      <w:keepNext/>
      <w:numPr>
        <w:numId w:val="16"/>
      </w:numPr>
      <w:spacing w:line="360" w:lineRule="exact"/>
      <w:outlineLvl w:val="0"/>
    </w:pPr>
    <w:rPr>
      <w:b/>
    </w:rPr>
  </w:style>
  <w:style w:type="paragraph" w:styleId="Heading2">
    <w:name w:val="heading 2"/>
    <w:basedOn w:val="Normal"/>
    <w:next w:val="Normal"/>
    <w:link w:val="Heading2Char"/>
    <w:unhideWhenUsed/>
    <w:qFormat/>
    <w:rsid w:val="00C42A54"/>
    <w:pPr>
      <w:keepNext/>
      <w:keepLines/>
      <w:numPr>
        <w:ilvl w:val="1"/>
        <w:numId w:val="16"/>
      </w:numPr>
      <w:spacing w:line="360" w:lineRule="exact"/>
      <w:outlineLvl w:val="1"/>
    </w:pPr>
    <w:rPr>
      <w:rFonts w:asciiTheme="majorHAnsi" w:eastAsiaTheme="majorEastAsia" w:hAnsiTheme="majorHAnsi" w:cstheme="majorBidi"/>
      <w:color w:val="0077CC" w:themeColor="accent1"/>
      <w:szCs w:val="26"/>
    </w:rPr>
  </w:style>
  <w:style w:type="paragraph" w:styleId="Heading3">
    <w:name w:val="heading 3"/>
    <w:basedOn w:val="Normal"/>
    <w:next w:val="Normal"/>
    <w:link w:val="Heading3Char"/>
    <w:unhideWhenUsed/>
    <w:rsid w:val="0016378F"/>
    <w:pPr>
      <w:keepNext/>
      <w:keepLines/>
      <w:spacing w:before="40"/>
      <w:outlineLvl w:val="2"/>
    </w:pPr>
    <w:rPr>
      <w:rFonts w:asciiTheme="majorHAnsi" w:eastAsiaTheme="majorEastAsia" w:hAnsiTheme="majorHAnsi" w:cstheme="majorBidi"/>
      <w:color w:val="003A65" w:themeColor="accent1" w:themeShade="7F"/>
      <w:sz w:val="24"/>
      <w:szCs w:val="24"/>
    </w:rPr>
  </w:style>
  <w:style w:type="paragraph" w:styleId="Heading4">
    <w:name w:val="heading 4"/>
    <w:basedOn w:val="Normal"/>
    <w:next w:val="Normal"/>
    <w:link w:val="Heading4Char"/>
    <w:unhideWhenUsed/>
    <w:rsid w:val="0016378F"/>
    <w:pPr>
      <w:keepNext/>
      <w:keepLines/>
      <w:spacing w:before="40"/>
      <w:outlineLvl w:val="3"/>
    </w:pPr>
    <w:rPr>
      <w:rFonts w:asciiTheme="majorHAnsi" w:eastAsiaTheme="majorEastAsia" w:hAnsiTheme="majorHAnsi" w:cstheme="majorBidi"/>
      <w:i/>
      <w:iCs/>
      <w:color w:val="00589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paragraph" w:styleId="Footer">
    <w:name w:val="footer"/>
    <w:basedOn w:val="Normal"/>
    <w:link w:val="FooterChar"/>
    <w:rsid w:val="00363C0C"/>
    <w:pPr>
      <w:framePr w:w="9979" w:h="567" w:wrap="notBeside" w:vAnchor="page" w:hAnchor="page" w:x="1736" w:yAlign="bottom"/>
      <w:spacing w:line="180" w:lineRule="exact"/>
    </w:pPr>
    <w:rPr>
      <w:rFonts w:cs="Calibri"/>
      <w:noProof/>
      <w:sz w:val="16"/>
      <w:szCs w:val="16"/>
    </w:rPr>
  </w:style>
  <w:style w:type="paragraph" w:customStyle="1" w:styleId="Emphasis1">
    <w:name w:val="Emphasis 1"/>
    <w:basedOn w:val="Normal"/>
    <w:qFormat/>
    <w:rsid w:val="00363C0C"/>
    <w:rPr>
      <w:i/>
    </w:rPr>
  </w:style>
  <w:style w:type="paragraph" w:customStyle="1" w:styleId="Emphasis2">
    <w:name w:val="Emphasis 2"/>
    <w:basedOn w:val="Normal"/>
    <w:qFormat/>
    <w:rsid w:val="00363C0C"/>
    <w:rPr>
      <w:b/>
    </w:rPr>
  </w:style>
  <w:style w:type="paragraph" w:styleId="BalloonText">
    <w:name w:val="Balloon Text"/>
    <w:basedOn w:val="Normal"/>
    <w:link w:val="BalloonTextChar"/>
    <w:rsid w:val="00A86808"/>
    <w:rPr>
      <w:rFonts w:ascii="Tahoma" w:hAnsi="Tahoma" w:cs="Tahoma"/>
      <w:sz w:val="16"/>
      <w:szCs w:val="16"/>
    </w:rPr>
  </w:style>
  <w:style w:type="character" w:customStyle="1" w:styleId="BalloonTextChar">
    <w:name w:val="Balloon Text Char"/>
    <w:basedOn w:val="DefaultParagraphFont"/>
    <w:link w:val="BalloonText"/>
    <w:rsid w:val="00A86808"/>
    <w:rPr>
      <w:rFonts w:ascii="Tahoma" w:hAnsi="Tahoma" w:cs="Tahoma"/>
      <w:sz w:val="16"/>
      <w:szCs w:val="16"/>
      <w:lang w:val="en-US"/>
    </w:rPr>
  </w:style>
  <w:style w:type="paragraph" w:styleId="NormalWeb">
    <w:name w:val="Normal (Web)"/>
    <w:basedOn w:val="Normal"/>
    <w:uiPriority w:val="99"/>
    <w:unhideWhenUsed/>
    <w:rsid w:val="00363C0C"/>
    <w:pPr>
      <w:spacing w:before="100" w:beforeAutospacing="1" w:after="100" w:afterAutospacing="1"/>
    </w:pPr>
    <w:rPr>
      <w:rFonts w:ascii="Times New Roman" w:eastAsiaTheme="minorEastAsia" w:hAnsi="Times New Roman"/>
      <w:sz w:val="24"/>
      <w:szCs w:val="24"/>
      <w:lang w:eastAsia="nl-NL"/>
    </w:rPr>
  </w:style>
  <w:style w:type="character" w:customStyle="1" w:styleId="Heading2Char">
    <w:name w:val="Heading 2 Char"/>
    <w:basedOn w:val="DefaultParagraphFont"/>
    <w:link w:val="Heading2"/>
    <w:rsid w:val="00C42A54"/>
    <w:rPr>
      <w:rFonts w:asciiTheme="majorHAnsi" w:eastAsiaTheme="majorEastAsia" w:hAnsiTheme="majorHAnsi" w:cstheme="majorBidi"/>
      <w:color w:val="0077CC" w:themeColor="accent1"/>
      <w:sz w:val="22"/>
      <w:szCs w:val="26"/>
      <w:lang w:val="en-US"/>
    </w:rPr>
  </w:style>
  <w:style w:type="numbering" w:customStyle="1" w:styleId="Philipsbullets">
    <w:name w:val="Philips bullets"/>
    <w:basedOn w:val="NoList"/>
    <w:rsid w:val="00C114F5"/>
    <w:pPr>
      <w:numPr>
        <w:numId w:val="2"/>
      </w:numPr>
    </w:pPr>
  </w:style>
  <w:style w:type="paragraph" w:styleId="ListParagraph">
    <w:name w:val="List Paragraph"/>
    <w:basedOn w:val="Normal"/>
    <w:uiPriority w:val="34"/>
    <w:qFormat/>
    <w:rsid w:val="00363C0C"/>
    <w:pPr>
      <w:numPr>
        <w:numId w:val="3"/>
      </w:numPr>
      <w:contextualSpacing/>
    </w:pPr>
    <w:rPr>
      <w:rFonts w:asciiTheme="minorHAnsi" w:eastAsiaTheme="minorEastAsia" w:hAnsiTheme="minorHAnsi"/>
      <w:szCs w:val="24"/>
      <w:lang w:eastAsia="nl-NL"/>
    </w:rPr>
  </w:style>
  <w:style w:type="paragraph" w:customStyle="1" w:styleId="Emphasis3">
    <w:name w:val="Emphasis 3"/>
    <w:basedOn w:val="Normal"/>
    <w:qFormat/>
    <w:rsid w:val="00363C0C"/>
    <w:rPr>
      <w:color w:val="0077CC" w:themeColor="accent1"/>
    </w:rPr>
  </w:style>
  <w:style w:type="character" w:customStyle="1" w:styleId="FooterChar">
    <w:name w:val="Footer Char"/>
    <w:basedOn w:val="DefaultParagraphFont"/>
    <w:link w:val="Footer"/>
    <w:rsid w:val="00363C0C"/>
    <w:rPr>
      <w:rFonts w:ascii="Calibri" w:hAnsi="Calibri" w:cs="Calibri"/>
      <w:noProof/>
      <w:sz w:val="16"/>
      <w:szCs w:val="16"/>
      <w:lang w:val="en-US"/>
    </w:rPr>
  </w:style>
  <w:style w:type="character" w:styleId="Hyperlink">
    <w:name w:val="Hyperlink"/>
    <w:basedOn w:val="DefaultParagraphFont"/>
    <w:uiPriority w:val="99"/>
    <w:unhideWhenUsed/>
    <w:rsid w:val="00176325"/>
    <w:rPr>
      <w:color w:val="00619F" w:themeColor="hyperlink"/>
      <w:u w:val="single"/>
    </w:rPr>
  </w:style>
  <w:style w:type="character" w:customStyle="1" w:styleId="HeaderChar">
    <w:name w:val="Header Char"/>
    <w:basedOn w:val="DefaultParagraphFont"/>
    <w:link w:val="Header"/>
    <w:uiPriority w:val="99"/>
    <w:rsid w:val="00C4442C"/>
    <w:rPr>
      <w:rFonts w:ascii="Calibri" w:hAnsi="Calibri"/>
      <w:sz w:val="22"/>
      <w:lang w:val="en-US"/>
    </w:rPr>
  </w:style>
  <w:style w:type="character" w:customStyle="1" w:styleId="Heading3Char">
    <w:name w:val="Heading 3 Char"/>
    <w:basedOn w:val="DefaultParagraphFont"/>
    <w:link w:val="Heading3"/>
    <w:rsid w:val="0016378F"/>
    <w:rPr>
      <w:rFonts w:asciiTheme="majorHAnsi" w:eastAsiaTheme="majorEastAsia" w:hAnsiTheme="majorHAnsi" w:cstheme="majorBidi"/>
      <w:color w:val="003A65" w:themeColor="accent1" w:themeShade="7F"/>
      <w:sz w:val="24"/>
      <w:szCs w:val="24"/>
      <w:lang w:val="en-US"/>
    </w:rPr>
  </w:style>
  <w:style w:type="paragraph" w:styleId="MacroText">
    <w:name w:val="macro"/>
    <w:link w:val="MacroTextChar"/>
    <w:semiHidden/>
    <w:unhideWhenUsed/>
    <w:rsid w:val="00363C0C"/>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lang w:val="en-US"/>
    </w:rPr>
  </w:style>
  <w:style w:type="character" w:customStyle="1" w:styleId="MacroTextChar">
    <w:name w:val="Macro Text Char"/>
    <w:basedOn w:val="DefaultParagraphFont"/>
    <w:link w:val="MacroText"/>
    <w:semiHidden/>
    <w:rsid w:val="00363C0C"/>
    <w:rPr>
      <w:rFonts w:ascii="Consolas" w:hAnsi="Consolas"/>
      <w:lang w:val="en-US"/>
    </w:rPr>
  </w:style>
  <w:style w:type="character" w:customStyle="1" w:styleId="Heading4Char">
    <w:name w:val="Heading 4 Char"/>
    <w:basedOn w:val="DefaultParagraphFont"/>
    <w:link w:val="Heading4"/>
    <w:rsid w:val="0016378F"/>
    <w:rPr>
      <w:rFonts w:asciiTheme="majorHAnsi" w:eastAsiaTheme="majorEastAsia" w:hAnsiTheme="majorHAnsi" w:cstheme="majorBidi"/>
      <w:i/>
      <w:iCs/>
      <w:color w:val="005898" w:themeColor="accent1" w:themeShade="BF"/>
      <w:sz w:val="22"/>
      <w:lang w:val="en-US"/>
    </w:rPr>
  </w:style>
  <w:style w:type="table" w:styleId="TableGrid">
    <w:name w:val="Table Grid"/>
    <w:basedOn w:val="TableNormal"/>
    <w:rsid w:val="00A67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A67D59"/>
    <w:pPr>
      <w:spacing w:line="240" w:lineRule="auto"/>
    </w:pPr>
    <w:rPr>
      <w:sz w:val="20"/>
    </w:rPr>
  </w:style>
  <w:style w:type="character" w:customStyle="1" w:styleId="FootnoteTextChar">
    <w:name w:val="Footnote Text Char"/>
    <w:basedOn w:val="DefaultParagraphFont"/>
    <w:link w:val="FootnoteText"/>
    <w:semiHidden/>
    <w:rsid w:val="00A67D59"/>
    <w:rPr>
      <w:rFonts w:ascii="Calibri" w:hAnsi="Calibri"/>
      <w:lang w:val="en-US"/>
    </w:rPr>
  </w:style>
  <w:style w:type="character" w:styleId="FootnoteReference">
    <w:name w:val="footnote reference"/>
    <w:basedOn w:val="DefaultParagraphFont"/>
    <w:semiHidden/>
    <w:unhideWhenUsed/>
    <w:rsid w:val="00A67D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47449">
      <w:bodyDiv w:val="1"/>
      <w:marLeft w:val="0"/>
      <w:marRight w:val="0"/>
      <w:marTop w:val="0"/>
      <w:marBottom w:val="0"/>
      <w:divBdr>
        <w:top w:val="none" w:sz="0" w:space="0" w:color="auto"/>
        <w:left w:val="none" w:sz="0" w:space="0" w:color="auto"/>
        <w:bottom w:val="none" w:sz="0" w:space="0" w:color="auto"/>
        <w:right w:val="none" w:sz="0" w:space="0" w:color="auto"/>
      </w:divBdr>
    </w:div>
    <w:div w:id="1559823432">
      <w:bodyDiv w:val="1"/>
      <w:marLeft w:val="0"/>
      <w:marRight w:val="0"/>
      <w:marTop w:val="0"/>
      <w:marBottom w:val="0"/>
      <w:divBdr>
        <w:top w:val="none" w:sz="0" w:space="0" w:color="auto"/>
        <w:left w:val="none" w:sz="0" w:space="0" w:color="auto"/>
        <w:bottom w:val="none" w:sz="0" w:space="0" w:color="auto"/>
        <w:right w:val="none" w:sz="0" w:space="0" w:color="auto"/>
      </w:divBdr>
    </w:div>
    <w:div w:id="209512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hl7.org/display/GP/Topic%3A+Tracing+the+FDA+Design+considerations+for+interoperable+systems+to+510%28k%29+submission+document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0024519\AppData\Local\Temp\Templafy\WordVsto\wlfwd0vg.dotx" TargetMode="External"/></Relationships>
</file>

<file path=word/theme/theme1.xml><?xml version="1.0" encoding="utf-8"?>
<a:theme xmlns:a="http://schemas.openxmlformats.org/drawingml/2006/main" name="philips2021">
  <a:themeElements>
    <a:clrScheme name="Custom 83">
      <a:dk1>
        <a:srgbClr val="000000"/>
      </a:dk1>
      <a:lt1>
        <a:srgbClr val="FFFFFF"/>
      </a:lt1>
      <a:dk2>
        <a:srgbClr val="000000"/>
      </a:dk2>
      <a:lt2>
        <a:srgbClr val="FFFFFF"/>
      </a:lt2>
      <a:accent1>
        <a:srgbClr val="0077CC"/>
      </a:accent1>
      <a:accent2>
        <a:srgbClr val="269A91"/>
      </a:accent2>
      <a:accent3>
        <a:srgbClr val="16973A"/>
      </a:accent3>
      <a:accent4>
        <a:srgbClr val="DE7C00"/>
      </a:accent4>
      <a:accent5>
        <a:srgbClr val="D10077"/>
      </a:accent5>
      <a:accent6>
        <a:srgbClr val="8345BA"/>
      </a:accent6>
      <a:hlink>
        <a:srgbClr val="00619F"/>
      </a:hlink>
      <a:folHlink>
        <a:srgbClr val="00629F"/>
      </a:folHlink>
    </a:clrScheme>
    <a:fontScheme name="Custom 12">
      <a:majorFont>
        <a:latin typeface="Calibri Light"/>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89C4"/>
        </a:solidFill>
        <a:ln w="25400" cap="flat" cmpd="sng" algn="ctr">
          <a:solidFill>
            <a:srgbClr val="0089C4"/>
          </a:solidFill>
          <a:prstDash val="solid"/>
        </a:ln>
        <a:effectLst/>
      </a:spPr>
      <a:bodyPr rtlCol="0" anchor="ctr"/>
      <a:lstStyle>
        <a:defPPr algn="ctr">
          <a:defRPr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philips2021" id="{F4FA1CBD-B4FA-3141-997B-35DB3EA36268}" vid="{291F0405-4863-E745-A736-788B7935D7A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TemplafyFormConfiguration><![CDATA[{"formFields":[],"formDataEntries":[]}]]></TemplafyFormConfiguration>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emplafyTemplateConfiguration><![CDATA[{"elementsMetadata":[],"transformationConfigurations":[],"isBaseTemplate":false,"templateName":"A4 blank document","templateDescription":"","enableDocumentContentUpdater":false,"version":"2.0"}]]></TemplafyTemplateConfiguration>
</file>

<file path=customXml/item6.xml><?xml version="1.0" encoding="utf-8"?>
<ct:contentTypeSchema xmlns:ct="http://schemas.microsoft.com/office/2006/metadata/contentType" xmlns:ma="http://schemas.microsoft.com/office/2006/metadata/properties/metaAttributes" ct:_="" ma:_="" ma:contentTypeName="Document" ma:contentTypeID="0x0101009C3CCF29AC71D4428C978BA42A6A441C" ma:contentTypeVersion="31" ma:contentTypeDescription="Een nieuw document maken." ma:contentTypeScope="" ma:versionID="7bfe86bcb2f81af92b6a2f60bae862a7">
  <xsd:schema xmlns:xsd="http://www.w3.org/2001/XMLSchema" xmlns:xs="http://www.w3.org/2001/XMLSchema" xmlns:p="http://schemas.microsoft.com/office/2006/metadata/properties" xmlns:ns1="http://schemas.microsoft.com/sharepoint/v3" xmlns:ns2="aacb7df8-672f-46f2-977f-893ce5cef86b" xmlns:ns3="22a3f1e7-1ad8-4567-967d-700183da1d1b" targetNamespace="http://schemas.microsoft.com/office/2006/metadata/properties" ma:root="true" ma:fieldsID="10d9456ce71c04f2483e40a32c242f0e" ns1:_="" ns2:_="" ns3:_="">
    <xsd:import namespace="http://schemas.microsoft.com/sharepoint/v3"/>
    <xsd:import namespace="aacb7df8-672f-46f2-977f-893ce5cef86b"/>
    <xsd:import namespace="22a3f1e7-1ad8-4567-967d-700183da1d1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igenschappen van het geïntegreerd beleid voor naleving" ma:hidden="true" ma:internalName="_ip_UnifiedCompliancePolicyProperties">
      <xsd:simpleType>
        <xsd:restriction base="dms:Note"/>
      </xsd:simpleType>
    </xsd:element>
    <xsd:element name="_ip_UnifiedCompliancePolicyUIAction" ma:index="1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cb7df8-672f-46f2-977f-893ce5cef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a3f1e7-1ad8-4567-967d-700183da1d1b"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427CC3-FE3C-4876-9ABC-29151FCB6FE0}">
  <ds:schemaRefs>
    <ds:schemaRef ds:uri="http://schemas.openxmlformats.org/officeDocument/2006/bibliography"/>
  </ds:schemaRefs>
</ds:datastoreItem>
</file>

<file path=customXml/itemProps2.xml><?xml version="1.0" encoding="utf-8"?>
<ds:datastoreItem xmlns:ds="http://schemas.openxmlformats.org/officeDocument/2006/customXml" ds:itemID="{588F483A-6751-4EC4-B3C4-453CB9CA0C65}">
  <ds:schemaRefs/>
</ds:datastoreItem>
</file>

<file path=customXml/itemProps3.xml><?xml version="1.0" encoding="utf-8"?>
<ds:datastoreItem xmlns:ds="http://schemas.openxmlformats.org/officeDocument/2006/customXml" ds:itemID="{C181BAD3-D615-4BFE-806F-F2F44F1E3EB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7D0426E-2C94-431A-9FFB-E9C85DD39BCD}">
  <ds:schemaRefs>
    <ds:schemaRef ds:uri="http://schemas.microsoft.com/sharepoint/v3/contenttype/forms"/>
  </ds:schemaRefs>
</ds:datastoreItem>
</file>

<file path=customXml/itemProps5.xml><?xml version="1.0" encoding="utf-8"?>
<ds:datastoreItem xmlns:ds="http://schemas.openxmlformats.org/officeDocument/2006/customXml" ds:itemID="{0BFE5B46-258F-4D55-A065-A66E3224440F}">
  <ds:schemaRefs/>
</ds:datastoreItem>
</file>

<file path=customXml/itemProps6.xml><?xml version="1.0" encoding="utf-8"?>
<ds:datastoreItem xmlns:ds="http://schemas.openxmlformats.org/officeDocument/2006/customXml" ds:itemID="{9020EB0B-4BE6-4E61-93D2-6E744E69C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cb7df8-672f-46f2-977f-893ce5cef86b"/>
    <ds:schemaRef ds:uri="22a3f1e7-1ad8-4567-967d-700183da1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wlfwd0vg</Template>
  <TotalTime>0</TotalTime>
  <Pages>11</Pages>
  <Words>2459</Words>
  <Characters>14487</Characters>
  <Application>Microsoft Office Word</Application>
  <DocSecurity>0</DocSecurity>
  <Lines>314</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2022-03-22T20:01:00Z</dcterms:created>
  <dcterms:modified xsi:type="dcterms:W3CDTF">2022-04-12T14:08:00Z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0x0101009C3CCF29AC71D4428C978BA42A6A441C</vt:lpwstr>
  </property>
  <property fmtid="{D5CDD505-2E9C-101B-9397-08002B2CF9AE}" pid="3" name="TemplafyTenantId">
    <vt:lpwstr>philips</vt:lpwstr>
  </property>
  <property fmtid="{D5CDD505-2E9C-101B-9397-08002B2CF9AE}" pid="4" name="TemplafyTemplateId">
    <vt:lpwstr>637818333732013355</vt:lpwstr>
  </property>
  <property fmtid="{D5CDD505-2E9C-101B-9397-08002B2CF9AE}" pid="5" name="TemplafyUserProfileId">
    <vt:lpwstr>637654736548136622</vt:lpwstr>
  </property>
  <property fmtid="{D5CDD505-2E9C-101B-9397-08002B2CF9AE}" pid="6" name="TemplafyFromBlank">
    <vt:bool>true</vt:bool>
  </property>
</Properties>
</file>