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82D" w:rsidRDefault="00EF082D" w:rsidP="00EF082D">
      <w:pPr>
        <w:pStyle w:val="Default"/>
        <w:rPr>
          <w:b/>
          <w:bCs/>
          <w:sz w:val="28"/>
          <w:szCs w:val="28"/>
        </w:rPr>
      </w:pPr>
      <w:r>
        <w:rPr>
          <w:b/>
          <w:bCs/>
          <w:sz w:val="28"/>
          <w:szCs w:val="28"/>
        </w:rPr>
        <w:t xml:space="preserve">Open Issues and Questions </w:t>
      </w:r>
    </w:p>
    <w:p w:rsidR="00EF082D" w:rsidRDefault="00EF082D" w:rsidP="00EF082D">
      <w:pPr>
        <w:pStyle w:val="Default"/>
        <w:rPr>
          <w:sz w:val="28"/>
          <w:szCs w:val="28"/>
        </w:rPr>
      </w:pPr>
    </w:p>
    <w:p w:rsidR="00EF082D" w:rsidRDefault="00EF082D" w:rsidP="00EF082D">
      <w:pPr>
        <w:pStyle w:val="Default"/>
        <w:spacing w:after="59"/>
        <w:rPr>
          <w:rFonts w:ascii="Times New Roman" w:hAnsi="Times New Roman" w:cs="Times New Roman"/>
          <w:sz w:val="23"/>
          <w:szCs w:val="23"/>
        </w:rPr>
      </w:pPr>
      <w:r>
        <w:rPr>
          <w:sz w:val="23"/>
          <w:szCs w:val="23"/>
        </w:rPr>
        <w:t xml:space="preserve">• </w:t>
      </w:r>
      <w:r>
        <w:rPr>
          <w:rFonts w:ascii="Times New Roman" w:hAnsi="Times New Roman" w:cs="Times New Roman"/>
          <w:sz w:val="23"/>
          <w:szCs w:val="23"/>
        </w:rPr>
        <w:t xml:space="preserve">For future consideration: </w:t>
      </w:r>
    </w:p>
    <w:p w:rsidR="00EF082D" w:rsidRDefault="00EF082D" w:rsidP="00EF082D">
      <w:pPr>
        <w:pStyle w:val="Default"/>
        <w:spacing w:after="59"/>
        <w:ind w:left="720"/>
        <w:rPr>
          <w:rFonts w:ascii="Times New Roman" w:hAnsi="Times New Roman" w:cs="Times New Roman"/>
          <w:sz w:val="23"/>
          <w:szCs w:val="23"/>
        </w:rPr>
      </w:pPr>
      <w:r>
        <w:rPr>
          <w:rFonts w:ascii="Times New Roman" w:hAnsi="Times New Roman" w:cs="Times New Roman"/>
          <w:sz w:val="23"/>
          <w:szCs w:val="23"/>
        </w:rPr>
        <w:t>• Include a unique event identifier in order to help in associati</w:t>
      </w:r>
      <w:r>
        <w:rPr>
          <w:rFonts w:ascii="Times New Roman" w:hAnsi="Times New Roman" w:cs="Times New Roman"/>
          <w:sz w:val="23"/>
          <w:szCs w:val="23"/>
        </w:rPr>
        <w:t xml:space="preserve">ng related events (delivery </w:t>
      </w:r>
      <w:r>
        <w:rPr>
          <w:rFonts w:ascii="Times New Roman" w:hAnsi="Times New Roman" w:cs="Times New Roman"/>
          <w:sz w:val="23"/>
          <w:szCs w:val="23"/>
        </w:rPr>
        <w:t xml:space="preserve">starts and delivery stops). Since there are many different use cases in pump operation, it may be that this is not feasible. Further analysis is needed. In the meantime this can be accomplished by using patient, device and order identifiers that are supported in the PCD-10 message. </w:t>
      </w:r>
    </w:p>
    <w:p w:rsidR="00F267B7" w:rsidRPr="00F267B7" w:rsidRDefault="00F267B7" w:rsidP="00EF082D">
      <w:pPr>
        <w:pStyle w:val="Default"/>
        <w:spacing w:after="59"/>
        <w:ind w:left="720"/>
        <w:rPr>
          <w:rFonts w:ascii="Times New Roman" w:hAnsi="Times New Roman" w:cs="Times New Roman"/>
          <w:i/>
          <w:sz w:val="23"/>
          <w:szCs w:val="23"/>
        </w:rPr>
      </w:pPr>
      <w:r w:rsidRPr="00F267B7">
        <w:rPr>
          <w:rFonts w:ascii="Times New Roman" w:hAnsi="Times New Roman" w:cs="Times New Roman"/>
          <w:i/>
          <w:sz w:val="23"/>
          <w:szCs w:val="23"/>
        </w:rPr>
        <w:t xml:space="preserve">After 6 years of </w:t>
      </w:r>
      <w:r w:rsidR="00EB75CF">
        <w:rPr>
          <w:rFonts w:ascii="Times New Roman" w:hAnsi="Times New Roman" w:cs="Times New Roman"/>
          <w:i/>
          <w:sz w:val="23"/>
          <w:szCs w:val="23"/>
        </w:rPr>
        <w:t xml:space="preserve">Connectathon </w:t>
      </w:r>
      <w:r w:rsidRPr="00F267B7">
        <w:rPr>
          <w:rFonts w:ascii="Times New Roman" w:hAnsi="Times New Roman" w:cs="Times New Roman"/>
          <w:i/>
          <w:sz w:val="23"/>
          <w:szCs w:val="23"/>
        </w:rPr>
        <w:t xml:space="preserve">testing and </w:t>
      </w:r>
      <w:r w:rsidR="00EB75CF">
        <w:rPr>
          <w:rFonts w:ascii="Times New Roman" w:hAnsi="Times New Roman" w:cs="Times New Roman"/>
          <w:i/>
          <w:sz w:val="23"/>
          <w:szCs w:val="23"/>
        </w:rPr>
        <w:t xml:space="preserve">development and </w:t>
      </w:r>
      <w:r w:rsidRPr="00F267B7">
        <w:rPr>
          <w:rFonts w:ascii="Times New Roman" w:hAnsi="Times New Roman" w:cs="Times New Roman"/>
          <w:i/>
          <w:sz w:val="23"/>
          <w:szCs w:val="23"/>
        </w:rPr>
        <w:t xml:space="preserve">use </w:t>
      </w:r>
      <w:r>
        <w:rPr>
          <w:rFonts w:ascii="Times New Roman" w:hAnsi="Times New Roman" w:cs="Times New Roman"/>
          <w:i/>
          <w:sz w:val="23"/>
          <w:szCs w:val="23"/>
        </w:rPr>
        <w:t xml:space="preserve">of IPEC </w:t>
      </w:r>
      <w:r w:rsidRPr="00F267B7">
        <w:rPr>
          <w:rFonts w:ascii="Times New Roman" w:hAnsi="Times New Roman" w:cs="Times New Roman"/>
          <w:i/>
          <w:sz w:val="23"/>
          <w:szCs w:val="23"/>
        </w:rPr>
        <w:t>in live systems a unique ID has not been requested by any EMR vendor.</w:t>
      </w:r>
    </w:p>
    <w:p w:rsidR="00EF082D" w:rsidRDefault="00EF082D" w:rsidP="00EF082D">
      <w:pPr>
        <w:pStyle w:val="Default"/>
        <w:spacing w:after="59"/>
        <w:ind w:left="720"/>
        <w:rPr>
          <w:rFonts w:ascii="Times New Roman" w:hAnsi="Times New Roman" w:cs="Times New Roman"/>
          <w:sz w:val="23"/>
          <w:szCs w:val="23"/>
        </w:rPr>
      </w:pPr>
      <w:r>
        <w:rPr>
          <w:rFonts w:ascii="Times New Roman" w:hAnsi="Times New Roman" w:cs="Times New Roman"/>
          <w:sz w:val="23"/>
          <w:szCs w:val="23"/>
        </w:rPr>
        <w:t>• Support for subscription</w:t>
      </w:r>
      <w:r>
        <w:rPr>
          <w:rFonts w:ascii="Times New Roman" w:hAnsi="Times New Roman" w:cs="Times New Roman"/>
          <w:sz w:val="23"/>
          <w:szCs w:val="23"/>
        </w:rPr>
        <w:t xml:space="preserve"> option for event messages.</w:t>
      </w:r>
    </w:p>
    <w:p w:rsidR="00F267B7" w:rsidRPr="00F267B7" w:rsidRDefault="00F267B7" w:rsidP="00F267B7">
      <w:pPr>
        <w:pStyle w:val="Default"/>
        <w:spacing w:after="59"/>
        <w:ind w:left="720"/>
        <w:rPr>
          <w:rFonts w:ascii="Times New Roman" w:hAnsi="Times New Roman" w:cs="Times New Roman"/>
          <w:i/>
          <w:sz w:val="23"/>
          <w:szCs w:val="23"/>
        </w:rPr>
      </w:pPr>
      <w:r w:rsidRPr="00F267B7">
        <w:rPr>
          <w:rFonts w:ascii="Times New Roman" w:hAnsi="Times New Roman" w:cs="Times New Roman"/>
          <w:i/>
          <w:sz w:val="23"/>
          <w:szCs w:val="23"/>
        </w:rPr>
        <w:t xml:space="preserve">After 6 years of </w:t>
      </w:r>
      <w:r w:rsidR="00EB75CF">
        <w:rPr>
          <w:rFonts w:ascii="Times New Roman" w:hAnsi="Times New Roman" w:cs="Times New Roman"/>
          <w:i/>
          <w:sz w:val="23"/>
          <w:szCs w:val="23"/>
        </w:rPr>
        <w:t xml:space="preserve">Connectathon </w:t>
      </w:r>
      <w:r w:rsidRPr="00F267B7">
        <w:rPr>
          <w:rFonts w:ascii="Times New Roman" w:hAnsi="Times New Roman" w:cs="Times New Roman"/>
          <w:i/>
          <w:sz w:val="23"/>
          <w:szCs w:val="23"/>
        </w:rPr>
        <w:t xml:space="preserve">testing and </w:t>
      </w:r>
      <w:r w:rsidR="00EB75CF">
        <w:rPr>
          <w:rFonts w:ascii="Times New Roman" w:hAnsi="Times New Roman" w:cs="Times New Roman"/>
          <w:i/>
          <w:sz w:val="23"/>
          <w:szCs w:val="23"/>
        </w:rPr>
        <w:t xml:space="preserve">development and </w:t>
      </w:r>
      <w:r w:rsidRPr="00F267B7">
        <w:rPr>
          <w:rFonts w:ascii="Times New Roman" w:hAnsi="Times New Roman" w:cs="Times New Roman"/>
          <w:i/>
          <w:sz w:val="23"/>
          <w:szCs w:val="23"/>
        </w:rPr>
        <w:t xml:space="preserve">use </w:t>
      </w:r>
      <w:r>
        <w:rPr>
          <w:rFonts w:ascii="Times New Roman" w:hAnsi="Times New Roman" w:cs="Times New Roman"/>
          <w:i/>
          <w:sz w:val="23"/>
          <w:szCs w:val="23"/>
        </w:rPr>
        <w:t xml:space="preserve">of IPEC </w:t>
      </w:r>
      <w:r>
        <w:rPr>
          <w:rFonts w:ascii="Times New Roman" w:hAnsi="Times New Roman" w:cs="Times New Roman"/>
          <w:i/>
          <w:sz w:val="23"/>
          <w:szCs w:val="23"/>
        </w:rPr>
        <w:t>in live systems a subscription option</w:t>
      </w:r>
      <w:r w:rsidRPr="00F267B7">
        <w:rPr>
          <w:rFonts w:ascii="Times New Roman" w:hAnsi="Times New Roman" w:cs="Times New Roman"/>
          <w:i/>
          <w:sz w:val="23"/>
          <w:szCs w:val="23"/>
        </w:rPr>
        <w:t xml:space="preserve"> has not been requested by any EMR vendor.</w:t>
      </w:r>
    </w:p>
    <w:p w:rsidR="00EF082D" w:rsidRDefault="00EF082D" w:rsidP="00EF082D">
      <w:pPr>
        <w:pStyle w:val="Default"/>
        <w:spacing w:after="59"/>
        <w:ind w:left="720"/>
        <w:rPr>
          <w:rFonts w:ascii="Times New Roman" w:hAnsi="Times New Roman" w:cs="Times New Roman"/>
          <w:sz w:val="23"/>
          <w:szCs w:val="23"/>
        </w:rPr>
      </w:pPr>
      <w:r>
        <w:rPr>
          <w:rFonts w:ascii="Times New Roman" w:hAnsi="Times New Roman" w:cs="Times New Roman"/>
          <w:sz w:val="23"/>
          <w:szCs w:val="23"/>
        </w:rPr>
        <w:t xml:space="preserve">• Harmonize Patient ID Change event with the Point of Care Identity Management (PCIM) work group. </w:t>
      </w:r>
    </w:p>
    <w:p w:rsidR="00F267B7" w:rsidRPr="00F267B7" w:rsidRDefault="00F267B7" w:rsidP="00EF082D">
      <w:pPr>
        <w:pStyle w:val="Default"/>
        <w:spacing w:after="59"/>
        <w:ind w:left="720"/>
        <w:rPr>
          <w:rFonts w:ascii="Times New Roman" w:hAnsi="Times New Roman" w:cs="Times New Roman"/>
          <w:i/>
          <w:sz w:val="23"/>
          <w:szCs w:val="23"/>
        </w:rPr>
      </w:pPr>
      <w:r w:rsidRPr="00F267B7">
        <w:rPr>
          <w:rFonts w:ascii="Times New Roman" w:hAnsi="Times New Roman" w:cs="Times New Roman"/>
          <w:i/>
          <w:sz w:val="23"/>
          <w:szCs w:val="23"/>
        </w:rPr>
        <w:t>Suggest moving this to an action item now that PCIM supplement has been published.</w:t>
      </w:r>
    </w:p>
    <w:p w:rsidR="00EF082D" w:rsidRDefault="00EF082D" w:rsidP="00EF082D">
      <w:pPr>
        <w:pStyle w:val="Default"/>
        <w:ind w:left="720"/>
        <w:rPr>
          <w:rFonts w:ascii="Times New Roman" w:hAnsi="Times New Roman" w:cs="Times New Roman"/>
          <w:sz w:val="23"/>
          <w:szCs w:val="23"/>
        </w:rPr>
      </w:pPr>
      <w:r>
        <w:rPr>
          <w:rFonts w:ascii="Times New Roman" w:hAnsi="Times New Roman" w:cs="Times New Roman"/>
          <w:sz w:val="23"/>
          <w:szCs w:val="23"/>
        </w:rPr>
        <w:t>• Possible alignment with the Pharmacy domain through the use of the RAS^O17 message instead of ORU^R42</w:t>
      </w:r>
    </w:p>
    <w:p w:rsidR="00F267B7" w:rsidRPr="00F267B7" w:rsidRDefault="00F267B7" w:rsidP="00EF082D">
      <w:pPr>
        <w:pStyle w:val="Default"/>
        <w:ind w:left="720"/>
        <w:rPr>
          <w:rFonts w:ascii="Times New Roman" w:hAnsi="Times New Roman" w:cs="Times New Roman"/>
          <w:i/>
          <w:sz w:val="23"/>
          <w:szCs w:val="23"/>
        </w:rPr>
      </w:pPr>
      <w:bookmarkStart w:id="0" w:name="_GoBack"/>
      <w:bookmarkEnd w:id="0"/>
      <w:r>
        <w:rPr>
          <w:rFonts w:ascii="Times New Roman" w:hAnsi="Times New Roman" w:cs="Times New Roman"/>
          <w:i/>
          <w:sz w:val="23"/>
          <w:szCs w:val="23"/>
        </w:rPr>
        <w:t xml:space="preserve">IHE </w:t>
      </w:r>
      <w:r w:rsidRPr="00F267B7">
        <w:rPr>
          <w:rFonts w:ascii="Times New Roman" w:hAnsi="Times New Roman" w:cs="Times New Roman"/>
          <w:i/>
          <w:sz w:val="23"/>
          <w:szCs w:val="23"/>
        </w:rPr>
        <w:t xml:space="preserve">Pharmacy domain profiles are concerned with the flow of pharmaceutical products through the community and the hospital from an inventory, ordering and dispensing perspective but do not address medication administration in a detailed manner. </w:t>
      </w:r>
    </w:p>
    <w:p w:rsidR="007B51A9" w:rsidRDefault="007B51A9" w:rsidP="00EF082D">
      <w:pPr>
        <w:ind w:left="720"/>
      </w:pPr>
    </w:p>
    <w:sectPr w:rsidR="007B51A9" w:rsidSect="009027D3">
      <w:pgSz w:w="12240" w:h="16340"/>
      <w:pgMar w:top="1267" w:right="550" w:bottom="670"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2D"/>
    <w:rsid w:val="007B51A9"/>
    <w:rsid w:val="00EB75CF"/>
    <w:rsid w:val="00EF082D"/>
    <w:rsid w:val="00F26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9D37A-EBDE-48C3-949A-DFB30A39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082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ICU Medical, Inc.</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Rinda</dc:creator>
  <cp:keywords/>
  <dc:description/>
  <cp:lastModifiedBy>Jeff Rinda</cp:lastModifiedBy>
  <cp:revision>3</cp:revision>
  <dcterms:created xsi:type="dcterms:W3CDTF">2019-05-13T16:23:00Z</dcterms:created>
  <dcterms:modified xsi:type="dcterms:W3CDTF">2019-05-13T22:41:00Z</dcterms:modified>
</cp:coreProperties>
</file>