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120" w:after="0"/>
        <w:rPr/>
      </w:pPr>
      <w:r>
        <w:rPr/>
        <w:t>IHE Change Proposal</w:t>
      </w:r>
    </w:p>
    <w:p>
      <w:pPr>
        <w:pStyle w:val="TextBody"/>
        <w:tabs>
          <w:tab w:val="left" w:pos="9180" w:leader="none"/>
        </w:tabs>
        <w:rPr>
          <w:strike/>
        </w:rPr>
      </w:pPr>
      <w:r>
        <w:rPr>
          <w:strike/>
        </w:rPr>
        <w:tab/>
      </w:r>
    </w:p>
    <w:p>
      <w:pPr>
        <w:pStyle w:val="TableTitle"/>
        <w:rPr/>
      </w:pPr>
      <w:r>
        <w:rPr/>
        <w:t>Tracking information:</w:t>
      </w:r>
    </w:p>
    <w:tbl>
      <w:tblPr>
        <w:tblW w:w="958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4788"/>
        <w:gridCol w:w="4797"/>
      </w:tblGrid>
      <w:tr>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TableEntry"/>
              <w:spacing w:before="40" w:after="40"/>
              <w:ind w:left="72" w:right="72" w:hanging="0"/>
              <w:rPr/>
            </w:pPr>
            <w:r>
              <w:rPr/>
              <w:t>IHE Domain</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Patient Care Device (PCD) Subdomain in Device Domain</w:t>
            </w:r>
          </w:p>
        </w:tc>
      </w:tr>
      <w:tr>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TableEntry"/>
              <w:spacing w:before="40" w:after="40"/>
              <w:ind w:left="72" w:right="72" w:hanging="0"/>
              <w:rPr/>
            </w:pPr>
            <w:r>
              <w:rPr/>
              <w:t>Change Proposal ID: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CP-PCD-</w:t>
            </w:r>
            <w:r>
              <w:rPr/>
              <w:t>151</w:t>
            </w:r>
          </w:p>
        </w:tc>
      </w:tr>
      <w:tr>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TableEntry"/>
              <w:spacing w:before="40" w:after="40"/>
              <w:ind w:left="72" w:right="72" w:hanging="0"/>
              <w:rPr/>
            </w:pPr>
            <w:r>
              <w:rPr/>
              <w:t>Change Proposal Status:</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Submitted</w:t>
            </w:r>
          </w:p>
        </w:tc>
      </w:tr>
      <w:tr>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TableEntry"/>
              <w:spacing w:before="40" w:after="40"/>
              <w:ind w:left="72" w:right="72" w:hanging="0"/>
              <w:rPr/>
            </w:pPr>
            <w:r>
              <w:rPr/>
              <w:t>Date of last update:</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2020-11-</w:t>
            </w:r>
            <w:r>
              <w:rPr/>
              <w:t>30</w:t>
            </w:r>
          </w:p>
        </w:tc>
      </w:tr>
      <w:tr>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TableEntry"/>
              <w:spacing w:before="40" w:after="40"/>
              <w:ind w:left="72" w:right="72" w:hanging="0"/>
              <w:rPr/>
            </w:pPr>
            <w:r>
              <w:rPr/>
              <w:t>Person assigned: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szCs w:val="18"/>
              </w:rPr>
            </w:pPr>
            <w:r>
              <w:rPr>
                <w:szCs w:val="18"/>
              </w:rPr>
              <w:t>Monroe Pattillo</w:t>
            </w:r>
          </w:p>
        </w:tc>
      </w:tr>
    </w:tbl>
    <w:p>
      <w:pPr>
        <w:pStyle w:val="TableTitle"/>
        <w:rPr/>
      </w:pPr>
      <w:r>
        <w:rPr/>
      </w:r>
    </w:p>
    <w:p>
      <w:pPr>
        <w:pStyle w:val="TableTitle"/>
        <w:rPr/>
      </w:pPr>
      <w:r>
        <w:rPr/>
        <w:t>Change Proposal Summary information:</w:t>
      </w:r>
    </w:p>
    <w:tbl>
      <w:tblPr>
        <w:tblW w:w="9586"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4788"/>
        <w:gridCol w:w="4797"/>
      </w:tblGrid>
      <w:tr>
        <w:trPr>
          <w:cantSplit w:val="true"/>
        </w:trPr>
        <w:tc>
          <w:tcPr>
            <w:tcW w:w="958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before="120" w:after="0"/>
              <w:jc w:val="center"/>
              <w:rPr>
                <w:rFonts w:ascii="Arial" w:hAnsi="Arial" w:cs="Arial"/>
                <w:b/>
                <w:b/>
                <w:iCs/>
                <w:sz w:val="20"/>
              </w:rPr>
            </w:pPr>
            <w:r>
              <w:rPr>
                <w:rFonts w:cs="Arial" w:ascii="Arial" w:hAnsi="Arial"/>
                <w:b/>
                <w:iCs/>
                <w:sz w:val="20"/>
              </w:rPr>
              <w:t>ACM HL7 Conformance OBR-3 and OBR-29</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Submitter’s Name(s) and e-mail address(es):</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Monroe Pattillo, monroe.pattillo@gmail.com</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Submission Date:</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2020-11-19</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Integration Profile(s) affected: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Alert Communication Management (ACM)</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Actor(s) affected: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color w:val="FF0000"/>
              </w:rPr>
            </w:pPr>
            <w:r>
              <w:rPr/>
              <w:t>Alert Reporter (AR) and Alert Manager (AM)</w:t>
            </w:r>
          </w:p>
        </w:tc>
      </w:tr>
      <w:tr>
        <w:trPr>
          <w:cantSplit w:val="true"/>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IHE Technical Framework or Supplement modified: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ACM profile in PCD TF revision 9.0, dated Dec 12, 2019</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Volume(s) and Section(s) affected: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IHE PCD TF Vol 2, appendix B.7</w:t>
            </w:r>
          </w:p>
        </w:tc>
      </w:tr>
      <w:tr>
        <w:trPr>
          <w:cantSplit w:val="true"/>
        </w:trPr>
        <w:tc>
          <w:tcPr>
            <w:tcW w:w="958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sz w:val="20"/>
              </w:rPr>
            </w:pPr>
            <w:r>
              <w:rPr>
                <w:sz w:val="20"/>
              </w:rPr>
              <w:t>Rationale for Change:</w:t>
            </w:r>
          </w:p>
          <w:p>
            <w:pPr>
              <w:pStyle w:val="TableEntry"/>
              <w:rPr>
                <w:sz w:val="20"/>
              </w:rPr>
            </w:pPr>
            <w:r>
              <w:rPr>
                <w:sz w:val="20"/>
              </w:rPr>
              <w:t>The ACM profile utilizes a relationship between the contents of the OBR-3 Filler Order Number field and the OBR-29 Parent field to provide traceability between the alert original Report Alert [PCD-04] transaction (with alert phase indicated as start, start_only, or present) or the Report Alert Status [PCD-05] transaction and updates to the original alert transaction.  However, the current ACM profile within the PCD TF is not conformant in the component content of the OBR-29 field for the [PCD-04] and [PCD-05] transactions.  The ACM profile identifies the parent transaction identifier as being in the first and only component of the OBR-29 field and that all that is required in the component is the alert transaction identifier value.  This is not conformant to HL7 v2.6 which is the basis for IHE DEV PCD profiles.</w:t>
            </w:r>
          </w:p>
          <w:p>
            <w:pPr>
              <w:pStyle w:val="TableEntry"/>
              <w:rPr>
                <w:sz w:val="20"/>
              </w:rPr>
            </w:pPr>
            <w:r>
              <w:rPr>
                <w:sz w:val="20"/>
              </w:rPr>
              <w:t>Per the HL7 standard the OBR-29 field contains two components, both of which are EI data type values</w:t>
            </w:r>
          </w:p>
          <w:p>
            <w:pPr>
              <w:pStyle w:val="TableEntry"/>
              <w:rPr>
                <w:sz w:val="20"/>
              </w:rPr>
            </w:pPr>
            <w:r>
              <w:rPr>
                <w:sz w:val="20"/>
              </w:rPr>
              <w:t xml:space="preserve">        </w:t>
            </w:r>
            <w:r>
              <w:rPr>
                <w:sz w:val="20"/>
              </w:rPr>
              <w:t>&lt;Placer Assigned Identifier&gt; ^ &lt;Filler Assigned Identifier&gt;</w:t>
            </w:r>
          </w:p>
          <w:p>
            <w:pPr>
              <w:pStyle w:val="TableEntry"/>
              <w:rPr>
                <w:sz w:val="20"/>
              </w:rPr>
            </w:pPr>
            <w:r>
              <w:rPr>
                <w:sz w:val="20"/>
              </w:rPr>
              <w:t>The ACM profile identifies no specific purpose for the Placer Assigned Identifier other than that defined in the HL7 standard.  Therefore as the alert transaction parent is associated with the value in OBR-3 Filler Order Number EI data type value the value in OBR-29 should be in the second component and not the first (noting the content transition from component delimiters in OBR-3 to subcomponent delimited in OBR-29.2) and use of the Hierarchic Descriptor (HD) data type within the EI data type to identify the assigning authority for the value should also be included as defined for the EI data type. The OBR-29.2 component should not be a simple single value.  The assigning authority of the value must also be indicated as per the HL7 EI data type.</w:t>
            </w:r>
          </w:p>
          <w:p>
            <w:pPr>
              <w:pStyle w:val="TableEntry"/>
              <w:rPr>
                <w:sz w:val="20"/>
              </w:rPr>
            </w:pPr>
            <w:r>
              <w:rPr>
                <w:sz w:val="20"/>
              </w:rPr>
              <w:t>Additionally, the ACM profile does not clearly indicate when and with what value OBR-29 Filler Assigned Identifier is to be populated.  For [PCD-04] transactions where alert phase is indicated as start, start_only, or presence OBR-29 shall be empty.  For [PCD-04] transactions where alert phase is other than start, start_only or present the value in OBR-29.2 shall be the alert identifier (value from OBR-3 from [PCD-04] where alert phase is start, start_only, or present). For [PCD-05] transactions the value in OBR-29.2 should be the alert identification from OBR-3 of the [PCD-04] transaction where the alert phase is start, start_only, or present.</w:t>
            </w:r>
          </w:p>
          <w:p>
            <w:pPr>
              <w:pStyle w:val="TableEntry"/>
              <w:rPr>
                <w:sz w:val="20"/>
              </w:rPr>
            </w:pPr>
            <w:r>
              <w:rPr>
                <w:sz w:val="20"/>
              </w:rPr>
              <w:t>The value in OBR-3 for the [PCD-04] and [PCD-05] transactions needs to be a system instance unique alert identifier such that it is historically unique for retrospective analysis without requiring timestamp correlation to avoid synonyms. The unique alert instance identifier cannot be reliant upon the values in MSH-3 Sending Application and MSH-4 Sending Facility as the PCD Technical Framework lowers the bar by making some values and components optional.</w:t>
            </w:r>
          </w:p>
          <w:p>
            <w:pPr>
              <w:pStyle w:val="TableEntry"/>
              <w:rPr>
                <w:sz w:val="20"/>
              </w:rPr>
            </w:pPr>
            <w:r>
              <w:rPr>
                <w:sz w:val="20"/>
              </w:rPr>
              <w:t>And there needs to be information added about the differences and mapping of [PCD-04] and [PCD-05] HL7 identifiers versus [PCD-06] and [PCD-07] WCTP message and transaction identifiers.</w:t>
            </w:r>
          </w:p>
          <w:p>
            <w:pPr>
              <w:pStyle w:val="TableEntry"/>
              <w:spacing w:before="40" w:after="40"/>
              <w:ind w:left="0" w:right="72" w:hanging="0"/>
              <w:rPr>
                <w:sz w:val="20"/>
              </w:rPr>
            </w:pPr>
            <w:r>
              <w:rPr>
                <w:sz w:val="20"/>
              </w:rPr>
            </w:r>
          </w:p>
        </w:tc>
      </w:tr>
    </w:tbl>
    <w:p>
      <w:pPr>
        <w:pStyle w:val="EditorInstructions"/>
        <w:keepNext w:val="true"/>
        <w:keepLines/>
        <w:rPr/>
      </w:pPr>
      <w:r>
        <w:rPr/>
        <w:t>In Appendix B.7 Observation Request Segment, the sub-section identified as OBR-3 Order Filler Number, starting at line 2472, on page 108:</w:t>
      </w:r>
    </w:p>
    <w:p>
      <w:pPr>
        <w:pStyle w:val="Default"/>
        <w:keepNext w:val="true"/>
        <w:keepLines/>
        <w:rPr>
          <w:sz w:val="23"/>
          <w:szCs w:val="23"/>
        </w:rPr>
      </w:pPr>
      <w:r>
        <w:rPr>
          <w:sz w:val="23"/>
          <w:szCs w:val="23"/>
        </w:rPr>
      </w:r>
    </w:p>
    <w:p>
      <w:pPr>
        <w:pStyle w:val="Default"/>
        <w:keepNext w:val="true"/>
        <w:keepLines/>
        <w:rPr>
          <w:b/>
          <w:b/>
          <w:i/>
          <w:i/>
          <w:sz w:val="23"/>
          <w:szCs w:val="23"/>
        </w:rPr>
      </w:pPr>
      <w:r>
        <w:rPr>
          <w:b/>
          <w:i/>
          <w:sz w:val="23"/>
          <w:szCs w:val="23"/>
        </w:rPr>
        <w:t>Replace</w:t>
      </w:r>
    </w:p>
    <w:p>
      <w:pPr>
        <w:pStyle w:val="Default"/>
        <w:keepNext w:val="true"/>
        <w:keepLines/>
        <w:rPr>
          <w:sz w:val="23"/>
          <w:szCs w:val="23"/>
        </w:rPr>
      </w:pPr>
      <w:r>
        <w:rPr>
          <w:sz w:val="23"/>
          <w:szCs w:val="23"/>
        </w:rPr>
      </w:r>
    </w:p>
    <w:p>
      <w:pPr>
        <w:pStyle w:val="Default"/>
        <w:keepNext w:val="true"/>
        <w:keepLines/>
        <w:rPr>
          <w:sz w:val="23"/>
          <w:szCs w:val="23"/>
        </w:rPr>
      </w:pPr>
      <w:r>
        <w:rPr>
          <w:sz w:val="23"/>
          <w:szCs w:val="23"/>
        </w:rPr>
        <w:t>In the transactions of the Alert Communication Management Profile ([PCD-04], [PCD-06], [PCD-07]), this field serves as the unique identifier for status updates to an alert indication identified in OBR-29 Parent. This value is assigned by the Alert Source and is used by system actors to associate updates to a particular alert identified in OBR-29 Parent. For the initial indication message of an alert OBR-29 Parent is required to be empty in order to indicate that it is the initial indication for that alert. For all subsequent indications related to the same alert OBR-3 Filler Order Number identifies the unique indication and OBR-29 Parent contains the value from OBR-3 Filler Order Number of the initial alert indication. This permits the Alert Manager (AM) and Alert Consumer (ACON) Actors to associate all subsequent indications, such alert phase updates, with the original alert.</w:t>
      </w:r>
    </w:p>
    <w:p>
      <w:pPr>
        <w:pStyle w:val="Default"/>
        <w:keepNext w:val="true"/>
        <w:keepLines/>
        <w:rPr>
          <w:sz w:val="23"/>
          <w:szCs w:val="23"/>
        </w:rPr>
      </w:pPr>
      <w:r>
        <w:rPr>
          <w:sz w:val="23"/>
          <w:szCs w:val="23"/>
        </w:rPr>
      </w:r>
    </w:p>
    <w:p>
      <w:pPr>
        <w:pStyle w:val="Default"/>
        <w:keepNext w:val="true"/>
        <w:keepLines/>
        <w:rPr>
          <w:b/>
          <w:b/>
          <w:i/>
          <w:i/>
        </w:rPr>
      </w:pPr>
      <w:r>
        <w:rPr>
          <w:b/>
          <w:i/>
          <w:sz w:val="23"/>
          <w:szCs w:val="23"/>
        </w:rPr>
        <w:t>With</w:t>
      </w:r>
    </w:p>
    <w:p>
      <w:pPr>
        <w:pStyle w:val="Default"/>
        <w:rPr>
          <w:sz w:val="23"/>
          <w:szCs w:val="23"/>
        </w:rPr>
      </w:pPr>
      <w:r>
        <w:rPr>
          <w:sz w:val="23"/>
          <w:szCs w:val="23"/>
        </w:rPr>
      </w:r>
    </w:p>
    <w:p>
      <w:pPr>
        <w:pStyle w:val="Default"/>
        <w:rPr>
          <w:sz w:val="23"/>
          <w:szCs w:val="23"/>
        </w:rPr>
      </w:pPr>
      <w:r>
        <w:rPr>
          <w:sz w:val="23"/>
          <w:szCs w:val="23"/>
        </w:rPr>
        <w:t xml:space="preserve">In the transactions of the Alert Communication Management Profile ([PCD-04], [PCD-05],[PCD-06], [PCD-07]), the EI data type value in the case of [PCD-04] and [PCD-05] transactions which are HL7 v2 based and the alert identifier in the case of [PCD-06] and [PCD-07] transactions which are WCTP based serves as the unique alert instance identifier for status updates to an alert indication identified in the Filler Assigned Identifier component of the OBR-29.2 Parent field. This value </w:t>
      </w:r>
      <w:r>
        <w:rPr>
          <w:i/>
          <w:sz w:val="23"/>
          <w:szCs w:val="23"/>
        </w:rPr>
        <w:t>shall</w:t>
      </w:r>
      <w:r>
        <w:rPr>
          <w:sz w:val="23"/>
          <w:szCs w:val="23"/>
        </w:rPr>
        <w:t xml:space="preserve"> be a fully described actor instance unique (EI an HD data type conformant value) and is assigned by the Alert Source and is used by system actors to associate updates to a particular alert identified by the Filler Assigned Identifier component of the OBR-29.2 Parent field. </w:t>
      </w:r>
    </w:p>
    <w:p>
      <w:pPr>
        <w:pStyle w:val="Default"/>
        <w:rPr>
          <w:sz w:val="23"/>
          <w:szCs w:val="23"/>
        </w:rPr>
      </w:pPr>
      <w:r>
        <w:rPr>
          <w:sz w:val="23"/>
          <w:szCs w:val="23"/>
        </w:rPr>
        <w:t xml:space="preserve">For the [PCD-04] transactions where the alert phase is indicated as start, start_only, or present the Filler Assigned Identifier component of the OBR-29 Parent field </w:t>
      </w:r>
      <w:r>
        <w:rPr>
          <w:i/>
          <w:sz w:val="23"/>
          <w:szCs w:val="23"/>
        </w:rPr>
        <w:t>shall</w:t>
      </w:r>
      <w:r>
        <w:rPr>
          <w:sz w:val="23"/>
          <w:szCs w:val="23"/>
        </w:rPr>
        <w:t xml:space="preserve"> be empty. Absence of a value in component OBR-29.2 Filler Assigned Identifier </w:t>
      </w:r>
      <w:r>
        <w:rPr>
          <w:i/>
          <w:sz w:val="23"/>
          <w:szCs w:val="23"/>
        </w:rPr>
        <w:t>shall</w:t>
      </w:r>
      <w:r>
        <w:rPr>
          <w:sz w:val="23"/>
          <w:szCs w:val="23"/>
        </w:rPr>
        <w:t xml:space="preserve"> not be used as indicative of the PCD-04 transaction as being the initial alert.  Initial PCD-04 Report Alert identification </w:t>
      </w:r>
      <w:r>
        <w:rPr>
          <w:i/>
          <w:sz w:val="23"/>
          <w:szCs w:val="23"/>
        </w:rPr>
        <w:t>shall</w:t>
      </w:r>
      <w:r>
        <w:rPr>
          <w:sz w:val="23"/>
          <w:szCs w:val="23"/>
        </w:rPr>
        <w:t xml:space="preserve"> be through the alert phase indication.  For [PCD-04] transactions where alert phase is not start, start_only, or present, the Filler Assigned Identifier component OBR-29.2 Parent </w:t>
      </w:r>
      <w:r>
        <w:rPr>
          <w:i/>
          <w:sz w:val="23"/>
          <w:szCs w:val="23"/>
        </w:rPr>
        <w:t>shall</w:t>
      </w:r>
      <w:r>
        <w:rPr>
          <w:sz w:val="23"/>
          <w:szCs w:val="23"/>
        </w:rPr>
        <w:t xml:space="preserve"> contain the value from OBR-3 Filler Order Number of the [PCD-04] where alert phase was start, start_only, or resent (while conforming to the value delimiters for the transition from component in OBR-3 to subcomponent in OBR-29.2). This permits the Alert Manager (AM) and Alert Consumer (ACON) Actors to associate all subsequent [PCD-04] transactions, such alert phase updates, alarm status updates, or alarm inactivation state values with the identification of the original [PCD-04] transaction.</w:t>
      </w:r>
    </w:p>
    <w:p>
      <w:pPr>
        <w:pStyle w:val="Default"/>
        <w:rPr>
          <w:sz w:val="23"/>
          <w:szCs w:val="23"/>
        </w:rPr>
      </w:pPr>
      <w:r>
        <w:rPr>
          <w:sz w:val="23"/>
          <w:szCs w:val="23"/>
        </w:rPr>
      </w:r>
    </w:p>
    <w:p>
      <w:pPr>
        <w:pStyle w:val="Default"/>
        <w:rPr/>
      </w:pPr>
      <w:r>
        <w:rPr/>
        <w:t>For an Alert Reporter (AR) actor to match a received [PCD-05] to the [PCD-04] that the AR sent to originate the alert the sub-components of OBR-29.2 of the received [PCD-05] shall respectively be compared with components of OBR-3 of the sent [PCD-04].  The contents of OBR-3 are at the component level.  The contents of OBR-29.2 are at the sub-component level.  Due to the difference in delimiters and positioning a simple string compare of field content is not sufficient.  Both values are EI data types and all parts of the data type shall be compared for equality, including absence of lower level parts.</w:t>
      </w:r>
    </w:p>
    <w:p>
      <w:pPr>
        <w:pStyle w:val="Default"/>
        <w:rPr/>
      </w:pPr>
      <w:r>
        <w:rPr/>
      </w:r>
      <w:bookmarkStart w:id="0" w:name="_GoBack"/>
      <w:bookmarkStart w:id="1" w:name="_GoBack"/>
      <w:bookmarkEnd w:id="1"/>
    </w:p>
    <w:p>
      <w:pPr>
        <w:pStyle w:val="Default"/>
        <w:rPr/>
      </w:pPr>
      <w:r>
        <w:rPr/>
        <w:tab/>
        <w:t>&lt;Entity Identifier (ST)&gt;</w:t>
      </w:r>
    </w:p>
    <w:p>
      <w:pPr>
        <w:pStyle w:val="Default"/>
        <w:ind w:firstLine="720"/>
        <w:rPr/>
      </w:pPr>
      <w:r>
        <w:rPr/>
        <w:t>&lt;Namespace ID (IS)&gt;</w:t>
      </w:r>
    </w:p>
    <w:p>
      <w:pPr>
        <w:pStyle w:val="Default"/>
        <w:ind w:firstLine="720"/>
        <w:rPr/>
      </w:pPr>
      <w:r>
        <w:rPr/>
        <w:t>&lt;Universal ID (ST)&gt;</w:t>
      </w:r>
    </w:p>
    <w:p>
      <w:pPr>
        <w:pStyle w:val="Default"/>
        <w:ind w:firstLine="720"/>
        <w:rPr/>
      </w:pPr>
      <w:r>
        <w:rPr/>
        <w:t>&lt;Universal ID Type (ID)&gt;</w:t>
      </w:r>
    </w:p>
    <w:p>
      <w:pPr>
        <w:pStyle w:val="Default"/>
        <w:rPr>
          <w:sz w:val="23"/>
          <w:szCs w:val="23"/>
        </w:rPr>
      </w:pPr>
      <w:r>
        <w:rPr>
          <w:sz w:val="23"/>
          <w:szCs w:val="23"/>
        </w:rPr>
      </w:r>
    </w:p>
    <w:p>
      <w:pPr>
        <w:pStyle w:val="Default"/>
        <w:keepNext w:val="true"/>
        <w:keepLines/>
        <w:jc w:val="center"/>
        <w:rPr>
          <w:b/>
          <w:b/>
          <w:sz w:val="23"/>
          <w:szCs w:val="23"/>
        </w:rPr>
      </w:pPr>
      <w:r>
        <w:rPr>
          <w:b/>
          <w:sz w:val="23"/>
          <w:szCs w:val="23"/>
        </w:rPr>
        <w:t>Table B.7-2: ACM Alert Identifier Coordination Across HL7 Transactions</w:t>
      </w:r>
    </w:p>
    <w:tbl>
      <w:tblPr>
        <w:tblStyle w:val="TableGrid"/>
        <w:tblW w:w="9095" w:type="dxa"/>
        <w:jc w:val="center"/>
        <w:tblInd w:w="0" w:type="dxa"/>
        <w:tblCellMar>
          <w:top w:w="0" w:type="dxa"/>
          <w:left w:w="108" w:type="dxa"/>
          <w:bottom w:w="0" w:type="dxa"/>
          <w:right w:w="108" w:type="dxa"/>
        </w:tblCellMar>
        <w:tblLook w:noVBand="1" w:val="04a0" w:noHBand="0" w:lastColumn="0" w:firstColumn="1" w:lastRow="0" w:firstRow="1"/>
      </w:tblPr>
      <w:tblGrid>
        <w:gridCol w:w="2026"/>
        <w:gridCol w:w="2216"/>
        <w:gridCol w:w="2217"/>
        <w:gridCol w:w="2635"/>
      </w:tblGrid>
      <w:tr>
        <w:trPr/>
        <w:tc>
          <w:tcPr>
            <w:tcW w:w="2026" w:type="dxa"/>
            <w:tcBorders/>
            <w:shd w:fill="auto" w:val="clear"/>
          </w:tcPr>
          <w:p>
            <w:pPr>
              <w:pStyle w:val="Default"/>
              <w:keepNext w:val="true"/>
              <w:keepLines/>
              <w:jc w:val="center"/>
              <w:rPr>
                <w:b/>
                <w:b/>
                <w:sz w:val="20"/>
                <w:szCs w:val="20"/>
              </w:rPr>
            </w:pPr>
            <w:r>
              <w:rPr>
                <w:b/>
                <w:sz w:val="20"/>
                <w:szCs w:val="20"/>
              </w:rPr>
              <w:t>Transaction</w:t>
            </w:r>
          </w:p>
        </w:tc>
        <w:tc>
          <w:tcPr>
            <w:tcW w:w="2216" w:type="dxa"/>
            <w:tcBorders/>
            <w:shd w:fill="auto" w:val="clear"/>
          </w:tcPr>
          <w:p>
            <w:pPr>
              <w:pStyle w:val="Default"/>
              <w:keepNext w:val="true"/>
              <w:keepLines/>
              <w:jc w:val="center"/>
              <w:rPr>
                <w:b/>
                <w:b/>
                <w:sz w:val="20"/>
                <w:szCs w:val="20"/>
              </w:rPr>
            </w:pPr>
            <w:r>
              <w:rPr>
                <w:b/>
                <w:sz w:val="20"/>
                <w:szCs w:val="20"/>
              </w:rPr>
              <w:t>Alert Phase</w:t>
            </w:r>
          </w:p>
        </w:tc>
        <w:tc>
          <w:tcPr>
            <w:tcW w:w="2217" w:type="dxa"/>
            <w:tcBorders/>
            <w:shd w:fill="auto" w:val="clear"/>
          </w:tcPr>
          <w:p>
            <w:pPr>
              <w:pStyle w:val="Default"/>
              <w:keepNext w:val="true"/>
              <w:keepLines/>
              <w:jc w:val="center"/>
              <w:rPr>
                <w:b/>
                <w:b/>
                <w:sz w:val="20"/>
                <w:szCs w:val="20"/>
              </w:rPr>
            </w:pPr>
            <w:r>
              <w:rPr>
                <w:b/>
                <w:sz w:val="20"/>
                <w:szCs w:val="20"/>
              </w:rPr>
              <w:t>OBR-3</w:t>
            </w:r>
          </w:p>
          <w:p>
            <w:pPr>
              <w:pStyle w:val="Default"/>
              <w:keepNext w:val="true"/>
              <w:keepLines/>
              <w:jc w:val="center"/>
              <w:rPr>
                <w:b/>
                <w:b/>
                <w:sz w:val="20"/>
                <w:szCs w:val="20"/>
              </w:rPr>
            </w:pPr>
            <w:r>
              <w:rPr>
                <w:b/>
                <w:sz w:val="20"/>
                <w:szCs w:val="20"/>
              </w:rPr>
              <w:t>(EI data type at component level)</w:t>
            </w:r>
          </w:p>
        </w:tc>
        <w:tc>
          <w:tcPr>
            <w:tcW w:w="2635" w:type="dxa"/>
            <w:tcBorders/>
            <w:shd w:fill="auto" w:val="clear"/>
          </w:tcPr>
          <w:p>
            <w:pPr>
              <w:pStyle w:val="Default"/>
              <w:keepNext w:val="true"/>
              <w:keepLines/>
              <w:jc w:val="center"/>
              <w:rPr>
                <w:b/>
                <w:b/>
                <w:sz w:val="20"/>
                <w:szCs w:val="20"/>
              </w:rPr>
            </w:pPr>
            <w:r>
              <w:rPr>
                <w:b/>
                <w:sz w:val="20"/>
                <w:szCs w:val="20"/>
              </w:rPr>
              <w:t>OBR-29.2</w:t>
            </w:r>
          </w:p>
          <w:p>
            <w:pPr>
              <w:pStyle w:val="Default"/>
              <w:keepNext w:val="true"/>
              <w:keepLines/>
              <w:jc w:val="center"/>
              <w:rPr>
                <w:b/>
                <w:b/>
                <w:sz w:val="20"/>
                <w:szCs w:val="20"/>
              </w:rPr>
            </w:pPr>
            <w:r>
              <w:rPr>
                <w:b/>
                <w:sz w:val="20"/>
                <w:szCs w:val="20"/>
              </w:rPr>
              <w:t>(EI data type at sub-component level)</w:t>
            </w:r>
          </w:p>
        </w:tc>
      </w:tr>
      <w:tr>
        <w:trPr/>
        <w:tc>
          <w:tcPr>
            <w:tcW w:w="2026" w:type="dxa"/>
            <w:tcBorders/>
            <w:shd w:fill="auto" w:val="clear"/>
          </w:tcPr>
          <w:p>
            <w:pPr>
              <w:pStyle w:val="Default"/>
              <w:keepNext w:val="true"/>
              <w:keepLines/>
              <w:rPr>
                <w:sz w:val="20"/>
                <w:szCs w:val="20"/>
              </w:rPr>
            </w:pPr>
            <w:r>
              <w:rPr>
                <w:sz w:val="20"/>
                <w:szCs w:val="20"/>
              </w:rPr>
              <w:t>PCD-04 Report Alert</w:t>
            </w:r>
          </w:p>
          <w:p>
            <w:pPr>
              <w:pStyle w:val="Default"/>
              <w:keepNext w:val="true"/>
              <w:keepLines/>
              <w:rPr>
                <w:sz w:val="20"/>
                <w:szCs w:val="20"/>
              </w:rPr>
            </w:pPr>
            <w:r>
              <w:rPr>
                <w:sz w:val="20"/>
                <w:szCs w:val="20"/>
              </w:rPr>
              <w:t>Initial alert indication</w:t>
            </w:r>
          </w:p>
        </w:tc>
        <w:tc>
          <w:tcPr>
            <w:tcW w:w="2216" w:type="dxa"/>
            <w:tcBorders/>
            <w:shd w:fill="auto" w:val="clear"/>
          </w:tcPr>
          <w:p>
            <w:pPr>
              <w:pStyle w:val="Default"/>
              <w:keepNext w:val="true"/>
              <w:keepLines/>
              <w:rPr>
                <w:sz w:val="20"/>
                <w:szCs w:val="20"/>
              </w:rPr>
            </w:pPr>
            <w:r>
              <w:rPr>
                <w:sz w:val="20"/>
                <w:szCs w:val="20"/>
              </w:rPr>
              <w:t>start, start_only, present</w:t>
            </w:r>
          </w:p>
        </w:tc>
        <w:tc>
          <w:tcPr>
            <w:tcW w:w="2217" w:type="dxa"/>
            <w:tcBorders/>
            <w:shd w:fill="auto" w:val="clear"/>
          </w:tcPr>
          <w:p>
            <w:pPr>
              <w:pStyle w:val="Default"/>
              <w:keepNext w:val="true"/>
              <w:keepLines/>
              <w:rPr>
                <w:sz w:val="20"/>
                <w:szCs w:val="20"/>
              </w:rPr>
            </w:pPr>
            <w:r>
              <w:rPr>
                <w:sz w:val="20"/>
                <w:szCs w:val="20"/>
              </w:rPr>
              <w:t>Alert instance identifier</w:t>
            </w:r>
          </w:p>
        </w:tc>
        <w:tc>
          <w:tcPr>
            <w:tcW w:w="2635" w:type="dxa"/>
            <w:tcBorders/>
            <w:shd w:fill="auto" w:val="clear"/>
          </w:tcPr>
          <w:p>
            <w:pPr>
              <w:pStyle w:val="Default"/>
              <w:keepNext w:val="true"/>
              <w:keepLines/>
              <w:rPr>
                <w:sz w:val="20"/>
                <w:szCs w:val="20"/>
              </w:rPr>
            </w:pPr>
            <w:r>
              <w:rPr>
                <w:i/>
                <w:sz w:val="20"/>
                <w:szCs w:val="20"/>
              </w:rPr>
              <w:t>Shall</w:t>
            </w:r>
            <w:r>
              <w:rPr>
                <w:sz w:val="20"/>
                <w:szCs w:val="20"/>
              </w:rPr>
              <w:t xml:space="preserve"> be empty</w:t>
            </w:r>
          </w:p>
        </w:tc>
      </w:tr>
      <w:tr>
        <w:trPr/>
        <w:tc>
          <w:tcPr>
            <w:tcW w:w="2026" w:type="dxa"/>
            <w:tcBorders/>
            <w:shd w:fill="auto" w:val="clear"/>
          </w:tcPr>
          <w:p>
            <w:pPr>
              <w:pStyle w:val="Default"/>
              <w:keepNext w:val="true"/>
              <w:keepLines/>
              <w:rPr>
                <w:sz w:val="20"/>
                <w:szCs w:val="20"/>
              </w:rPr>
            </w:pPr>
            <w:r>
              <w:rPr>
                <w:sz w:val="20"/>
                <w:szCs w:val="20"/>
              </w:rPr>
              <w:t>PCD-04 Report Alert</w:t>
            </w:r>
          </w:p>
          <w:p>
            <w:pPr>
              <w:pStyle w:val="Default"/>
              <w:keepNext w:val="true"/>
              <w:keepLines/>
              <w:rPr>
                <w:sz w:val="20"/>
                <w:szCs w:val="20"/>
              </w:rPr>
            </w:pPr>
            <w:r>
              <w:rPr>
                <w:sz w:val="20"/>
                <w:szCs w:val="20"/>
              </w:rPr>
              <w:t>Alert update</w:t>
            </w:r>
          </w:p>
        </w:tc>
        <w:tc>
          <w:tcPr>
            <w:tcW w:w="2216" w:type="dxa"/>
            <w:tcBorders/>
            <w:shd w:fill="auto" w:val="clear"/>
          </w:tcPr>
          <w:p>
            <w:pPr>
              <w:pStyle w:val="Default"/>
              <w:keepNext w:val="true"/>
              <w:keepLines/>
              <w:rPr>
                <w:sz w:val="20"/>
                <w:szCs w:val="20"/>
              </w:rPr>
            </w:pPr>
            <w:r>
              <w:rPr>
                <w:sz w:val="20"/>
                <w:szCs w:val="20"/>
              </w:rPr>
              <w:t>other than start, start_only, present</w:t>
            </w:r>
          </w:p>
        </w:tc>
        <w:tc>
          <w:tcPr>
            <w:tcW w:w="2217" w:type="dxa"/>
            <w:tcBorders/>
            <w:shd w:fill="auto" w:val="clear"/>
          </w:tcPr>
          <w:p>
            <w:pPr>
              <w:pStyle w:val="Default"/>
              <w:keepNext w:val="true"/>
              <w:keepLines/>
              <w:rPr>
                <w:sz w:val="20"/>
                <w:szCs w:val="20"/>
              </w:rPr>
            </w:pPr>
            <w:r>
              <w:rPr>
                <w:sz w:val="20"/>
                <w:szCs w:val="20"/>
              </w:rPr>
              <w:t>Alert update identifier</w:t>
            </w:r>
          </w:p>
        </w:tc>
        <w:tc>
          <w:tcPr>
            <w:tcW w:w="2635" w:type="dxa"/>
            <w:tcBorders/>
            <w:shd w:fill="auto" w:val="clear"/>
          </w:tcPr>
          <w:p>
            <w:pPr>
              <w:pStyle w:val="Default"/>
              <w:keepNext w:val="true"/>
              <w:keepLines/>
              <w:rPr>
                <w:sz w:val="20"/>
                <w:szCs w:val="20"/>
              </w:rPr>
            </w:pPr>
            <w:r>
              <w:rPr>
                <w:sz w:val="20"/>
                <w:szCs w:val="20"/>
              </w:rPr>
              <w:t>Alert instance identifier from Initial alert indication</w:t>
            </w:r>
          </w:p>
        </w:tc>
      </w:tr>
      <w:tr>
        <w:trPr/>
        <w:tc>
          <w:tcPr>
            <w:tcW w:w="2026" w:type="dxa"/>
            <w:tcBorders/>
            <w:shd w:fill="auto" w:val="clear"/>
          </w:tcPr>
          <w:p>
            <w:pPr>
              <w:pStyle w:val="Default"/>
              <w:keepNext w:val="true"/>
              <w:keepLines/>
              <w:rPr>
                <w:sz w:val="20"/>
                <w:szCs w:val="20"/>
              </w:rPr>
            </w:pPr>
            <w:r>
              <w:rPr>
                <w:sz w:val="20"/>
                <w:szCs w:val="20"/>
              </w:rPr>
              <w:t>PCD-05 Report Alert Status</w:t>
            </w:r>
          </w:p>
          <w:p>
            <w:pPr>
              <w:pStyle w:val="Default"/>
              <w:keepNext w:val="true"/>
              <w:keepLines/>
              <w:rPr>
                <w:sz w:val="20"/>
                <w:szCs w:val="20"/>
              </w:rPr>
            </w:pPr>
            <w:r>
              <w:rPr>
                <w:sz w:val="20"/>
                <w:szCs w:val="20"/>
              </w:rPr>
              <w:t>All occurrences</w:t>
            </w:r>
          </w:p>
        </w:tc>
        <w:tc>
          <w:tcPr>
            <w:tcW w:w="2216" w:type="dxa"/>
            <w:tcBorders/>
            <w:shd w:fill="auto" w:val="clear"/>
          </w:tcPr>
          <w:p>
            <w:pPr>
              <w:pStyle w:val="Default"/>
              <w:keepNext w:val="true"/>
              <w:keepLines/>
              <w:rPr>
                <w:sz w:val="20"/>
                <w:szCs w:val="20"/>
              </w:rPr>
            </w:pPr>
            <w:r>
              <w:rPr>
                <w:sz w:val="20"/>
                <w:szCs w:val="20"/>
              </w:rPr>
              <w:t>All phase indications</w:t>
            </w:r>
          </w:p>
        </w:tc>
        <w:tc>
          <w:tcPr>
            <w:tcW w:w="2217" w:type="dxa"/>
            <w:tcBorders/>
            <w:shd w:fill="auto" w:val="clear"/>
          </w:tcPr>
          <w:p>
            <w:pPr>
              <w:pStyle w:val="Default"/>
              <w:keepNext w:val="true"/>
              <w:keepLines/>
              <w:rPr>
                <w:sz w:val="20"/>
                <w:szCs w:val="20"/>
              </w:rPr>
            </w:pPr>
            <w:r>
              <w:rPr>
                <w:sz w:val="20"/>
                <w:szCs w:val="20"/>
              </w:rPr>
              <w:t>PCD-05 unique identifier associated with the instance PCD-05 transaction</w:t>
            </w:r>
          </w:p>
        </w:tc>
        <w:tc>
          <w:tcPr>
            <w:tcW w:w="2635" w:type="dxa"/>
            <w:tcBorders/>
            <w:shd w:fill="auto" w:val="clear"/>
          </w:tcPr>
          <w:p>
            <w:pPr>
              <w:pStyle w:val="Default"/>
              <w:keepNext w:val="true"/>
              <w:keepLines/>
              <w:rPr>
                <w:sz w:val="20"/>
                <w:szCs w:val="20"/>
              </w:rPr>
            </w:pPr>
            <w:r>
              <w:rPr>
                <w:sz w:val="20"/>
                <w:szCs w:val="20"/>
              </w:rPr>
              <w:t>Alert instance identifier from Initial alert indication</w:t>
            </w:r>
          </w:p>
        </w:tc>
      </w:tr>
    </w:tbl>
    <w:p>
      <w:pPr>
        <w:pStyle w:val="Default"/>
        <w:rPr>
          <w:sz w:val="23"/>
          <w:szCs w:val="23"/>
        </w:rPr>
      </w:pPr>
      <w:r>
        <w:rPr>
          <w:sz w:val="23"/>
          <w:szCs w:val="23"/>
        </w:rPr>
      </w:r>
    </w:p>
    <w:p>
      <w:pPr>
        <w:pStyle w:val="Default"/>
        <w:keepNext w:val="true"/>
        <w:keepLines/>
        <w:rPr>
          <w:sz w:val="23"/>
          <w:szCs w:val="23"/>
        </w:rPr>
      </w:pPr>
      <w:r>
        <w:rPr>
          <w:sz w:val="23"/>
          <w:szCs w:val="23"/>
        </w:rPr>
        <w:t>The ACM AM and AC actors interoperate using the WCTP protocol and not HL7.  WCTP protocol message ID utilizes a different system-to-system unique identifier basis than does HL7.  Just as HL7 the WCTP protocol has its own requirements for unique parent to child message identification for initiation/submit/update (messageID and transactionID) and unique message identification for response/status update/reply  (responseToMessageID and transactionID).</w:t>
      </w:r>
    </w:p>
    <w:p>
      <w:pPr>
        <w:pStyle w:val="Default"/>
        <w:keepNext w:val="true"/>
        <w:keepLines/>
        <w:rPr>
          <w:sz w:val="23"/>
          <w:szCs w:val="23"/>
        </w:rPr>
      </w:pPr>
      <w:r>
        <w:rPr>
          <w:sz w:val="23"/>
          <w:szCs w:val="23"/>
        </w:rPr>
      </w:r>
    </w:p>
    <w:p>
      <w:pPr>
        <w:pStyle w:val="Default"/>
        <w:keepNext w:val="true"/>
        <w:keepLines/>
        <w:jc w:val="center"/>
        <w:rPr>
          <w:sz w:val="23"/>
          <w:szCs w:val="23"/>
        </w:rPr>
      </w:pPr>
      <w:r>
        <w:rPr>
          <w:b/>
          <w:sz w:val="23"/>
          <w:szCs w:val="23"/>
        </w:rPr>
        <w:t>Table B.7-3: ACM Alert_Identifier Coordination Across WCTP Transactions</w:t>
      </w:r>
    </w:p>
    <w:tbl>
      <w:tblPr>
        <w:tblStyle w:val="TableGrid"/>
        <w:tblW w:w="9575" w:type="dxa"/>
        <w:jc w:val="center"/>
        <w:tblInd w:w="0" w:type="dxa"/>
        <w:tblCellMar>
          <w:top w:w="0" w:type="dxa"/>
          <w:left w:w="108" w:type="dxa"/>
          <w:bottom w:w="0" w:type="dxa"/>
          <w:right w:w="108" w:type="dxa"/>
        </w:tblCellMar>
        <w:tblLook w:noVBand="1" w:val="04a0" w:noHBand="0" w:lastColumn="0" w:firstColumn="1" w:lastRow="0" w:firstRow="1"/>
      </w:tblPr>
      <w:tblGrid>
        <w:gridCol w:w="1664"/>
        <w:gridCol w:w="1578"/>
        <w:gridCol w:w="1717"/>
        <w:gridCol w:w="4615"/>
      </w:tblGrid>
      <w:tr>
        <w:trPr/>
        <w:tc>
          <w:tcPr>
            <w:tcW w:w="1664" w:type="dxa"/>
            <w:tcBorders/>
            <w:shd w:fill="auto" w:val="clear"/>
          </w:tcPr>
          <w:p>
            <w:pPr>
              <w:pStyle w:val="Default"/>
              <w:keepNext w:val="true"/>
              <w:keepLines/>
              <w:jc w:val="center"/>
              <w:rPr>
                <w:b/>
                <w:b/>
                <w:sz w:val="20"/>
                <w:szCs w:val="20"/>
              </w:rPr>
            </w:pPr>
            <w:r>
              <w:rPr>
                <w:b/>
                <w:sz w:val="20"/>
                <w:szCs w:val="20"/>
              </w:rPr>
              <w:t>Transaction</w:t>
            </w:r>
          </w:p>
        </w:tc>
        <w:tc>
          <w:tcPr>
            <w:tcW w:w="1578" w:type="dxa"/>
            <w:tcBorders/>
            <w:shd w:fill="auto" w:val="clear"/>
          </w:tcPr>
          <w:p>
            <w:pPr>
              <w:pStyle w:val="Default"/>
              <w:keepNext w:val="true"/>
              <w:keepLines/>
              <w:jc w:val="center"/>
              <w:rPr>
                <w:b/>
                <w:b/>
                <w:sz w:val="20"/>
                <w:szCs w:val="20"/>
              </w:rPr>
            </w:pPr>
            <w:r>
              <w:rPr>
                <w:b/>
                <w:sz w:val="20"/>
                <w:szCs w:val="20"/>
              </w:rPr>
              <w:t>Alert Phase</w:t>
            </w:r>
          </w:p>
        </w:tc>
        <w:tc>
          <w:tcPr>
            <w:tcW w:w="1717" w:type="dxa"/>
            <w:tcBorders/>
            <w:shd w:fill="auto" w:val="clear"/>
          </w:tcPr>
          <w:p>
            <w:pPr>
              <w:pStyle w:val="Default"/>
              <w:keepNext w:val="true"/>
              <w:keepLines/>
              <w:jc w:val="center"/>
              <w:rPr>
                <w:b/>
                <w:b/>
                <w:sz w:val="20"/>
                <w:szCs w:val="20"/>
              </w:rPr>
            </w:pPr>
            <w:r>
              <w:rPr>
                <w:b/>
                <w:sz w:val="20"/>
                <w:szCs w:val="20"/>
              </w:rPr>
              <w:t>WCTP Transaction</w:t>
            </w:r>
          </w:p>
        </w:tc>
        <w:tc>
          <w:tcPr>
            <w:tcW w:w="4615" w:type="dxa"/>
            <w:tcBorders/>
            <w:shd w:fill="auto" w:val="clear"/>
          </w:tcPr>
          <w:p>
            <w:pPr>
              <w:pStyle w:val="Default"/>
              <w:keepNext w:val="true"/>
              <w:keepLines/>
              <w:jc w:val="center"/>
              <w:rPr>
                <w:b/>
                <w:b/>
                <w:sz w:val="20"/>
                <w:szCs w:val="20"/>
              </w:rPr>
            </w:pPr>
            <w:r>
              <w:rPr>
                <w:b/>
                <w:sz w:val="20"/>
                <w:szCs w:val="20"/>
              </w:rPr>
              <w:t>WCTP XML Element</w:t>
            </w:r>
          </w:p>
        </w:tc>
      </w:tr>
      <w:tr>
        <w:trPr/>
        <w:tc>
          <w:tcPr>
            <w:tcW w:w="1664" w:type="dxa"/>
            <w:tcBorders/>
            <w:shd w:fill="auto" w:val="clear"/>
          </w:tcPr>
          <w:p>
            <w:pPr>
              <w:pStyle w:val="Default"/>
              <w:keepNext w:val="true"/>
              <w:keepLines/>
              <w:rPr>
                <w:sz w:val="20"/>
                <w:szCs w:val="20"/>
              </w:rPr>
            </w:pPr>
            <w:r>
              <w:rPr>
                <w:sz w:val="20"/>
                <w:szCs w:val="20"/>
              </w:rPr>
              <w:t>PCD-06 Disseminate Alert</w:t>
            </w:r>
          </w:p>
          <w:p>
            <w:pPr>
              <w:pStyle w:val="Default"/>
              <w:keepNext w:val="true"/>
              <w:keepLines/>
              <w:rPr>
                <w:sz w:val="20"/>
                <w:szCs w:val="20"/>
              </w:rPr>
            </w:pPr>
            <w:r>
              <w:rPr>
                <w:sz w:val="20"/>
                <w:szCs w:val="20"/>
              </w:rPr>
              <w:t>Initial alert indication</w:t>
            </w:r>
          </w:p>
        </w:tc>
        <w:tc>
          <w:tcPr>
            <w:tcW w:w="1578" w:type="dxa"/>
            <w:tcBorders/>
            <w:shd w:fill="auto" w:val="clear"/>
          </w:tcPr>
          <w:p>
            <w:pPr>
              <w:pStyle w:val="Default"/>
              <w:keepNext w:val="true"/>
              <w:keepLines/>
              <w:rPr>
                <w:sz w:val="20"/>
                <w:szCs w:val="20"/>
              </w:rPr>
            </w:pPr>
            <w:r>
              <w:rPr>
                <w:sz w:val="20"/>
                <w:szCs w:val="20"/>
              </w:rPr>
              <w:t>start, start_only, present</w:t>
            </w:r>
          </w:p>
        </w:tc>
        <w:tc>
          <w:tcPr>
            <w:tcW w:w="1717" w:type="dxa"/>
            <w:tcBorders/>
            <w:shd w:fill="auto" w:val="clear"/>
          </w:tcPr>
          <w:p>
            <w:pPr>
              <w:pStyle w:val="Default"/>
              <w:rPr>
                <w:sz w:val="18"/>
                <w:szCs w:val="18"/>
              </w:rPr>
            </w:pPr>
            <w:r>
              <w:rPr>
                <w:sz w:val="18"/>
                <w:szCs w:val="18"/>
              </w:rPr>
              <w:t>wctp-SubmitRequest</w:t>
            </w:r>
          </w:p>
        </w:tc>
        <w:tc>
          <w:tcPr>
            <w:tcW w:w="4615" w:type="dxa"/>
            <w:tcBorders/>
            <w:shd w:fill="auto" w:val="clear"/>
          </w:tcPr>
          <w:p>
            <w:pPr>
              <w:pStyle w:val="Default"/>
              <w:keepNext w:val="true"/>
              <w:keepLines/>
              <w:rPr>
                <w:sz w:val="20"/>
                <w:szCs w:val="20"/>
              </w:rPr>
            </w:pPr>
            <w:r>
              <w:rPr>
                <w:sz w:val="20"/>
                <w:szCs w:val="20"/>
              </w:rPr>
              <w:t>WCTP identifiers</w:t>
            </w:r>
          </w:p>
          <w:p>
            <w:pPr>
              <w:pStyle w:val="Default"/>
              <w:keepNext w:val="true"/>
              <w:keepLines/>
              <w:rPr>
                <w:sz w:val="20"/>
                <w:szCs w:val="20"/>
              </w:rPr>
            </w:pPr>
            <w:r>
              <w:rPr>
                <w:sz w:val="20"/>
                <w:szCs w:val="20"/>
              </w:rPr>
              <w:t xml:space="preserve">    </w:t>
            </w:r>
            <w:r>
              <w:rPr>
                <w:sz w:val="20"/>
                <w:szCs w:val="20"/>
              </w:rPr>
              <w:t>messageID</w:t>
            </w:r>
          </w:p>
          <w:p>
            <w:pPr>
              <w:pStyle w:val="Default"/>
              <w:keepNext w:val="true"/>
              <w:keepLines/>
              <w:rPr>
                <w:sz w:val="20"/>
                <w:szCs w:val="20"/>
              </w:rPr>
            </w:pPr>
            <w:r>
              <w:rPr>
                <w:sz w:val="20"/>
                <w:szCs w:val="20"/>
              </w:rPr>
              <w:t>HL7 identifiers within WCTP transaction</w:t>
            </w:r>
          </w:p>
          <w:p>
            <w:pPr>
              <w:pStyle w:val="Default"/>
              <w:keepNext w:val="true"/>
              <w:keepLines/>
              <w:rPr>
                <w:sz w:val="20"/>
                <w:szCs w:val="20"/>
              </w:rPr>
            </w:pPr>
            <w:r>
              <w:rPr>
                <w:sz w:val="20"/>
                <w:szCs w:val="20"/>
              </w:rPr>
              <w:t xml:space="preserve">    </w:t>
            </w:r>
            <w:r>
              <w:rPr>
                <w:sz w:val="20"/>
                <w:szCs w:val="20"/>
              </w:rPr>
              <w:t>&lt;wctp-IHEPCDACMObservation</w:t>
            </w:r>
          </w:p>
          <w:p>
            <w:pPr>
              <w:pStyle w:val="Default"/>
              <w:keepNext w:val="true"/>
              <w:keepLines/>
              <w:rPr>
                <w:sz w:val="20"/>
                <w:szCs w:val="20"/>
              </w:rPr>
            </w:pPr>
            <w:r>
              <w:rPr>
                <w:sz w:val="20"/>
                <w:szCs w:val="20"/>
              </w:rPr>
              <w:t>alertTimestamp=“alertTimestamp”</w:t>
            </w:r>
          </w:p>
          <w:p>
            <w:pPr>
              <w:pStyle w:val="Default"/>
              <w:keepNext w:val="true"/>
              <w:keepLines/>
              <w:rPr>
                <w:sz w:val="20"/>
                <w:szCs w:val="20"/>
              </w:rPr>
            </w:pPr>
            <w:r>
              <w:rPr>
                <w:sz w:val="20"/>
                <w:szCs w:val="20"/>
              </w:rPr>
              <w:t>fillerOrderNumber=“fillerOrderNumber”</w:t>
            </w:r>
          </w:p>
          <w:p>
            <w:pPr>
              <w:pStyle w:val="Default"/>
              <w:keepNext w:val="true"/>
              <w:keepLines/>
              <w:rPr>
                <w:sz w:val="20"/>
                <w:szCs w:val="20"/>
              </w:rPr>
            </w:pPr>
            <w:r>
              <w:rPr>
                <w:sz w:val="20"/>
                <w:szCs w:val="20"/>
              </w:rPr>
              <w:t>parentFillerOrderNumber=“parentFillerOrderNumber”</w:t>
            </w:r>
          </w:p>
        </w:tc>
      </w:tr>
      <w:tr>
        <w:trPr/>
        <w:tc>
          <w:tcPr>
            <w:tcW w:w="1664" w:type="dxa"/>
            <w:tcBorders/>
            <w:shd w:fill="auto" w:val="clear"/>
          </w:tcPr>
          <w:p>
            <w:pPr>
              <w:pStyle w:val="Default"/>
              <w:keepNext w:val="true"/>
              <w:keepLines/>
              <w:rPr>
                <w:sz w:val="20"/>
                <w:szCs w:val="20"/>
              </w:rPr>
            </w:pPr>
            <w:r>
              <w:rPr>
                <w:sz w:val="20"/>
                <w:szCs w:val="20"/>
              </w:rPr>
              <w:t>PCD-06 Disseminate Alert</w:t>
            </w:r>
          </w:p>
          <w:p>
            <w:pPr>
              <w:pStyle w:val="Default"/>
              <w:keepNext w:val="true"/>
              <w:keepLines/>
              <w:rPr>
                <w:sz w:val="20"/>
                <w:szCs w:val="20"/>
              </w:rPr>
            </w:pPr>
            <w:r>
              <w:rPr>
                <w:sz w:val="20"/>
                <w:szCs w:val="20"/>
              </w:rPr>
              <w:t>Alert update</w:t>
            </w:r>
          </w:p>
        </w:tc>
        <w:tc>
          <w:tcPr>
            <w:tcW w:w="1578" w:type="dxa"/>
            <w:tcBorders/>
            <w:shd w:fill="auto" w:val="clear"/>
          </w:tcPr>
          <w:p>
            <w:pPr>
              <w:pStyle w:val="Default"/>
              <w:keepNext w:val="true"/>
              <w:keepLines/>
              <w:rPr>
                <w:sz w:val="20"/>
                <w:szCs w:val="20"/>
              </w:rPr>
            </w:pPr>
            <w:r>
              <w:rPr>
                <w:sz w:val="20"/>
                <w:szCs w:val="20"/>
              </w:rPr>
              <w:t>other than start, start_only, present</w:t>
            </w:r>
          </w:p>
        </w:tc>
        <w:tc>
          <w:tcPr>
            <w:tcW w:w="1717" w:type="dxa"/>
            <w:tcBorders/>
            <w:shd w:fill="auto" w:val="clear"/>
          </w:tcPr>
          <w:p>
            <w:pPr>
              <w:pStyle w:val="Default"/>
              <w:keepNext w:val="true"/>
              <w:keepLines/>
              <w:rPr>
                <w:sz w:val="20"/>
                <w:szCs w:val="20"/>
              </w:rPr>
            </w:pPr>
            <w:r>
              <w:rPr>
                <w:sz w:val="18"/>
                <w:szCs w:val="18"/>
              </w:rPr>
              <w:t>wctp-SubmitRequest</w:t>
            </w:r>
          </w:p>
        </w:tc>
        <w:tc>
          <w:tcPr>
            <w:tcW w:w="4615" w:type="dxa"/>
            <w:tcBorders/>
            <w:shd w:fill="auto" w:val="clear"/>
          </w:tcPr>
          <w:p>
            <w:pPr>
              <w:pStyle w:val="Default"/>
              <w:keepNext w:val="true"/>
              <w:keepLines/>
              <w:rPr>
                <w:sz w:val="20"/>
                <w:szCs w:val="20"/>
              </w:rPr>
            </w:pPr>
            <w:r>
              <w:rPr>
                <w:sz w:val="20"/>
                <w:szCs w:val="20"/>
              </w:rPr>
              <w:t>HL7 identifiers within WCTP transaction</w:t>
            </w:r>
          </w:p>
          <w:p>
            <w:pPr>
              <w:pStyle w:val="Default"/>
              <w:keepNext w:val="true"/>
              <w:keepLines/>
              <w:rPr>
                <w:sz w:val="20"/>
                <w:szCs w:val="20"/>
              </w:rPr>
            </w:pPr>
            <w:r>
              <w:rPr>
                <w:sz w:val="20"/>
                <w:szCs w:val="20"/>
              </w:rPr>
              <w:t xml:space="preserve">    </w:t>
            </w:r>
            <w:r>
              <w:rPr>
                <w:sz w:val="20"/>
                <w:szCs w:val="20"/>
              </w:rPr>
              <w:t>&lt;wctp-IHEPCDACMObservation</w:t>
            </w:r>
          </w:p>
          <w:p>
            <w:pPr>
              <w:pStyle w:val="Default"/>
              <w:keepNext w:val="true"/>
              <w:keepLines/>
              <w:rPr>
                <w:sz w:val="20"/>
                <w:szCs w:val="20"/>
              </w:rPr>
            </w:pPr>
            <w:r>
              <w:rPr>
                <w:sz w:val="20"/>
                <w:szCs w:val="20"/>
              </w:rPr>
              <w:t>alertTimestamp=“alertTimestamp”</w:t>
            </w:r>
          </w:p>
          <w:p>
            <w:pPr>
              <w:pStyle w:val="Default"/>
              <w:keepNext w:val="true"/>
              <w:keepLines/>
              <w:rPr>
                <w:sz w:val="20"/>
                <w:szCs w:val="20"/>
              </w:rPr>
            </w:pPr>
            <w:r>
              <w:rPr>
                <w:sz w:val="20"/>
                <w:szCs w:val="20"/>
              </w:rPr>
              <w:t>fillerOrderNumber=“fillerOrderNumber”</w:t>
            </w:r>
          </w:p>
          <w:p>
            <w:pPr>
              <w:pStyle w:val="Default"/>
              <w:keepNext w:val="true"/>
              <w:keepLines/>
              <w:rPr>
                <w:sz w:val="20"/>
                <w:szCs w:val="20"/>
              </w:rPr>
            </w:pPr>
            <w:r>
              <w:rPr>
                <w:sz w:val="20"/>
                <w:szCs w:val="20"/>
              </w:rPr>
              <w:t>parentFillerOrderNumber=“parentFillerOrderNumber”</w:t>
            </w:r>
          </w:p>
        </w:tc>
      </w:tr>
      <w:tr>
        <w:trPr/>
        <w:tc>
          <w:tcPr>
            <w:tcW w:w="1664" w:type="dxa"/>
            <w:tcBorders/>
            <w:shd w:fill="auto" w:val="clear"/>
          </w:tcPr>
          <w:p>
            <w:pPr>
              <w:pStyle w:val="Default"/>
              <w:keepNext w:val="true"/>
              <w:keepLines/>
              <w:rPr>
                <w:sz w:val="20"/>
                <w:szCs w:val="20"/>
              </w:rPr>
            </w:pPr>
            <w:r>
              <w:rPr>
                <w:sz w:val="20"/>
                <w:szCs w:val="20"/>
              </w:rPr>
              <w:t>PCD-07 Report Dissemination Alert Status - synchronous</w:t>
            </w:r>
          </w:p>
          <w:p>
            <w:pPr>
              <w:pStyle w:val="Default"/>
              <w:keepNext w:val="true"/>
              <w:keepLines/>
              <w:rPr>
                <w:sz w:val="20"/>
                <w:szCs w:val="20"/>
              </w:rPr>
            </w:pPr>
            <w:r>
              <w:rPr>
                <w:sz w:val="20"/>
                <w:szCs w:val="20"/>
              </w:rPr>
              <w:t>Initial alert indication</w:t>
            </w:r>
          </w:p>
        </w:tc>
        <w:tc>
          <w:tcPr>
            <w:tcW w:w="1578" w:type="dxa"/>
            <w:tcBorders/>
            <w:shd w:fill="auto" w:val="clear"/>
          </w:tcPr>
          <w:p>
            <w:pPr>
              <w:pStyle w:val="Default"/>
              <w:keepNext w:val="true"/>
              <w:keepLines/>
              <w:rPr>
                <w:sz w:val="20"/>
                <w:szCs w:val="20"/>
              </w:rPr>
            </w:pPr>
            <w:r>
              <w:rPr>
                <w:sz w:val="20"/>
                <w:szCs w:val="20"/>
              </w:rPr>
              <w:t>start, start_only, present</w:t>
            </w:r>
          </w:p>
        </w:tc>
        <w:tc>
          <w:tcPr>
            <w:tcW w:w="1717" w:type="dxa"/>
            <w:tcBorders/>
            <w:shd w:fill="auto" w:val="clear"/>
          </w:tcPr>
          <w:p>
            <w:pPr>
              <w:pStyle w:val="Default"/>
              <w:keepNext w:val="true"/>
              <w:keepLines/>
              <w:rPr>
                <w:sz w:val="18"/>
                <w:szCs w:val="18"/>
              </w:rPr>
            </w:pPr>
            <w:r>
              <w:rPr>
                <w:sz w:val="18"/>
                <w:szCs w:val="18"/>
              </w:rPr>
              <w:t>wctp-Confirmation</w:t>
            </w:r>
          </w:p>
        </w:tc>
        <w:tc>
          <w:tcPr>
            <w:tcW w:w="4615" w:type="dxa"/>
            <w:tcBorders/>
            <w:shd w:fill="auto" w:val="clear"/>
          </w:tcPr>
          <w:p>
            <w:pPr>
              <w:pStyle w:val="Default"/>
              <w:keepNext w:val="true"/>
              <w:keepLines/>
              <w:rPr>
                <w:sz w:val="20"/>
                <w:szCs w:val="20"/>
              </w:rPr>
            </w:pPr>
            <w:r>
              <w:rPr>
                <w:sz w:val="20"/>
                <w:szCs w:val="20"/>
              </w:rPr>
              <w:t>Synchronous response to wctp-SubmitRequest</w:t>
            </w:r>
          </w:p>
          <w:p>
            <w:pPr>
              <w:pStyle w:val="Default"/>
              <w:keepNext w:val="true"/>
              <w:keepLines/>
              <w:rPr>
                <w:sz w:val="20"/>
                <w:szCs w:val="20"/>
              </w:rPr>
            </w:pPr>
            <w:r>
              <w:rPr>
                <w:sz w:val="20"/>
                <w:szCs w:val="20"/>
              </w:rPr>
              <w:t>HL7 identifiers not passed</w:t>
            </w:r>
          </w:p>
          <w:p>
            <w:pPr>
              <w:pStyle w:val="Default"/>
              <w:keepNext w:val="true"/>
              <w:keepLines/>
              <w:rPr>
                <w:sz w:val="20"/>
                <w:szCs w:val="20"/>
              </w:rPr>
            </w:pPr>
            <w:r>
              <w:rPr>
                <w:sz w:val="20"/>
                <w:szCs w:val="20"/>
              </w:rPr>
              <w:t>WCTP request/response messageID and transactionID not passed</w:t>
            </w:r>
          </w:p>
        </w:tc>
      </w:tr>
      <w:tr>
        <w:trPr/>
        <w:tc>
          <w:tcPr>
            <w:tcW w:w="1664" w:type="dxa"/>
            <w:tcBorders/>
            <w:shd w:fill="auto" w:val="clear"/>
          </w:tcPr>
          <w:p>
            <w:pPr>
              <w:pStyle w:val="Default"/>
              <w:keepNext w:val="true"/>
              <w:keepLines/>
              <w:rPr>
                <w:sz w:val="20"/>
                <w:szCs w:val="20"/>
              </w:rPr>
            </w:pPr>
            <w:r>
              <w:rPr>
                <w:sz w:val="20"/>
                <w:szCs w:val="20"/>
              </w:rPr>
              <w:t>PCD-07 Report Dissemination Alert Status - asynchronous</w:t>
            </w:r>
          </w:p>
          <w:p>
            <w:pPr>
              <w:pStyle w:val="Default"/>
              <w:keepNext w:val="true"/>
              <w:keepLines/>
              <w:rPr>
                <w:sz w:val="20"/>
                <w:szCs w:val="20"/>
              </w:rPr>
            </w:pPr>
            <w:r>
              <w:rPr>
                <w:sz w:val="20"/>
                <w:szCs w:val="20"/>
              </w:rPr>
              <w:t>All occurrences</w:t>
            </w:r>
          </w:p>
        </w:tc>
        <w:tc>
          <w:tcPr>
            <w:tcW w:w="1578" w:type="dxa"/>
            <w:tcBorders/>
            <w:shd w:fill="auto" w:val="clear"/>
          </w:tcPr>
          <w:p>
            <w:pPr>
              <w:pStyle w:val="Default"/>
              <w:keepNext w:val="true"/>
              <w:keepLines/>
              <w:rPr>
                <w:sz w:val="20"/>
                <w:szCs w:val="20"/>
              </w:rPr>
            </w:pPr>
            <w:r>
              <w:rPr>
                <w:sz w:val="20"/>
                <w:szCs w:val="20"/>
              </w:rPr>
              <w:t>all</w:t>
            </w:r>
          </w:p>
        </w:tc>
        <w:tc>
          <w:tcPr>
            <w:tcW w:w="1717" w:type="dxa"/>
            <w:tcBorders/>
            <w:shd w:fill="auto" w:val="clear"/>
          </w:tcPr>
          <w:p>
            <w:pPr>
              <w:pStyle w:val="Default"/>
              <w:keepNext w:val="true"/>
              <w:keepLines/>
              <w:rPr>
                <w:sz w:val="18"/>
                <w:szCs w:val="18"/>
              </w:rPr>
            </w:pPr>
            <w:r>
              <w:rPr>
                <w:sz w:val="18"/>
                <w:szCs w:val="18"/>
              </w:rPr>
              <w:t>wctp-StatusInfo or</w:t>
            </w:r>
          </w:p>
          <w:p>
            <w:pPr>
              <w:pStyle w:val="Default"/>
              <w:keepNext w:val="true"/>
              <w:keepLines/>
              <w:rPr>
                <w:sz w:val="20"/>
                <w:szCs w:val="20"/>
              </w:rPr>
            </w:pPr>
            <w:r>
              <w:rPr>
                <w:sz w:val="18"/>
                <w:szCs w:val="18"/>
              </w:rPr>
              <w:t>wctp-MessageReply</w:t>
            </w:r>
          </w:p>
        </w:tc>
        <w:tc>
          <w:tcPr>
            <w:tcW w:w="4615" w:type="dxa"/>
            <w:tcBorders/>
            <w:shd w:fill="auto" w:val="clear"/>
          </w:tcPr>
          <w:p>
            <w:pPr>
              <w:pStyle w:val="Default"/>
              <w:keepNext w:val="true"/>
              <w:keepLines/>
              <w:rPr>
                <w:sz w:val="20"/>
                <w:szCs w:val="20"/>
              </w:rPr>
            </w:pPr>
            <w:r>
              <w:rPr>
                <w:sz w:val="20"/>
                <w:szCs w:val="20"/>
              </w:rPr>
              <w:t>HL7 identifiers within WCTP not passed back</w:t>
            </w:r>
          </w:p>
          <w:p>
            <w:pPr>
              <w:pStyle w:val="Default"/>
              <w:keepNext w:val="true"/>
              <w:keepLines/>
              <w:rPr>
                <w:sz w:val="20"/>
                <w:szCs w:val="20"/>
              </w:rPr>
            </w:pPr>
            <w:r>
              <w:rPr>
                <w:sz w:val="20"/>
                <w:szCs w:val="20"/>
              </w:rPr>
              <w:t>WCTP messageID and transactionID</w:t>
            </w:r>
          </w:p>
          <w:p>
            <w:pPr>
              <w:pStyle w:val="Default"/>
              <w:keepNext w:val="true"/>
              <w:keepLines/>
              <w:rPr>
                <w:sz w:val="20"/>
                <w:szCs w:val="20"/>
              </w:rPr>
            </w:pPr>
            <w:r>
              <w:rPr>
                <w:sz w:val="20"/>
                <w:szCs w:val="20"/>
              </w:rPr>
              <w:t xml:space="preserve">    </w:t>
            </w:r>
            <w:r>
              <w:rPr>
                <w:sz w:val="20"/>
                <w:szCs w:val="20"/>
              </w:rPr>
              <w:t>Must be mapped by AM and AC actors to their HL7 counterparts</w:t>
            </w:r>
          </w:p>
        </w:tc>
      </w:tr>
    </w:tbl>
    <w:p>
      <w:pPr>
        <w:pStyle w:val="Default"/>
        <w:rPr/>
      </w:pPr>
      <w:r>
        <w:rPr/>
      </w:r>
    </w:p>
    <w:sectPr>
      <w:headerReference w:type="default" r:id="rId2"/>
      <w:footerReference w:type="default" r:id="rId3"/>
      <w:type w:val="nextPage"/>
      <w:pgSz w:w="12240" w:h="15840"/>
      <w:pgMar w:left="1800" w:right="108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t xml:space="preserve">Page </w:t>
    </w:r>
    <w:r>
      <w:rPr/>
      <w:fldChar w:fldCharType="begin"/>
    </w:r>
    <w:r>
      <w:rPr/>
      <w:instrText> PAGE </w:instrText>
    </w:r>
    <w:r>
      <w:rPr/>
      <w:fldChar w:fldCharType="separate"/>
    </w:r>
    <w:r>
      <w:rPr/>
      <w:t>4</w:t>
    </w:r>
    <w:r>
      <w:rPr/>
      <w:fldChar w:fldCharType="end"/>
    </w:r>
    <w:r>
      <w:rPr/>
      <w:t xml:space="preserve"> of </w:t>
    </w:r>
    <w:r>
      <w:rPr/>
      <w:fldChar w:fldCharType="begin"/>
    </w:r>
    <w:r>
      <w:rPr/>
      <w:instrText>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120" w:after="0"/>
      <w:rPr/>
    </w:pPr>
    <w:r>
      <w:rPr>
        <w:rFonts w:cs="Arial" w:ascii="Arial" w:hAnsi="Arial"/>
        <w:i/>
        <w:iCs/>
        <w:sz w:val="16"/>
      </w:rPr>
      <w:fldChar w:fldCharType="begin"/>
    </w:r>
    <w:r>
      <w:rPr>
        <w:sz w:val="16"/>
        <w:i/>
        <w:iCs/>
        <w:rFonts w:cs="Arial" w:ascii="Arial" w:hAnsi="Arial"/>
      </w:rPr>
      <w:instrText> FILENAME </w:instrText>
    </w:r>
    <w:r>
      <w:rPr>
        <w:sz w:val="16"/>
        <w:i/>
        <w:iCs/>
        <w:rFonts w:cs="Arial" w:ascii="Arial" w:hAnsi="Arial"/>
      </w:rPr>
      <w:fldChar w:fldCharType="separate"/>
    </w:r>
    <w:r>
      <w:rPr>
        <w:sz w:val="16"/>
        <w:i/>
        <w:iCs/>
        <w:rFonts w:cs="Arial" w:ascii="Arial" w:hAnsi="Arial"/>
      </w:rPr>
      <w:t>CP-PCD-nnnn_PCDTF_ACM HL7 Conformance OBR-3 and OBR-29 06.docx</w:t>
    </w:r>
    <w:r>
      <w:rPr>
        <w:sz w:val="16"/>
        <w:i/>
        <w:iCs/>
        <w:rFonts w:cs="Arial" w:ascii="Arial" w:hAnsi="Arial"/>
      </w:rPr>
      <w:fldChar w:fldCharType="end"/>
    </w:r>
  </w:p>
  <w:p>
    <w:pPr>
      <w:pStyle w:val="Header"/>
      <w:rPr/>
    </w:pPr>
    <w:r>
      <w:rPr>
        <w:rFonts w:cs="Arial" w:ascii="Arial" w:hAnsi="Arial"/>
        <w:i/>
        <w:iCs/>
        <w:sz w:val="20"/>
      </w:rPr>
      <w:t>ACM HL7 Conformance OBR-3 and OBR-29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120" w:after="0"/>
      <w:jc w:val="left"/>
    </w:pPr>
    <w:rPr>
      <w:rFonts w:ascii="Times New Roman" w:hAnsi="Times New Roman" w:eastAsia="Times New Roman" w:cs="Times New Roman"/>
      <w:color w:val="auto"/>
      <w:kern w:val="0"/>
      <w:sz w:val="24"/>
      <w:szCs w:val="20"/>
      <w:lang w:bidi="ar-SA" w:val="en-US" w:eastAsia="zh-CN"/>
    </w:rPr>
  </w:style>
  <w:style w:type="paragraph" w:styleId="Heading1">
    <w:name w:val="Heading 1"/>
    <w:basedOn w:val="Normal"/>
    <w:next w:val="TextBody"/>
    <w:uiPriority w:val="9"/>
    <w:qFormat/>
    <w:pPr>
      <w:keepNext w:val="true"/>
      <w:widowControl/>
      <w:numPr>
        <w:ilvl w:val="0"/>
        <w:numId w:val="1"/>
      </w:numPr>
      <w:tabs>
        <w:tab w:val="left" w:pos="360" w:leader="none"/>
      </w:tabs>
      <w:bidi w:val="0"/>
      <w:spacing w:before="240" w:after="60"/>
      <w:ind w:left="360" w:hanging="720"/>
      <w:jc w:val="left"/>
      <w:outlineLvl w:val="0"/>
    </w:pPr>
    <w:rPr>
      <w:rFonts w:ascii="Arial" w:hAnsi="Arial" w:eastAsia="Times New Roman" w:cs="Arial"/>
      <w:b/>
      <w:kern w:val="2"/>
      <w:sz w:val="28"/>
      <w:szCs w:val="20"/>
      <w:lang w:eastAsia="en-US" w:bidi="ar-SA"/>
    </w:rPr>
  </w:style>
  <w:style w:type="paragraph" w:styleId="Heading2">
    <w:name w:val="Heading 2"/>
    <w:basedOn w:val="Heading1"/>
    <w:next w:val="TextBody"/>
    <w:uiPriority w:val="9"/>
    <w:semiHidden/>
    <w:unhideWhenUsed/>
    <w:qFormat/>
    <w:pPr>
      <w:numPr>
        <w:ilvl w:val="1"/>
        <w:numId w:val="1"/>
      </w:numPr>
      <w:tabs>
        <w:tab w:val="left" w:pos="540" w:leader="none"/>
      </w:tabs>
      <w:ind w:left="547" w:hanging="907"/>
      <w:outlineLvl w:val="1"/>
    </w:pPr>
    <w:rPr/>
  </w:style>
  <w:style w:type="paragraph" w:styleId="Heading3">
    <w:name w:val="Heading 3"/>
    <w:basedOn w:val="Heading2"/>
    <w:next w:val="TextBody"/>
    <w:uiPriority w:val="9"/>
    <w:semiHidden/>
    <w:unhideWhenUsed/>
    <w:qFormat/>
    <w:pPr>
      <w:numPr>
        <w:ilvl w:val="2"/>
        <w:numId w:val="1"/>
      </w:numPr>
      <w:ind w:left="547" w:hanging="1080"/>
      <w:outlineLvl w:val="2"/>
    </w:pPr>
    <w:rPr>
      <w:sz w:val="24"/>
    </w:rPr>
  </w:style>
  <w:style w:type="paragraph" w:styleId="Heading4">
    <w:name w:val="Heading 4"/>
    <w:basedOn w:val="Heading3"/>
    <w:next w:val="TextBody"/>
    <w:uiPriority w:val="9"/>
    <w:semiHidden/>
    <w:unhideWhenUsed/>
    <w:qFormat/>
    <w:pPr>
      <w:numPr>
        <w:ilvl w:val="3"/>
        <w:numId w:val="1"/>
      </w:numPr>
      <w:tabs>
        <w:tab w:val="left" w:pos="900" w:leader="none"/>
      </w:tabs>
      <w:ind w:left="900" w:hanging="1260"/>
      <w:outlineLvl w:val="3"/>
    </w:pPr>
    <w:rPr/>
  </w:style>
  <w:style w:type="paragraph" w:styleId="Heading5">
    <w:name w:val="Heading 5"/>
    <w:basedOn w:val="Heading4"/>
    <w:next w:val="TextBody"/>
    <w:uiPriority w:val="9"/>
    <w:semiHidden/>
    <w:unhideWhenUsed/>
    <w:qFormat/>
    <w:pPr>
      <w:numPr>
        <w:ilvl w:val="4"/>
        <w:numId w:val="1"/>
      </w:numPr>
      <w:tabs>
        <w:tab w:val="left" w:pos="1080" w:leader="none"/>
      </w:tabs>
      <w:ind w:left="1080" w:hanging="1440"/>
      <w:outlineLvl w:val="4"/>
    </w:pPr>
    <w:rPr/>
  </w:style>
  <w:style w:type="paragraph" w:styleId="Heading6">
    <w:name w:val="Heading 6"/>
    <w:basedOn w:val="Heading5"/>
    <w:next w:val="TextBody"/>
    <w:uiPriority w:val="9"/>
    <w:semiHidden/>
    <w:unhideWhenUsed/>
    <w:qFormat/>
    <w:pPr>
      <w:numPr>
        <w:ilvl w:val="5"/>
        <w:numId w:val="1"/>
      </w:numPr>
      <w:tabs>
        <w:tab w:val="left" w:pos="1260" w:leader="none"/>
      </w:tabs>
      <w:ind w:left="1260" w:hanging="1620"/>
      <w:outlineLvl w:val="5"/>
    </w:pPr>
    <w:rPr/>
  </w:style>
  <w:style w:type="paragraph" w:styleId="Heading7">
    <w:name w:val="Heading 7"/>
    <w:basedOn w:val="Heading6"/>
    <w:next w:val="TextBody"/>
    <w:qFormat/>
    <w:pPr>
      <w:numPr>
        <w:ilvl w:val="6"/>
        <w:numId w:val="1"/>
      </w:numPr>
      <w:tabs>
        <w:tab w:val="left" w:pos="1440" w:leader="none"/>
      </w:tabs>
      <w:ind w:left="1440" w:hanging="1800"/>
      <w:outlineLvl w:val="6"/>
    </w:pPr>
    <w:rPr/>
  </w:style>
  <w:style w:type="paragraph" w:styleId="Heading8">
    <w:name w:val="Heading 8"/>
    <w:basedOn w:val="Heading7"/>
    <w:next w:val="TextBody"/>
    <w:qFormat/>
    <w:pPr>
      <w:numPr>
        <w:ilvl w:val="7"/>
        <w:numId w:val="1"/>
      </w:numPr>
      <w:tabs>
        <w:tab w:val="left" w:pos="1620" w:leader="none"/>
      </w:tabs>
      <w:ind w:left="1620" w:hanging="1980"/>
      <w:outlineLvl w:val="7"/>
    </w:pPr>
    <w:rPr/>
  </w:style>
  <w:style w:type="paragraph" w:styleId="Heading9">
    <w:name w:val="Heading 9"/>
    <w:basedOn w:val="Heading8"/>
    <w:next w:val="TextBody"/>
    <w:qFormat/>
    <w:pPr>
      <w:numPr>
        <w:ilvl w:val="8"/>
        <w:numId w:val="1"/>
      </w:numPr>
      <w:tabs>
        <w:tab w:val="left" w:pos="1800" w:leader="none"/>
      </w:tabs>
      <w:ind w:left="1800" w:hanging="2160"/>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2z0" w:customStyle="1">
    <w:name w:val="WW8Num2z0"/>
    <w:qFormat/>
    <w:rPr>
      <w:rFonts w:ascii="Symbol" w:hAnsi="Symbol" w:cs="Symbol"/>
    </w:rPr>
  </w:style>
  <w:style w:type="character" w:styleId="WW8Num3z0" w:customStyle="1">
    <w:name w:val="WW8Num3z0"/>
    <w:qFormat/>
    <w:rPr/>
  </w:style>
  <w:style w:type="character" w:styleId="WW8Num4z0" w:customStyle="1">
    <w:name w:val="WW8Num4z0"/>
    <w:qFormat/>
    <w:rPr>
      <w:rFonts w:ascii="Symbol" w:hAnsi="Symbol" w:cs="Symbol"/>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HL7FieldIndent2Char" w:customStyle="1">
    <w:name w:val="HL7 Field Indent 2 Char"/>
    <w:qFormat/>
    <w:rPr>
      <w:sz w:val="24"/>
      <w:lang w:val="en-US" w:eastAsia="en-US"/>
    </w:rPr>
  </w:style>
  <w:style w:type="character" w:styleId="TableEntryChar" w:customStyle="1">
    <w:name w:val="Table Entry Char"/>
    <w:qFormat/>
    <w:rPr>
      <w:sz w:val="18"/>
      <w:lang w:val="en-US" w:eastAsia="en-US"/>
    </w:rPr>
  </w:style>
  <w:style w:type="character" w:styleId="TableEntryHeaderChar" w:customStyle="1">
    <w:name w:val="Table Entry Header Char"/>
    <w:qFormat/>
    <w:rPr>
      <w:rFonts w:ascii="Arial" w:hAnsi="Arial" w:cs="Arial"/>
      <w:b/>
      <w:lang w:val="en-US" w:eastAsia="en-US"/>
    </w:rPr>
  </w:style>
  <w:style w:type="character" w:styleId="InternetLink">
    <w:name w:val="Internet Link"/>
    <w:basedOn w:val="DefaultParagraphFont"/>
    <w:uiPriority w:val="99"/>
    <w:unhideWhenUsed/>
    <w:rsid w:val="00984d8e"/>
    <w:rPr>
      <w:color w:val="0563C1" w:themeColor="hyperlink"/>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paragraph" w:styleId="Heading" w:customStyle="1">
    <w:name w:val="Heading"/>
    <w:basedOn w:val="Normal"/>
    <w:next w:val="TextBody"/>
    <w:qFormat/>
    <w:pPr>
      <w:jc w:val="center"/>
    </w:pPr>
    <w:rPr>
      <w:b/>
      <w:sz w:val="44"/>
    </w:rPr>
  </w:style>
  <w:style w:type="paragraph" w:styleId="TextBody">
    <w:name w:val="Body Text"/>
    <w:basedOn w:val="Normal"/>
    <w:pPr>
      <w:widowControl/>
      <w:bidi w:val="0"/>
      <w:spacing w:before="120" w:after="0"/>
      <w:jc w:val="left"/>
    </w:pPr>
    <w:rPr>
      <w:rFonts w:ascii="Times New Roman" w:hAnsi="Times New Roman" w:eastAsia="Times New Roman" w:cs="Times New Roman"/>
      <w:sz w:val="24"/>
      <w:szCs w:val="20"/>
      <w:lang w:eastAsia="en-US" w:bidi="ar-SA"/>
    </w:rPr>
  </w:style>
  <w:style w:type="paragraph" w:styleId="List">
    <w:name w:val="List"/>
    <w:basedOn w:val="TextBody"/>
    <w:pPr>
      <w:spacing w:before="60" w:after="0"/>
      <w:ind w:left="1080" w:hanging="72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TextBody"/>
    <w:next w:val="TextBody"/>
    <w:qFormat/>
    <w:pPr/>
    <w:rPr>
      <w:rFonts w:ascii="Arial" w:hAnsi="Arial" w:cs="Arial"/>
      <w:b/>
    </w:rPr>
  </w:style>
  <w:style w:type="paragraph" w:styleId="TextBodyIndent">
    <w:name w:val="Body Text Indent"/>
    <w:basedOn w:val="TextBody"/>
    <w:pPr>
      <w:ind w:left="360" w:hanging="0"/>
    </w:pPr>
    <w:rPr/>
  </w:style>
  <w:style w:type="paragraph" w:styleId="ListNumber">
    <w:name w:val="List Number"/>
    <w:basedOn w:val="TextBody"/>
    <w:qFormat/>
    <w:pPr/>
    <w:rPr/>
  </w:style>
  <w:style w:type="paragraph" w:styleId="ListBullet">
    <w:name w:val="List Bullet"/>
    <w:basedOn w:val="TextBody"/>
    <w:qFormat/>
    <w:pPr>
      <w:tabs>
        <w:tab w:val="left" w:pos="720" w:leader="none"/>
      </w:tabs>
      <w:spacing w:before="60" w:after="0"/>
      <w:ind w:left="720" w:hanging="0"/>
    </w:pPr>
    <w:rPr/>
  </w:style>
  <w:style w:type="paragraph" w:styleId="ListBullet2">
    <w:name w:val="List Bullet 2"/>
    <w:basedOn w:val="ListBullet"/>
    <w:qFormat/>
    <w:pPr>
      <w:tabs>
        <w:tab w:val="left" w:pos="1080" w:leader="none"/>
      </w:tabs>
      <w:ind w:left="1080" w:hanging="0"/>
    </w:pPr>
    <w:rPr/>
  </w:style>
  <w:style w:type="paragraph" w:styleId="ListBullet3">
    <w:name w:val="List Bullet 3"/>
    <w:basedOn w:val="List"/>
    <w:qFormat/>
    <w:pPr>
      <w:ind w:left="1440" w:hanging="720"/>
    </w:pPr>
    <w:rPr/>
  </w:style>
  <w:style w:type="paragraph" w:styleId="Contents1">
    <w:name w:val="TOC 1"/>
    <w:basedOn w:val="Normal"/>
    <w:next w:val="Normal"/>
    <w:pPr>
      <w:widowControl/>
      <w:bidi w:val="0"/>
      <w:jc w:val="left"/>
    </w:pPr>
    <w:rPr>
      <w:rFonts w:ascii="Times New Roman" w:hAnsi="Times New Roman" w:eastAsia="Times New Roman" w:cs="Times New Roman"/>
      <w:sz w:val="24"/>
      <w:szCs w:val="20"/>
      <w:lang w:eastAsia="en-US" w:bidi="ar-SA"/>
    </w:rPr>
  </w:style>
  <w:style w:type="paragraph" w:styleId="Contents2">
    <w:name w:val="TOC 2"/>
    <w:basedOn w:val="Contents1"/>
    <w:next w:val="Normal"/>
    <w:pPr>
      <w:ind w:left="240" w:hanging="0"/>
    </w:pPr>
    <w:rPr/>
  </w:style>
  <w:style w:type="paragraph" w:styleId="Contents3">
    <w:name w:val="TOC 3"/>
    <w:basedOn w:val="Contents2"/>
    <w:next w:val="Normal"/>
    <w:pPr>
      <w:ind w:left="480" w:hanging="0"/>
    </w:pPr>
    <w:rPr/>
  </w:style>
  <w:style w:type="paragraph" w:styleId="Contents4">
    <w:name w:val="TOC 4"/>
    <w:basedOn w:val="Contents3"/>
    <w:next w:val="Normal"/>
    <w:pPr>
      <w:ind w:left="720" w:hanging="0"/>
    </w:pPr>
    <w:rPr/>
  </w:style>
  <w:style w:type="paragraph" w:styleId="Contents5">
    <w:name w:val="TOC 5"/>
    <w:basedOn w:val="Contents4"/>
    <w:next w:val="Normal"/>
    <w:pPr>
      <w:ind w:left="960" w:hanging="0"/>
    </w:pPr>
    <w:rPr/>
  </w:style>
  <w:style w:type="paragraph" w:styleId="Contents6">
    <w:name w:val="TOC 6"/>
    <w:basedOn w:val="Contents5"/>
    <w:next w:val="Normal"/>
    <w:pPr>
      <w:ind w:left="1200" w:hanging="0"/>
    </w:pPr>
    <w:rPr/>
  </w:style>
  <w:style w:type="paragraph" w:styleId="Contents7">
    <w:name w:val="TOC 7"/>
    <w:basedOn w:val="Contents6"/>
    <w:next w:val="Normal"/>
    <w:pPr>
      <w:ind w:left="1440" w:hanging="0"/>
    </w:pPr>
    <w:rPr/>
  </w:style>
  <w:style w:type="paragraph" w:styleId="Contents8">
    <w:name w:val="TOC 8"/>
    <w:basedOn w:val="Contents7"/>
    <w:next w:val="Normal"/>
    <w:pPr>
      <w:ind w:left="1680" w:hanging="0"/>
    </w:pPr>
    <w:rPr/>
  </w:style>
  <w:style w:type="paragraph" w:styleId="Contents9">
    <w:name w:val="TOC 9"/>
    <w:basedOn w:val="Contents8"/>
    <w:next w:val="Normal"/>
    <w:pPr>
      <w:ind w:left="1920" w:hanging="0"/>
    </w:pPr>
    <w:rPr/>
  </w:style>
  <w:style w:type="paragraph" w:styleId="TableEntry" w:customStyle="1">
    <w:name w:val="Table Entry"/>
    <w:basedOn w:val="TextBody"/>
    <w:qFormat/>
    <w:pPr>
      <w:spacing w:before="40" w:after="40"/>
      <w:ind w:left="72" w:right="72" w:hanging="0"/>
    </w:pPr>
    <w:rPr>
      <w:sz w:val="18"/>
    </w:rPr>
  </w:style>
  <w:style w:type="paragraph" w:styleId="TableEntryHeader" w:customStyle="1">
    <w:name w:val="Table Entry Header"/>
    <w:basedOn w:val="TableEntry"/>
    <w:qFormat/>
    <w:pPr>
      <w:jc w:val="center"/>
    </w:pPr>
    <w:rPr>
      <w:rFonts w:ascii="Arial" w:hAnsi="Arial" w:cs="Arial"/>
      <w:b/>
      <w:sz w:val="20"/>
    </w:rPr>
  </w:style>
  <w:style w:type="paragraph" w:styleId="TableTitle" w:customStyle="1">
    <w:name w:val="Table Title"/>
    <w:basedOn w:val="TextBody"/>
    <w:qFormat/>
    <w:pPr>
      <w:spacing w:before="60" w:after="60"/>
      <w:jc w:val="center"/>
    </w:pPr>
    <w:rPr>
      <w:rFonts w:ascii="Arial" w:hAnsi="Arial" w:cs="Arial"/>
      <w:b/>
      <w:sz w:val="22"/>
    </w:rPr>
  </w:style>
  <w:style w:type="paragraph" w:styleId="FigureTitle" w:customStyle="1">
    <w:name w:val="Figure Title"/>
    <w:basedOn w:val="TableTitle"/>
    <w:qFormat/>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ListBullet4">
    <w:name w:val="List Bullet 4"/>
    <w:basedOn w:val="Normal"/>
    <w:qFormat/>
    <w:pPr>
      <w:ind w:left="1800" w:hanging="720"/>
    </w:pPr>
    <w:rPr/>
  </w:style>
  <w:style w:type="paragraph" w:styleId="ListContinue">
    <w:name w:val="List Continue"/>
    <w:basedOn w:val="List"/>
    <w:qFormat/>
    <w:pPr>
      <w:spacing w:before="60" w:after="120"/>
      <w:ind w:left="1080" w:hanging="0"/>
    </w:pPr>
    <w:rPr/>
  </w:style>
  <w:style w:type="paragraph" w:styleId="ListContinue2">
    <w:name w:val="List Continue 2"/>
    <w:basedOn w:val="ListBullet3"/>
    <w:qFormat/>
    <w:pPr>
      <w:ind w:left="1440" w:hanging="0"/>
    </w:pPr>
    <w:rPr/>
  </w:style>
  <w:style w:type="paragraph" w:styleId="ParagraphHeading" w:customStyle="1">
    <w:name w:val="Paragraph Heading"/>
    <w:basedOn w:val="Caption1"/>
    <w:next w:val="TextBody"/>
    <w:qFormat/>
    <w:pPr>
      <w:spacing w:before="180" w:after="0"/>
    </w:pPr>
    <w:rPr/>
  </w:style>
  <w:style w:type="paragraph" w:styleId="ListNumberContinue" w:customStyle="1">
    <w:name w:val="List Number Continue"/>
    <w:basedOn w:val="ListNumber"/>
    <w:qFormat/>
    <w:pPr>
      <w:spacing w:before="60" w:after="0"/>
      <w:ind w:left="900" w:hanging="0"/>
    </w:pPr>
    <w:rPr/>
  </w:style>
  <w:style w:type="paragraph" w:styleId="ListBulletContinue" w:customStyle="1">
    <w:name w:val="List Bullet Continue"/>
    <w:basedOn w:val="ListBullet"/>
    <w:qFormat/>
    <w:pPr>
      <w:ind w:left="720" w:hanging="0"/>
    </w:pPr>
    <w:rPr/>
  </w:style>
  <w:style w:type="paragraph" w:styleId="ListBullet2Continue" w:customStyle="1">
    <w:name w:val="List Bullet 2 Continue"/>
    <w:basedOn w:val="ListBullet2"/>
    <w:qFormat/>
    <w:pPr>
      <w:ind w:left="1080" w:hanging="0"/>
    </w:pPr>
    <w:rPr/>
  </w:style>
  <w:style w:type="paragraph" w:styleId="ListBullet3Continue" w:customStyle="1">
    <w:name w:val="List Bullet 3 Continue"/>
    <w:basedOn w:val="ListBullet3"/>
    <w:qFormat/>
    <w:pPr>
      <w:ind w:left="1440" w:hanging="0"/>
    </w:pPr>
    <w:rPr/>
  </w:style>
  <w:style w:type="paragraph" w:styleId="List3Continue" w:customStyle="1">
    <w:name w:val="List 3 Continue"/>
    <w:basedOn w:val="ListBullet4"/>
    <w:qFormat/>
    <w:pPr>
      <w:ind w:left="1800" w:hanging="0"/>
    </w:pPr>
    <w:rPr/>
  </w:style>
  <w:style w:type="paragraph" w:styleId="AppendixHeading2" w:customStyle="1">
    <w:name w:val="Appendix Heading 2"/>
    <w:next w:val="TextBody"/>
    <w:qFormat/>
    <w:pPr>
      <w:widowControl/>
      <w:bidi w:val="0"/>
      <w:spacing w:before="240" w:after="60"/>
      <w:jc w:val="left"/>
    </w:pPr>
    <w:rPr>
      <w:rFonts w:ascii="Arial" w:hAnsi="Arial" w:eastAsia="Times New Roman" w:cs="Arial"/>
      <w:b/>
      <w:color w:val="auto"/>
      <w:kern w:val="0"/>
      <w:sz w:val="28"/>
      <w:szCs w:val="20"/>
      <w:lang w:eastAsia="en-US" w:bidi="ar-SA" w:val="en-US"/>
    </w:rPr>
  </w:style>
  <w:style w:type="paragraph" w:styleId="AppendixHeading1" w:customStyle="1">
    <w:name w:val="Appendix Heading 1"/>
    <w:next w:val="TextBody"/>
    <w:qFormat/>
    <w:pPr>
      <w:widowControl/>
      <w:tabs>
        <w:tab w:val="left" w:pos="1980" w:leader="none"/>
      </w:tabs>
      <w:bidi w:val="0"/>
      <w:spacing w:before="240" w:after="60"/>
      <w:ind w:left="1980" w:hanging="1980"/>
      <w:jc w:val="left"/>
    </w:pPr>
    <w:rPr>
      <w:rFonts w:ascii="Arial" w:hAnsi="Arial" w:eastAsia="Times New Roman" w:cs="Arial"/>
      <w:b/>
      <w:color w:val="auto"/>
      <w:kern w:val="0"/>
      <w:sz w:val="28"/>
      <w:szCs w:val="20"/>
      <w:lang w:eastAsia="en-US" w:bidi="ar-SA" w:val="en-US"/>
    </w:rPr>
  </w:style>
  <w:style w:type="paragraph" w:styleId="AppendixHeading3" w:customStyle="1">
    <w:name w:val="Appendix Heading 3"/>
    <w:basedOn w:val="AppendixHeading2"/>
    <w:next w:val="TextBody"/>
    <w:qFormat/>
    <w:pPr/>
    <w:rPr>
      <w:sz w:val="24"/>
    </w:rPr>
  </w:style>
  <w:style w:type="paragraph" w:styleId="EditorInstructions" w:customStyle="1">
    <w:name w:val="Editor Instructions"/>
    <w:basedOn w:val="TextBody"/>
    <w:qFormat/>
    <w:pPr>
      <w:pBdr>
        <w:top w:val="single" w:sz="4" w:space="1" w:color="000000"/>
        <w:left w:val="single" w:sz="4" w:space="4" w:color="000000"/>
        <w:bottom w:val="single" w:sz="4" w:space="1" w:color="000000"/>
        <w:right w:val="single" w:sz="4" w:space="4" w:color="000000"/>
      </w:pBdr>
    </w:pPr>
    <w:rPr>
      <w:i/>
      <w:iCs/>
    </w:rPr>
  </w:style>
  <w:style w:type="paragraph" w:styleId="StyleBodyTextItalicRedBoxSinglesolidlineAuto05" w:customStyle="1">
    <w:name w:val="Style Body Text + Italic Red Box: (Single solid line Auto  0.5 ..."/>
    <w:basedOn w:val="TextBody"/>
    <w:qFormat/>
    <w:pPr>
      <w:pBdr>
        <w:top w:val="single" w:sz="4" w:space="1" w:color="000000"/>
        <w:left w:val="single" w:sz="4" w:space="4" w:color="000000"/>
        <w:bottom w:val="single" w:sz="4" w:space="1" w:color="000000"/>
        <w:right w:val="single" w:sz="4" w:space="4" w:color="000000"/>
      </w:pBdr>
    </w:pPr>
    <w:rPr>
      <w:i/>
      <w:iCs/>
    </w:rPr>
  </w:style>
  <w:style w:type="paragraph" w:styleId="Footnote">
    <w:name w:val="Footnote Text"/>
    <w:basedOn w:val="Normal"/>
    <w:pPr/>
    <w:rPr>
      <w:sz w:val="20"/>
    </w:rPr>
  </w:style>
  <w:style w:type="paragraph" w:styleId="Note" w:customStyle="1">
    <w:name w:val="Note"/>
    <w:basedOn w:val="Footnote"/>
    <w:qFormat/>
    <w:pPr>
      <w:ind w:left="1152" w:hanging="720"/>
    </w:pPr>
    <w:rPr>
      <w:sz w:val="18"/>
    </w:rPr>
  </w:style>
  <w:style w:type="paragraph" w:styleId="BalloonText">
    <w:name w:val="Balloon Text"/>
    <w:basedOn w:val="Normal"/>
    <w:qFormat/>
    <w:pPr/>
    <w:rPr>
      <w:rFonts w:ascii="Tahoma" w:hAnsi="Tahoma" w:cs="Tahoma"/>
      <w:sz w:val="16"/>
      <w:szCs w:val="16"/>
    </w:rPr>
  </w:style>
  <w:style w:type="paragraph" w:styleId="Default" w:customStyle="1">
    <w:name w:val="Default"/>
    <w:qFormat/>
    <w:pPr>
      <w:widowControl/>
      <w:bidi w:val="0"/>
      <w:jc w:val="left"/>
    </w:pPr>
    <w:rPr>
      <w:rFonts w:ascii="Times New Roman" w:hAnsi="Times New Roman" w:eastAsia="Times New Roman" w:cs="Times New Roman"/>
      <w:color w:val="000000"/>
      <w:kern w:val="0"/>
      <w:sz w:val="24"/>
      <w:szCs w:val="24"/>
      <w:lang w:bidi="ar-SA" w:val="en-US" w:eastAsia="zh-CN"/>
    </w:rPr>
  </w:style>
  <w:style w:type="paragraph" w:styleId="HL7FieldIndent2" w:customStyle="1">
    <w:name w:val="HL7 Field Indent 2"/>
    <w:basedOn w:val="TextBodyIndent"/>
    <w:qFormat/>
    <w:pPr>
      <w:spacing w:lineRule="atLeast" w:line="240"/>
      <w:ind w:left="720" w:hanging="0"/>
    </w:pPr>
    <w:rPr/>
  </w:style>
  <w:style w:type="paragraph" w:styleId="HL7Field" w:customStyle="1">
    <w:name w:val="HL7 Field"/>
    <w:basedOn w:val="Normal"/>
    <w:qFormat/>
    <w:pPr>
      <w:keepNext w:val="true"/>
      <w:spacing w:lineRule="atLeast" w:line="260" w:before="120" w:after="60"/>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106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4</Pages>
  <Words>1424</Words>
  <Characters>8349</Characters>
  <CharactersWithSpaces>9705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2020-11-19T21:16:00Z</dcterms:created>
  <dc:creator>NO ONE ASSIGNED</dc:creator>
  <dc:description/>
  <dc:language>en-US</dc:language>
  <cp:lastModifiedBy/>
  <cp:lastPrinted>2020-11-03T01:59:00Z</cp:lastPrinted>
  <dcterms:modified xsi:type="dcterms:W3CDTF">2020-11-30T10:04:49Z</dcterms:modified>
  <cp:revision>4</cp:revision>
  <dc:subject/>
  <dc:title>&lt;Change Proposal Title&gt;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