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4A17" w14:textId="77777777" w:rsidR="00D732B7" w:rsidRPr="00C77384" w:rsidRDefault="00D732B7">
      <w:pPr>
        <w:pStyle w:val="Title"/>
      </w:pPr>
      <w:r w:rsidRPr="00C77384">
        <w:t>IHE Change Proposal</w:t>
      </w:r>
    </w:p>
    <w:p w14:paraId="1DB73757" w14:textId="77777777" w:rsidR="00D732B7" w:rsidRPr="00C77384" w:rsidRDefault="00D732B7">
      <w:pPr>
        <w:pStyle w:val="BodyText"/>
        <w:tabs>
          <w:tab w:val="left" w:pos="9180"/>
        </w:tabs>
        <w:rPr>
          <w:strike/>
        </w:rPr>
      </w:pPr>
      <w:r w:rsidRPr="00C77384">
        <w:rPr>
          <w:strike/>
        </w:rPr>
        <w:tab/>
      </w:r>
    </w:p>
    <w:p w14:paraId="18D2B610" w14:textId="77777777" w:rsidR="00D732B7" w:rsidRPr="00C77384" w:rsidRDefault="00D732B7">
      <w:pPr>
        <w:pStyle w:val="TableTitle"/>
        <w:rPr>
          <w:rFonts w:ascii="Times New Roman" w:hAnsi="Times New Roman"/>
        </w:rPr>
      </w:pPr>
      <w:r w:rsidRPr="00C77384">
        <w:rPr>
          <w:rFonts w:ascii="Times New Roman" w:hAnsi="Times New Roman"/>
        </w:rP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4"/>
        <w:gridCol w:w="4725"/>
      </w:tblGrid>
      <w:tr w:rsidR="00D732B7" w:rsidRPr="00C77384" w14:paraId="4E5DC689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669F32CA" w14:textId="77777777" w:rsidR="00D732B7" w:rsidRPr="00C77384" w:rsidRDefault="00D732B7">
            <w:pPr>
              <w:pStyle w:val="TableEntry"/>
            </w:pPr>
            <w:r w:rsidRPr="00C77384">
              <w:t>IHE Domain</w:t>
            </w:r>
          </w:p>
        </w:tc>
        <w:tc>
          <w:tcPr>
            <w:tcW w:w="4788" w:type="dxa"/>
          </w:tcPr>
          <w:p w14:paraId="046C6B51" w14:textId="77777777" w:rsidR="00D732B7" w:rsidRPr="00C77384" w:rsidRDefault="004D440C">
            <w:pPr>
              <w:pStyle w:val="TableEntry"/>
            </w:pPr>
            <w:r w:rsidRPr="00C77384">
              <w:t>Patient Care Device (PCD)</w:t>
            </w:r>
          </w:p>
        </w:tc>
      </w:tr>
      <w:tr w:rsidR="00D732B7" w:rsidRPr="00C77384" w14:paraId="31B0CE34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7E9653E0" w14:textId="77777777" w:rsidR="00D732B7" w:rsidRPr="00C77384" w:rsidRDefault="00D732B7">
            <w:pPr>
              <w:pStyle w:val="TableEntry"/>
            </w:pPr>
            <w:r w:rsidRPr="00C77384">
              <w:t xml:space="preserve">Change Proposal </w:t>
            </w:r>
            <w:r w:rsidR="00766FFD" w:rsidRPr="00C77384">
              <w:t>ID</w:t>
            </w:r>
            <w:r w:rsidR="00A43CFF" w:rsidRPr="00C77384">
              <w:t>:</w:t>
            </w:r>
          </w:p>
        </w:tc>
        <w:tc>
          <w:tcPr>
            <w:tcW w:w="4788" w:type="dxa"/>
          </w:tcPr>
          <w:p w14:paraId="681CBDF8" w14:textId="77777777" w:rsidR="00D732B7" w:rsidRPr="00C77384" w:rsidRDefault="00766FFD" w:rsidP="004D440C">
            <w:pPr>
              <w:pStyle w:val="TableEntry"/>
            </w:pPr>
            <w:r w:rsidRPr="00C77384">
              <w:t>CP-</w:t>
            </w:r>
            <w:r w:rsidR="004D440C" w:rsidRPr="00C77384">
              <w:t>PCD</w:t>
            </w:r>
            <w:r w:rsidRPr="00C77384">
              <w:t>-</w:t>
            </w:r>
            <w:r w:rsidR="00777C49" w:rsidRPr="00C77384">
              <w:t>1</w:t>
            </w:r>
            <w:r w:rsidR="00525008">
              <w:t>56</w:t>
            </w:r>
          </w:p>
        </w:tc>
      </w:tr>
      <w:tr w:rsidR="00D732B7" w:rsidRPr="00C77384" w14:paraId="4B136E4C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66E36513" w14:textId="77777777" w:rsidR="00D732B7" w:rsidRPr="00C77384" w:rsidRDefault="00D732B7">
            <w:pPr>
              <w:pStyle w:val="TableEntry"/>
            </w:pPr>
            <w:r w:rsidRPr="00C77384">
              <w:t>Change Proposal Status:</w:t>
            </w:r>
          </w:p>
        </w:tc>
        <w:tc>
          <w:tcPr>
            <w:tcW w:w="4788" w:type="dxa"/>
          </w:tcPr>
          <w:p w14:paraId="3CA96EFB" w14:textId="77777777" w:rsidR="00D732B7" w:rsidRPr="00C77384" w:rsidRDefault="000A18FA">
            <w:pPr>
              <w:pStyle w:val="TableEntry"/>
            </w:pPr>
            <w:r>
              <w:t>Submitted</w:t>
            </w:r>
          </w:p>
        </w:tc>
      </w:tr>
      <w:tr w:rsidR="00D732B7" w:rsidRPr="00C77384" w14:paraId="56BE602A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37B2EA7" w14:textId="77777777" w:rsidR="00D732B7" w:rsidRPr="00C77384" w:rsidRDefault="00D732B7">
            <w:pPr>
              <w:pStyle w:val="TableEntry"/>
            </w:pPr>
            <w:r w:rsidRPr="00C77384">
              <w:t>Date of last update:</w:t>
            </w:r>
          </w:p>
        </w:tc>
        <w:tc>
          <w:tcPr>
            <w:tcW w:w="4788" w:type="dxa"/>
          </w:tcPr>
          <w:p w14:paraId="67B99CB9" w14:textId="77777777" w:rsidR="00D732B7" w:rsidRPr="00C77384" w:rsidRDefault="00243A9F" w:rsidP="00905A8C">
            <w:pPr>
              <w:pStyle w:val="TableEntry"/>
            </w:pPr>
            <w:r w:rsidRPr="00C77384">
              <w:t>2021</w:t>
            </w:r>
            <w:r w:rsidR="00F22A06" w:rsidRPr="00C77384">
              <w:t>-</w:t>
            </w:r>
            <w:r w:rsidR="00882FD1" w:rsidRPr="00C77384">
              <w:t>0</w:t>
            </w:r>
            <w:r w:rsidR="0039280C" w:rsidRPr="00C77384">
              <w:t>6</w:t>
            </w:r>
            <w:r w:rsidR="00B979FC" w:rsidRPr="00C77384">
              <w:t>-</w:t>
            </w:r>
            <w:r w:rsidR="0039280C" w:rsidRPr="00C77384">
              <w:t>14</w:t>
            </w:r>
          </w:p>
        </w:tc>
      </w:tr>
      <w:tr w:rsidR="00D732B7" w:rsidRPr="00C77384" w14:paraId="61CC5075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607C07DE" w14:textId="77777777" w:rsidR="00D732B7" w:rsidRPr="00C77384" w:rsidRDefault="00D732B7">
            <w:pPr>
              <w:pStyle w:val="TableEntry"/>
            </w:pPr>
            <w:r w:rsidRPr="00C77384">
              <w:t>Person assigned:</w:t>
            </w:r>
          </w:p>
        </w:tc>
        <w:tc>
          <w:tcPr>
            <w:tcW w:w="4788" w:type="dxa"/>
          </w:tcPr>
          <w:p w14:paraId="1146BCF9" w14:textId="77777777" w:rsidR="00D732B7" w:rsidRPr="00C77384" w:rsidRDefault="0039280C">
            <w:pPr>
              <w:pStyle w:val="TableEntry"/>
            </w:pPr>
            <w:r w:rsidRPr="00C77384">
              <w:rPr>
                <w:szCs w:val="18"/>
              </w:rPr>
              <w:t>Kurt Elliason</w:t>
            </w:r>
          </w:p>
        </w:tc>
      </w:tr>
    </w:tbl>
    <w:p w14:paraId="76377496" w14:textId="77777777" w:rsidR="00D732B7" w:rsidRPr="00C77384" w:rsidRDefault="00D732B7">
      <w:pPr>
        <w:pStyle w:val="TableTitle"/>
        <w:rPr>
          <w:rFonts w:ascii="Times New Roman" w:hAnsi="Times New Roman"/>
        </w:rPr>
      </w:pPr>
    </w:p>
    <w:p w14:paraId="4880A7C3" w14:textId="77777777" w:rsidR="00D732B7" w:rsidRPr="00C77384" w:rsidRDefault="00D732B7">
      <w:pPr>
        <w:pStyle w:val="TableTitle"/>
        <w:rPr>
          <w:rFonts w:ascii="Times New Roman" w:hAnsi="Times New Roman"/>
        </w:rPr>
      </w:pPr>
      <w:r w:rsidRPr="00C77384">
        <w:rPr>
          <w:rFonts w:ascii="Times New Roman" w:hAnsi="Times New Roman"/>
        </w:rP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7"/>
        <w:gridCol w:w="4732"/>
      </w:tblGrid>
      <w:tr w:rsidR="00D732B7" w:rsidRPr="00C77384" w14:paraId="38109D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14:paraId="0AB0B4B1" w14:textId="77777777" w:rsidR="00D732B7" w:rsidRPr="00C77384" w:rsidRDefault="00525008" w:rsidP="003A2DD5">
            <w:pPr>
              <w:pStyle w:val="TableEntryHead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Correcting information in section 3.3.4.4.10.2</w:t>
            </w:r>
            <w:r w:rsidR="00287F74">
              <w:rPr>
                <w:rFonts w:ascii="Times New Roman" w:hAnsi="Times New Roman"/>
              </w:rPr>
              <w:t xml:space="preserve"> Bolus from existing infusion.</w:t>
            </w:r>
          </w:p>
        </w:tc>
      </w:tr>
      <w:tr w:rsidR="00D732B7" w:rsidRPr="00C77384" w14:paraId="389BFA52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70734D9C" w14:textId="77777777" w:rsidR="00D732B7" w:rsidRPr="00C77384" w:rsidRDefault="00D732B7">
            <w:pPr>
              <w:pStyle w:val="TableEntry"/>
            </w:pPr>
            <w:r w:rsidRPr="00C77384">
              <w:t>Submitter’s Name(s) and e-mail address(es):</w:t>
            </w:r>
          </w:p>
        </w:tc>
        <w:tc>
          <w:tcPr>
            <w:tcW w:w="4788" w:type="dxa"/>
          </w:tcPr>
          <w:p w14:paraId="127547AB" w14:textId="77777777" w:rsidR="00A97FAF" w:rsidRPr="00C77384" w:rsidRDefault="0039280C">
            <w:pPr>
              <w:pStyle w:val="TableEntry"/>
            </w:pPr>
            <w:r w:rsidRPr="00C77384">
              <w:t>Kurt Elliason</w:t>
            </w:r>
          </w:p>
          <w:p w14:paraId="384B3779" w14:textId="77777777" w:rsidR="00D732B7" w:rsidRPr="00C77384" w:rsidRDefault="00E120AD">
            <w:pPr>
              <w:pStyle w:val="TableEntry"/>
            </w:pPr>
            <w:r>
              <w:t>k</w:t>
            </w:r>
            <w:r w:rsidR="0039280C" w:rsidRPr="00C77384">
              <w:t>urt.elliason@smiths-medical.com</w:t>
            </w:r>
          </w:p>
        </w:tc>
      </w:tr>
      <w:tr w:rsidR="00D732B7" w:rsidRPr="00C77384" w14:paraId="5F2F271D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52DEDBB4" w14:textId="77777777" w:rsidR="00D732B7" w:rsidRPr="00C77384" w:rsidRDefault="00D732B7">
            <w:pPr>
              <w:pStyle w:val="TableEntry"/>
            </w:pPr>
            <w:r w:rsidRPr="00C77384">
              <w:t>Submission Date:</w:t>
            </w:r>
          </w:p>
        </w:tc>
        <w:tc>
          <w:tcPr>
            <w:tcW w:w="4788" w:type="dxa"/>
          </w:tcPr>
          <w:p w14:paraId="4A9F5FE8" w14:textId="77777777" w:rsidR="00D732B7" w:rsidRPr="00C77384" w:rsidRDefault="00434791" w:rsidP="0006687D">
            <w:pPr>
              <w:pStyle w:val="TableEntry"/>
              <w:rPr>
                <w:highlight w:val="yellow"/>
              </w:rPr>
            </w:pPr>
            <w:r w:rsidRPr="00C77384">
              <w:t>2021-0</w:t>
            </w:r>
            <w:r w:rsidR="0039280C" w:rsidRPr="00C77384">
              <w:t>6</w:t>
            </w:r>
            <w:r w:rsidR="002D4A80" w:rsidRPr="00C77384">
              <w:t>-</w:t>
            </w:r>
            <w:r w:rsidR="0039280C" w:rsidRPr="00C77384">
              <w:t>14</w:t>
            </w:r>
          </w:p>
        </w:tc>
      </w:tr>
      <w:tr w:rsidR="00D732B7" w:rsidRPr="00C77384" w14:paraId="4C5F296D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2EFC6997" w14:textId="77777777" w:rsidR="00D732B7" w:rsidRPr="00C77384" w:rsidRDefault="00D732B7">
            <w:pPr>
              <w:pStyle w:val="TableEntry"/>
            </w:pPr>
            <w:r w:rsidRPr="00C77384">
              <w:t>Integration Profile</w:t>
            </w:r>
            <w:r w:rsidR="002D46B1" w:rsidRPr="00C77384">
              <w:t>(s)</w:t>
            </w:r>
            <w:r w:rsidRPr="00C77384">
              <w:t xml:space="preserve"> affected:</w:t>
            </w:r>
          </w:p>
        </w:tc>
        <w:tc>
          <w:tcPr>
            <w:tcW w:w="4788" w:type="dxa"/>
          </w:tcPr>
          <w:p w14:paraId="246B8878" w14:textId="77777777" w:rsidR="00D732B7" w:rsidRPr="00C77384" w:rsidRDefault="0039280C" w:rsidP="008019F2">
            <w:pPr>
              <w:pStyle w:val="TableEntry"/>
              <w:rPr>
                <w:lang w:val="fr-FR"/>
              </w:rPr>
            </w:pPr>
            <w:r w:rsidRPr="00C77384">
              <w:rPr>
                <w:lang w:val="fr-FR"/>
              </w:rPr>
              <w:t>Point of Care Infusion Verification</w:t>
            </w:r>
            <w:r w:rsidR="00243A9F" w:rsidRPr="00C77384">
              <w:rPr>
                <w:lang w:val="fr-FR"/>
              </w:rPr>
              <w:t xml:space="preserve"> (</w:t>
            </w:r>
            <w:r w:rsidRPr="00C77384">
              <w:rPr>
                <w:lang w:val="fr-FR"/>
              </w:rPr>
              <w:t>PIV</w:t>
            </w:r>
            <w:r w:rsidR="00243A9F" w:rsidRPr="00C77384">
              <w:rPr>
                <w:lang w:val="fr-FR"/>
              </w:rPr>
              <w:t>)</w:t>
            </w:r>
          </w:p>
        </w:tc>
      </w:tr>
      <w:tr w:rsidR="00766FFD" w:rsidRPr="00C77384" w14:paraId="21ED80C8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79C51F86" w14:textId="77777777" w:rsidR="00766FFD" w:rsidRPr="00C77384" w:rsidRDefault="00766FFD">
            <w:pPr>
              <w:pStyle w:val="TableEntry"/>
            </w:pPr>
            <w:r w:rsidRPr="00C77384">
              <w:t>Actor(s) affected:</w:t>
            </w:r>
          </w:p>
        </w:tc>
        <w:tc>
          <w:tcPr>
            <w:tcW w:w="4788" w:type="dxa"/>
          </w:tcPr>
          <w:p w14:paraId="1A574B39" w14:textId="77777777" w:rsidR="004D440C" w:rsidRPr="00C77384" w:rsidRDefault="00BD3DF6" w:rsidP="00434791">
            <w:pPr>
              <w:pStyle w:val="TableEntry"/>
            </w:pPr>
            <w:r w:rsidRPr="00C77384">
              <w:t>Infusion Order Programmer</w:t>
            </w:r>
            <w:r w:rsidR="004D440C" w:rsidRPr="00C77384">
              <w:t xml:space="preserve"> (</w:t>
            </w:r>
            <w:r w:rsidRPr="00C77384">
              <w:t>IOP</w:t>
            </w:r>
            <w:r w:rsidR="004D440C" w:rsidRPr="00C77384">
              <w:t>)</w:t>
            </w:r>
            <w:r w:rsidR="00434791" w:rsidRPr="00C77384">
              <w:t xml:space="preserve"> and</w:t>
            </w:r>
            <w:r w:rsidR="00434791" w:rsidRPr="00C77384">
              <w:br/>
            </w:r>
            <w:r w:rsidRPr="00C77384">
              <w:t>Infusion Order</w:t>
            </w:r>
            <w:r w:rsidR="00434791" w:rsidRPr="00C77384">
              <w:t xml:space="preserve"> Co</w:t>
            </w:r>
            <w:r w:rsidR="00A97FAF" w:rsidRPr="00C77384">
              <w:t>nsumer</w:t>
            </w:r>
            <w:r w:rsidR="004D440C" w:rsidRPr="00C77384">
              <w:t xml:space="preserve"> (</w:t>
            </w:r>
            <w:r w:rsidRPr="00C77384">
              <w:t>I</w:t>
            </w:r>
            <w:r w:rsidR="00A97FAF" w:rsidRPr="00C77384">
              <w:t>OC</w:t>
            </w:r>
            <w:r w:rsidR="004D440C" w:rsidRPr="00C77384">
              <w:t>)</w:t>
            </w:r>
          </w:p>
        </w:tc>
      </w:tr>
      <w:tr w:rsidR="00D732B7" w:rsidRPr="00C77384" w14:paraId="09A96F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</w:tcPr>
          <w:p w14:paraId="2F723F8A" w14:textId="77777777" w:rsidR="00D732B7" w:rsidRPr="00C77384" w:rsidRDefault="00D732B7">
            <w:pPr>
              <w:pStyle w:val="TableEntry"/>
            </w:pPr>
            <w:r w:rsidRPr="00C77384">
              <w:t>IHE Technical Framework</w:t>
            </w:r>
            <w:r w:rsidR="008F1355" w:rsidRPr="00C77384">
              <w:t xml:space="preserve"> or Supplement</w:t>
            </w:r>
            <w:r w:rsidR="00EE3EC0" w:rsidRPr="00C77384">
              <w:t xml:space="preserve"> modified</w:t>
            </w:r>
            <w:r w:rsidRPr="00C77384">
              <w:t>:</w:t>
            </w:r>
          </w:p>
        </w:tc>
        <w:tc>
          <w:tcPr>
            <w:tcW w:w="4788" w:type="dxa"/>
          </w:tcPr>
          <w:p w14:paraId="4CFC6487" w14:textId="77777777" w:rsidR="00D732B7" w:rsidRPr="00C77384" w:rsidRDefault="0039280C" w:rsidP="00243A9F">
            <w:pPr>
              <w:pStyle w:val="TableEntry"/>
            </w:pPr>
            <w:r w:rsidRPr="00C77384">
              <w:t>PIV</w:t>
            </w:r>
            <w:r w:rsidR="00A97FAF" w:rsidRPr="00C77384">
              <w:t xml:space="preserve"> profile in Technical Framework </w:t>
            </w:r>
            <w:r w:rsidR="00243A9F" w:rsidRPr="00C77384">
              <w:t>Framework</w:t>
            </w:r>
            <w:r w:rsidR="004D440C" w:rsidRPr="00C77384">
              <w:t xml:space="preserve">, </w:t>
            </w:r>
            <w:r w:rsidR="00243A9F" w:rsidRPr="00C77384">
              <w:t xml:space="preserve">Revision 9.0,  Dec </w:t>
            </w:r>
            <w:r w:rsidR="00BD3DF6" w:rsidRPr="00C77384">
              <w:t>12</w:t>
            </w:r>
            <w:r w:rsidR="00243A9F" w:rsidRPr="00C77384">
              <w:t>, 2019</w:t>
            </w:r>
          </w:p>
        </w:tc>
      </w:tr>
      <w:tr w:rsidR="00D732B7" w:rsidRPr="00C77384" w14:paraId="1D7D5F93" w14:textId="77777777" w:rsidTr="00243A9F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41DCCC8" w14:textId="77777777" w:rsidR="00D732B7" w:rsidRPr="00C77384" w:rsidRDefault="00D732B7">
            <w:pPr>
              <w:pStyle w:val="TableEntry"/>
            </w:pPr>
            <w:r w:rsidRPr="00C77384">
              <w:t>Volume(s) and Section(s) affected:</w:t>
            </w:r>
          </w:p>
        </w:tc>
        <w:tc>
          <w:tcPr>
            <w:tcW w:w="4788" w:type="dxa"/>
            <w:shd w:val="clear" w:color="auto" w:fill="auto"/>
          </w:tcPr>
          <w:p w14:paraId="4645E907" w14:textId="77777777" w:rsidR="0018592D" w:rsidRPr="00C77384" w:rsidRDefault="008019F2" w:rsidP="006126F8">
            <w:pPr>
              <w:pStyle w:val="TableEntry"/>
              <w:spacing w:before="0" w:after="0"/>
            </w:pPr>
            <w:r w:rsidRPr="00C77384">
              <w:t>IHE PCD TF Vol 2</w:t>
            </w:r>
            <w:r w:rsidR="0006687D" w:rsidRPr="00C77384">
              <w:t>,</w:t>
            </w:r>
          </w:p>
          <w:p w14:paraId="03097941" w14:textId="77777777" w:rsidR="006126F8" w:rsidRPr="00C77384" w:rsidRDefault="0039280C" w:rsidP="006126F8">
            <w:pPr>
              <w:spacing w:before="0"/>
              <w:rPr>
                <w:noProof/>
                <w:sz w:val="18"/>
              </w:rPr>
            </w:pPr>
            <w:r w:rsidRPr="00C77384">
              <w:rPr>
                <w:noProof/>
                <w:sz w:val="18"/>
              </w:rPr>
              <w:t>3.3.4.4.10.2</w:t>
            </w:r>
          </w:p>
        </w:tc>
      </w:tr>
      <w:tr w:rsidR="00D732B7" w:rsidRPr="00C77384" w14:paraId="7EDA68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14:paraId="6DC83D47" w14:textId="77777777" w:rsidR="0039280C" w:rsidRPr="00C77384" w:rsidRDefault="00D732B7" w:rsidP="0039280C">
            <w:pPr>
              <w:pStyle w:val="TableEntry"/>
            </w:pPr>
            <w:r w:rsidRPr="00C77384">
              <w:t>Rationale for Change:</w:t>
            </w:r>
          </w:p>
          <w:p w14:paraId="35E3CA73" w14:textId="77777777" w:rsidR="000D3354" w:rsidRPr="00C77384" w:rsidRDefault="0039280C" w:rsidP="00863E63">
            <w:pPr>
              <w:pStyle w:val="TableEntry"/>
            </w:pPr>
            <w:r w:rsidRPr="00C77384">
              <w:rPr>
                <w:szCs w:val="18"/>
              </w:rPr>
              <w:t>The table shown below is in section 3.3.4.4.10.2 of Volume 2 of the technical framework.  The heading in columns 7 and 8 along with the descriptive text below the table are incorect.</w:t>
            </w:r>
            <w:r w:rsidR="003D043D" w:rsidRPr="00C77384">
              <w:rPr>
                <w:szCs w:val="18"/>
              </w:rPr>
              <w:t xml:space="preserve">  The table is also missing a use case for Dose or Volume only.</w:t>
            </w:r>
            <w:r w:rsidR="00BC31A1" w:rsidRPr="00C77384">
              <w:rPr>
                <w:szCs w:val="18"/>
              </w:rPr>
              <w:br/>
            </w:r>
          </w:p>
        </w:tc>
      </w:tr>
    </w:tbl>
    <w:p w14:paraId="1BF293AE" w14:textId="77777777" w:rsidR="00F83850" w:rsidRPr="00C77384" w:rsidRDefault="00B82B09" w:rsidP="00F83850">
      <w:r w:rsidRPr="00C77384">
        <w:rPr>
          <w:noProof/>
        </w:rPr>
        <w:drawing>
          <wp:inline distT="0" distB="0" distL="0" distR="0" wp14:anchorId="34B03785" wp14:editId="674EC840">
            <wp:extent cx="6002020" cy="203962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3794" w14:textId="77777777" w:rsidR="00F83850" w:rsidRPr="00C77384" w:rsidRDefault="00557B85" w:rsidP="00F83850">
      <w:r w:rsidRPr="00C77384">
        <w:br w:type="page"/>
      </w:r>
    </w:p>
    <w:p w14:paraId="7018F989" w14:textId="77777777" w:rsidR="0039280C" w:rsidRPr="00C77384" w:rsidRDefault="0039280C" w:rsidP="0039280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C77384">
        <w:rPr>
          <w:b/>
          <w:bCs/>
          <w:sz w:val="22"/>
          <w:szCs w:val="22"/>
        </w:rPr>
        <w:t>Need to correct table in TF Vol 2 section 3.3.4.4.10.2</w:t>
      </w:r>
    </w:p>
    <w:p w14:paraId="0929F5A2" w14:textId="77777777" w:rsidR="0039280C" w:rsidRPr="00C77384" w:rsidRDefault="0039280C" w:rsidP="00C7738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77384">
        <w:rPr>
          <w:sz w:val="22"/>
          <w:szCs w:val="22"/>
        </w:rPr>
        <w:t xml:space="preserve">The heading in Col 7 </w:t>
      </w:r>
      <w:r w:rsidR="00C77384">
        <w:rPr>
          <w:sz w:val="22"/>
          <w:szCs w:val="22"/>
        </w:rPr>
        <w:t>to</w:t>
      </w:r>
      <w:r w:rsidRPr="00C77384">
        <w:rPr>
          <w:sz w:val="22"/>
          <w:szCs w:val="22"/>
        </w:rPr>
        <w:t xml:space="preserve"> be changed from:</w:t>
      </w:r>
    </w:p>
    <w:p w14:paraId="29C0FAE1" w14:textId="77777777" w:rsidR="0039280C" w:rsidRPr="00C77384" w:rsidRDefault="0039280C" w:rsidP="00C77384">
      <w:pPr>
        <w:autoSpaceDE w:val="0"/>
        <w:autoSpaceDN w:val="0"/>
        <w:adjustRightInd w:val="0"/>
        <w:spacing w:before="0"/>
        <w:rPr>
          <w:i/>
          <w:iCs/>
          <w:color w:val="000000"/>
          <w:sz w:val="22"/>
          <w:szCs w:val="22"/>
        </w:rPr>
      </w:pPr>
      <w:r w:rsidRPr="00C77384">
        <w:rPr>
          <w:i/>
          <w:iCs/>
          <w:color w:val="000000"/>
          <w:sz w:val="22"/>
          <w:szCs w:val="22"/>
        </w:rPr>
        <w:t xml:space="preserve">OBX segment with OBX-5 = MDCX_INFUSION_PROGRAM_TYPE = clinician-dose </w:t>
      </w:r>
    </w:p>
    <w:p w14:paraId="6B6557F6" w14:textId="77777777" w:rsidR="0039280C" w:rsidRPr="00C77384" w:rsidRDefault="0039280C" w:rsidP="00C7738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9EC6A7C" w14:textId="77777777" w:rsidR="0039280C" w:rsidRPr="00C77384" w:rsidRDefault="0039280C" w:rsidP="00C7738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77384">
        <w:rPr>
          <w:sz w:val="22"/>
          <w:szCs w:val="22"/>
        </w:rPr>
        <w:t xml:space="preserve">To: </w:t>
      </w:r>
    </w:p>
    <w:p w14:paraId="6DBDE319" w14:textId="77777777" w:rsidR="0039280C" w:rsidRPr="00C77384" w:rsidRDefault="0039280C" w:rsidP="00C77384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C77384">
        <w:rPr>
          <w:i/>
          <w:iCs/>
          <w:sz w:val="22"/>
          <w:szCs w:val="22"/>
        </w:rPr>
        <w:t>OBX segment with OBX-</w:t>
      </w:r>
      <w:r w:rsidRPr="00C77384">
        <w:rPr>
          <w:i/>
          <w:iCs/>
          <w:color w:val="FA0000"/>
          <w:sz w:val="22"/>
          <w:szCs w:val="22"/>
        </w:rPr>
        <w:t>3</w:t>
      </w:r>
      <w:r w:rsidRPr="00C77384">
        <w:rPr>
          <w:i/>
          <w:iCs/>
          <w:sz w:val="22"/>
          <w:szCs w:val="22"/>
        </w:rPr>
        <w:t xml:space="preserve"> = </w:t>
      </w:r>
      <w:r w:rsidRPr="00C77384">
        <w:rPr>
          <w:i/>
          <w:iCs/>
          <w:color w:val="FA0000"/>
          <w:sz w:val="22"/>
          <w:szCs w:val="22"/>
        </w:rPr>
        <w:t>MDCX_INFUSION_ ORDER_TYPE  w/</w:t>
      </w:r>
      <w:r w:rsidRPr="00C77384">
        <w:rPr>
          <w:i/>
          <w:iCs/>
          <w:sz w:val="22"/>
          <w:szCs w:val="22"/>
        </w:rPr>
        <w:t>OBX-5 = clinician-dose</w:t>
      </w:r>
    </w:p>
    <w:p w14:paraId="28BE1DEF" w14:textId="77777777" w:rsidR="002D028B" w:rsidRPr="00C77384" w:rsidRDefault="002D028B" w:rsidP="00C7738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08F2A60" w14:textId="77777777" w:rsidR="0039280C" w:rsidRPr="00C77384" w:rsidRDefault="002D028B" w:rsidP="00C7738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77384">
        <w:rPr>
          <w:sz w:val="22"/>
          <w:szCs w:val="22"/>
        </w:rPr>
        <w:t>The h</w:t>
      </w:r>
      <w:r w:rsidR="0039280C" w:rsidRPr="00C77384">
        <w:rPr>
          <w:sz w:val="22"/>
          <w:szCs w:val="22"/>
        </w:rPr>
        <w:t xml:space="preserve">eading in Col 8 should </w:t>
      </w:r>
      <w:r w:rsidRPr="00C77384">
        <w:rPr>
          <w:sz w:val="22"/>
          <w:szCs w:val="22"/>
        </w:rPr>
        <w:t>be changed from:</w:t>
      </w:r>
    </w:p>
    <w:p w14:paraId="2F596278" w14:textId="77777777" w:rsidR="002D028B" w:rsidRPr="00C77384" w:rsidRDefault="002D028B" w:rsidP="00C77384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C77384">
        <w:rPr>
          <w:i/>
          <w:iCs/>
          <w:sz w:val="22"/>
          <w:szCs w:val="22"/>
        </w:rPr>
        <w:t>OBX segment with OBX-5 = MDC_FLOW_ FLUID_PUMP</w:t>
      </w:r>
    </w:p>
    <w:p w14:paraId="132354E9" w14:textId="77777777" w:rsidR="002D028B" w:rsidRPr="00C77384" w:rsidRDefault="002D028B" w:rsidP="00C7738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D7D34C7" w14:textId="77777777" w:rsidR="002D028B" w:rsidRPr="00C77384" w:rsidRDefault="002D028B" w:rsidP="00C7738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77384">
        <w:rPr>
          <w:sz w:val="22"/>
          <w:szCs w:val="22"/>
        </w:rPr>
        <w:t>To:</w:t>
      </w:r>
    </w:p>
    <w:p w14:paraId="575E90BB" w14:textId="77777777" w:rsidR="0039280C" w:rsidRPr="00C77384" w:rsidRDefault="0039280C" w:rsidP="00C77384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C77384">
        <w:rPr>
          <w:i/>
          <w:iCs/>
          <w:sz w:val="22"/>
          <w:szCs w:val="22"/>
        </w:rPr>
        <w:t>OBX segment with OBX-</w:t>
      </w:r>
      <w:r w:rsidRPr="00C77384">
        <w:rPr>
          <w:i/>
          <w:iCs/>
          <w:color w:val="FA0000"/>
          <w:sz w:val="22"/>
          <w:szCs w:val="22"/>
        </w:rPr>
        <w:t>3</w:t>
      </w:r>
      <w:r w:rsidRPr="00C77384">
        <w:rPr>
          <w:i/>
          <w:iCs/>
          <w:sz w:val="22"/>
          <w:szCs w:val="22"/>
        </w:rPr>
        <w:t xml:space="preserve"> = MDC_FLOW_ FLUID_PUMP</w:t>
      </w:r>
    </w:p>
    <w:p w14:paraId="61E338FD" w14:textId="77777777" w:rsidR="00636F09" w:rsidRPr="00C77384" w:rsidRDefault="00636F09" w:rsidP="00C7738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50E20B1" w14:textId="77777777" w:rsidR="00636F09" w:rsidRPr="00C77384" w:rsidRDefault="00636F09" w:rsidP="00C7738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77384">
        <w:rPr>
          <w:sz w:val="22"/>
          <w:szCs w:val="22"/>
        </w:rPr>
        <w:t>Insert a new 3rd row in the table above Rate + Duration as follows.</w:t>
      </w:r>
    </w:p>
    <w:tbl>
      <w:tblPr>
        <w:tblW w:w="8480" w:type="dxa"/>
        <w:tblInd w:w="11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636F09" w:rsidRPr="00C77384" w14:paraId="77331EB0" w14:textId="77777777" w:rsidTr="00C77384">
        <w:trPr>
          <w:trHeight w:val="72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91DE2" w14:textId="77777777" w:rsidR="00636F09" w:rsidRPr="00C77384" w:rsidRDefault="00636F09" w:rsidP="00636F09">
            <w:pPr>
              <w:spacing w:before="0"/>
              <w:rPr>
                <w:color w:val="000000"/>
                <w:sz w:val="22"/>
                <w:szCs w:val="22"/>
              </w:rPr>
            </w:pPr>
            <w:r w:rsidRPr="00C77384">
              <w:rPr>
                <w:color w:val="000000"/>
                <w:sz w:val="22"/>
                <w:szCs w:val="22"/>
              </w:rPr>
              <w:t>Dose or volume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C6368" w14:textId="77777777" w:rsidR="00636F09" w:rsidRPr="00C77384" w:rsidRDefault="00636F09" w:rsidP="00636F09">
            <w:pPr>
              <w:spacing w:before="0"/>
              <w:rPr>
                <w:color w:val="000000"/>
                <w:sz w:val="22"/>
                <w:szCs w:val="22"/>
              </w:rPr>
            </w:pPr>
            <w:r w:rsidRPr="00C77384">
              <w:rPr>
                <w:color w:val="000000"/>
                <w:sz w:val="22"/>
                <w:szCs w:val="22"/>
              </w:rPr>
              <w:t>“CH”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E73BC" w14:textId="77777777" w:rsidR="00636F09" w:rsidRPr="00C77384" w:rsidRDefault="00636F09" w:rsidP="00636F09">
            <w:pPr>
              <w:spacing w:before="0"/>
              <w:ind w:firstLineChars="100" w:firstLine="220"/>
              <w:rPr>
                <w:color w:val="000000"/>
                <w:sz w:val="22"/>
                <w:szCs w:val="22"/>
              </w:rPr>
            </w:pPr>
            <w:r w:rsidRPr="00C77384">
              <w:rPr>
                <w:color w:val="000000"/>
                <w:sz w:val="22"/>
                <w:szCs w:val="22"/>
              </w:rPr>
              <w:t>Bolus (child) order ID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ABCF3" w14:textId="77777777" w:rsidR="00636F09" w:rsidRPr="00C77384" w:rsidRDefault="00636F09" w:rsidP="00636F09">
            <w:pPr>
              <w:spacing w:before="0"/>
              <w:rPr>
                <w:color w:val="000000"/>
                <w:sz w:val="22"/>
                <w:szCs w:val="22"/>
              </w:rPr>
            </w:pPr>
            <w:r w:rsidRPr="00C77384">
              <w:rPr>
                <w:color w:val="000000"/>
                <w:sz w:val="22"/>
                <w:szCs w:val="22"/>
              </w:rPr>
              <w:t>Parent order ID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A553" w14:textId="77777777" w:rsidR="00636F09" w:rsidRPr="00C77384" w:rsidRDefault="00636F09" w:rsidP="00636F09">
            <w:pPr>
              <w:spacing w:before="0"/>
              <w:rPr>
                <w:color w:val="000000"/>
                <w:sz w:val="22"/>
                <w:szCs w:val="22"/>
              </w:rPr>
            </w:pPr>
            <w:r w:rsidRPr="00C77384">
              <w:rPr>
                <w:color w:val="000000"/>
                <w:sz w:val="22"/>
                <w:szCs w:val="22"/>
              </w:rPr>
              <w:t>Dose or volume amount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61BFA" w14:textId="77777777" w:rsidR="00636F09" w:rsidRPr="00C77384" w:rsidRDefault="00636F09" w:rsidP="00636F09">
            <w:pPr>
              <w:spacing w:before="0"/>
              <w:rPr>
                <w:color w:val="000000"/>
                <w:sz w:val="22"/>
                <w:szCs w:val="22"/>
              </w:rPr>
            </w:pPr>
            <w:r w:rsidRPr="00C77384">
              <w:rPr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BE97C" w14:textId="77777777" w:rsidR="00636F09" w:rsidRPr="00C77384" w:rsidRDefault="00636F09" w:rsidP="00636F09">
            <w:pPr>
              <w:spacing w:before="0"/>
              <w:ind w:firstLineChars="100" w:firstLine="220"/>
              <w:rPr>
                <w:color w:val="000000"/>
                <w:sz w:val="22"/>
                <w:szCs w:val="22"/>
              </w:rPr>
            </w:pPr>
            <w:r w:rsidRPr="00C77384">
              <w:rPr>
                <w:color w:val="000000"/>
                <w:sz w:val="22"/>
                <w:szCs w:val="22"/>
              </w:rPr>
              <w:t>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92592" w14:textId="77777777" w:rsidR="00636F09" w:rsidRPr="00C77384" w:rsidRDefault="00636F09" w:rsidP="00636F09">
            <w:pPr>
              <w:spacing w:before="0"/>
              <w:ind w:firstLineChars="100" w:firstLine="220"/>
              <w:rPr>
                <w:color w:val="000000"/>
                <w:sz w:val="22"/>
                <w:szCs w:val="22"/>
              </w:rPr>
            </w:pPr>
            <w:r w:rsidRPr="00C77384">
              <w:rPr>
                <w:color w:val="000000"/>
                <w:sz w:val="22"/>
                <w:szCs w:val="22"/>
              </w:rPr>
              <w:t>O</w:t>
            </w:r>
          </w:p>
        </w:tc>
      </w:tr>
    </w:tbl>
    <w:p w14:paraId="7F2D3F2B" w14:textId="77777777" w:rsidR="00636F09" w:rsidRPr="00C77384" w:rsidRDefault="00636F09" w:rsidP="0039280C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05DD50EE" w14:textId="77777777" w:rsidR="002D028B" w:rsidRPr="00C77384" w:rsidRDefault="002D028B" w:rsidP="0039280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6767B20" w14:textId="77777777" w:rsidR="0039280C" w:rsidRPr="00C77384" w:rsidRDefault="002D028B" w:rsidP="0039280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77384">
        <w:rPr>
          <w:sz w:val="22"/>
          <w:szCs w:val="22"/>
        </w:rPr>
        <w:t>The s</w:t>
      </w:r>
      <w:r w:rsidR="0039280C" w:rsidRPr="00C77384">
        <w:rPr>
          <w:sz w:val="22"/>
          <w:szCs w:val="22"/>
        </w:rPr>
        <w:t xml:space="preserve">econd bullet in </w:t>
      </w:r>
      <w:r w:rsidRPr="00C77384">
        <w:rPr>
          <w:sz w:val="22"/>
          <w:szCs w:val="22"/>
        </w:rPr>
        <w:t xml:space="preserve">the </w:t>
      </w:r>
      <w:r w:rsidR="0039280C" w:rsidRPr="00C77384">
        <w:rPr>
          <w:sz w:val="22"/>
          <w:szCs w:val="22"/>
        </w:rPr>
        <w:t xml:space="preserve">"OBX segment" section near line 1070 </w:t>
      </w:r>
      <w:r w:rsidR="00C77384" w:rsidRPr="00C77384">
        <w:rPr>
          <w:sz w:val="22"/>
          <w:szCs w:val="22"/>
        </w:rPr>
        <w:t>to</w:t>
      </w:r>
      <w:r w:rsidR="0039280C" w:rsidRPr="00C77384">
        <w:rPr>
          <w:sz w:val="22"/>
          <w:szCs w:val="22"/>
        </w:rPr>
        <w:t xml:space="preserve"> be changed </w:t>
      </w:r>
      <w:r w:rsidRPr="00C77384">
        <w:rPr>
          <w:sz w:val="22"/>
          <w:szCs w:val="22"/>
        </w:rPr>
        <w:t>from :</w:t>
      </w:r>
    </w:p>
    <w:p w14:paraId="5A5E4B19" w14:textId="77777777" w:rsidR="002D028B" w:rsidRPr="00C77384" w:rsidRDefault="002D028B" w:rsidP="0039280C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C77384">
        <w:rPr>
          <w:i/>
          <w:iCs/>
          <w:sz w:val="22"/>
          <w:szCs w:val="22"/>
        </w:rPr>
        <w:t>OBX-5 = MDCX_INFUSION_ORDER_TYPE. This term has enumerations “clinician-dose”, “loading-dose”, and “continuous”.</w:t>
      </w:r>
    </w:p>
    <w:p w14:paraId="6E73DB11" w14:textId="77777777" w:rsidR="002D028B" w:rsidRPr="00C77384" w:rsidRDefault="002D028B" w:rsidP="0039280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DA804F9" w14:textId="77777777" w:rsidR="002D028B" w:rsidRPr="00C77384" w:rsidRDefault="002D028B" w:rsidP="0039280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77384">
        <w:rPr>
          <w:sz w:val="22"/>
          <w:szCs w:val="22"/>
        </w:rPr>
        <w:t>To :</w:t>
      </w:r>
    </w:p>
    <w:p w14:paraId="61D3B094" w14:textId="77777777" w:rsidR="0039280C" w:rsidRPr="00C77384" w:rsidRDefault="0039280C" w:rsidP="0039280C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C77384">
        <w:rPr>
          <w:i/>
          <w:iCs/>
          <w:sz w:val="22"/>
          <w:szCs w:val="22"/>
        </w:rPr>
        <w:t>OBX-</w:t>
      </w:r>
      <w:r w:rsidRPr="00C77384">
        <w:rPr>
          <w:i/>
          <w:iCs/>
          <w:color w:val="FA0000"/>
          <w:sz w:val="22"/>
          <w:szCs w:val="22"/>
        </w:rPr>
        <w:t>3</w:t>
      </w:r>
      <w:r w:rsidRPr="00C77384">
        <w:rPr>
          <w:i/>
          <w:iCs/>
          <w:sz w:val="22"/>
          <w:szCs w:val="22"/>
        </w:rPr>
        <w:t xml:space="preserve"> = MDCX_INFUSION_ORDER_TYPE. This term has enumerations</w:t>
      </w:r>
      <w:r w:rsidRPr="00C77384">
        <w:rPr>
          <w:i/>
          <w:iCs/>
          <w:color w:val="FA0000"/>
          <w:sz w:val="22"/>
          <w:szCs w:val="22"/>
        </w:rPr>
        <w:t xml:space="preserve"> in OBX-5 of</w:t>
      </w:r>
      <w:r w:rsidRPr="00C77384">
        <w:rPr>
          <w:i/>
          <w:iCs/>
          <w:sz w:val="22"/>
          <w:szCs w:val="22"/>
        </w:rPr>
        <w:t xml:space="preserve"> “clinician-dose”, “loading-dose”, </w:t>
      </w:r>
      <w:r w:rsidRPr="00C77384">
        <w:rPr>
          <w:i/>
          <w:iCs/>
          <w:color w:val="FA0000"/>
          <w:sz w:val="22"/>
          <w:szCs w:val="22"/>
        </w:rPr>
        <w:t>or</w:t>
      </w:r>
      <w:r w:rsidRPr="00C77384">
        <w:rPr>
          <w:i/>
          <w:iCs/>
          <w:sz w:val="22"/>
          <w:szCs w:val="22"/>
        </w:rPr>
        <w:t xml:space="preserve"> “continuous”.</w:t>
      </w:r>
    </w:p>
    <w:p w14:paraId="1129FBCE" w14:textId="77777777" w:rsidR="00154A1E" w:rsidRPr="00C77384" w:rsidRDefault="00154A1E" w:rsidP="00154A1E">
      <w:pPr>
        <w:pStyle w:val="Default"/>
        <w:rPr>
          <w:sz w:val="22"/>
          <w:szCs w:val="22"/>
        </w:rPr>
      </w:pPr>
    </w:p>
    <w:p w14:paraId="12ADBFBE" w14:textId="77777777" w:rsidR="002D028B" w:rsidRPr="00C77384" w:rsidRDefault="002D028B" w:rsidP="002D028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77384">
        <w:rPr>
          <w:sz w:val="22"/>
          <w:szCs w:val="22"/>
        </w:rPr>
        <w:t xml:space="preserve">The third bullet in the "OBX segment" section near line 1070 </w:t>
      </w:r>
      <w:r w:rsidR="00C77384" w:rsidRPr="00C77384">
        <w:rPr>
          <w:sz w:val="22"/>
          <w:szCs w:val="22"/>
        </w:rPr>
        <w:t>to</w:t>
      </w:r>
      <w:r w:rsidRPr="00C77384">
        <w:rPr>
          <w:sz w:val="22"/>
          <w:szCs w:val="22"/>
        </w:rPr>
        <w:t xml:space="preserve"> be changed from :</w:t>
      </w:r>
    </w:p>
    <w:p w14:paraId="2EA18E74" w14:textId="77777777" w:rsidR="00FD145C" w:rsidRPr="00C77384" w:rsidRDefault="002D028B" w:rsidP="00154A1E">
      <w:pPr>
        <w:pStyle w:val="Default"/>
        <w:rPr>
          <w:i/>
          <w:iCs/>
          <w:sz w:val="22"/>
          <w:szCs w:val="22"/>
        </w:rPr>
      </w:pPr>
      <w:r w:rsidRPr="00C77384">
        <w:rPr>
          <w:i/>
          <w:iCs/>
          <w:sz w:val="22"/>
          <w:szCs w:val="22"/>
        </w:rPr>
        <w:t>When RXG-15 and RXG-16 specify a dose, include an OBX segment specifying the rate where OBX-5 = MDC_FLOW_FLUID_PUMP.</w:t>
      </w:r>
    </w:p>
    <w:p w14:paraId="06E2B4FC" w14:textId="77777777" w:rsidR="002D028B" w:rsidRPr="00C77384" w:rsidRDefault="002D028B" w:rsidP="00154A1E">
      <w:pPr>
        <w:pStyle w:val="Default"/>
        <w:rPr>
          <w:sz w:val="22"/>
          <w:szCs w:val="22"/>
        </w:rPr>
      </w:pPr>
    </w:p>
    <w:p w14:paraId="4245EDE8" w14:textId="77777777" w:rsidR="002D028B" w:rsidRPr="00C77384" w:rsidRDefault="002D028B" w:rsidP="00154A1E">
      <w:pPr>
        <w:pStyle w:val="Default"/>
        <w:rPr>
          <w:sz w:val="22"/>
          <w:szCs w:val="22"/>
        </w:rPr>
      </w:pPr>
      <w:r w:rsidRPr="00C77384">
        <w:rPr>
          <w:sz w:val="22"/>
          <w:szCs w:val="22"/>
        </w:rPr>
        <w:t>To:</w:t>
      </w:r>
    </w:p>
    <w:p w14:paraId="0FC4A644" w14:textId="77777777" w:rsidR="00775E82" w:rsidRPr="00C77384" w:rsidRDefault="002D028B" w:rsidP="00154A1E">
      <w:pPr>
        <w:pStyle w:val="Default"/>
        <w:rPr>
          <w:i/>
          <w:iCs/>
          <w:sz w:val="22"/>
          <w:szCs w:val="22"/>
        </w:rPr>
      </w:pPr>
      <w:r w:rsidRPr="00C77384">
        <w:rPr>
          <w:i/>
          <w:iCs/>
          <w:sz w:val="22"/>
          <w:szCs w:val="22"/>
        </w:rPr>
        <w:t>When RXG-15 and RXG-16 specify a dose</w:t>
      </w:r>
      <w:r w:rsidR="00775E82" w:rsidRPr="00C77384">
        <w:rPr>
          <w:i/>
          <w:iCs/>
          <w:sz w:val="22"/>
          <w:szCs w:val="22"/>
        </w:rPr>
        <w:t xml:space="preserve"> </w:t>
      </w:r>
      <w:r w:rsidR="00775E82" w:rsidRPr="00C77384">
        <w:rPr>
          <w:i/>
          <w:iCs/>
          <w:color w:val="FF0000"/>
          <w:sz w:val="22"/>
          <w:szCs w:val="22"/>
        </w:rPr>
        <w:t>or a volume</w:t>
      </w:r>
      <w:r w:rsidRPr="00C77384">
        <w:rPr>
          <w:i/>
          <w:iCs/>
          <w:sz w:val="22"/>
          <w:szCs w:val="22"/>
        </w:rPr>
        <w:t>,</w:t>
      </w:r>
      <w:r w:rsidR="00963EB5" w:rsidRPr="00C77384">
        <w:rPr>
          <w:i/>
          <w:iCs/>
          <w:sz w:val="22"/>
          <w:szCs w:val="22"/>
        </w:rPr>
        <w:t xml:space="preserve"> any of the following three options are allowed:</w:t>
      </w:r>
      <w:r w:rsidRPr="00C77384">
        <w:rPr>
          <w:i/>
          <w:iCs/>
          <w:sz w:val="22"/>
          <w:szCs w:val="22"/>
        </w:rPr>
        <w:t xml:space="preserve"> </w:t>
      </w:r>
    </w:p>
    <w:p w14:paraId="062B2F09" w14:textId="77777777" w:rsidR="00775E82" w:rsidRPr="00C77384" w:rsidRDefault="00775E82" w:rsidP="00775E82">
      <w:pPr>
        <w:pStyle w:val="Default"/>
        <w:numPr>
          <w:ilvl w:val="0"/>
          <w:numId w:val="24"/>
        </w:numPr>
        <w:rPr>
          <w:i/>
          <w:iCs/>
          <w:sz w:val="22"/>
          <w:szCs w:val="22"/>
        </w:rPr>
      </w:pPr>
      <w:r w:rsidRPr="00C77384">
        <w:rPr>
          <w:i/>
          <w:iCs/>
          <w:sz w:val="22"/>
          <w:szCs w:val="22"/>
        </w:rPr>
        <w:t xml:space="preserve">include </w:t>
      </w:r>
      <w:r w:rsidR="002D028B" w:rsidRPr="00C77384">
        <w:rPr>
          <w:i/>
          <w:iCs/>
          <w:sz w:val="22"/>
          <w:szCs w:val="22"/>
        </w:rPr>
        <w:t>an OBX segment specifying the rate where OBX-</w:t>
      </w:r>
      <w:r w:rsidR="002D028B" w:rsidRPr="00C77384">
        <w:rPr>
          <w:i/>
          <w:iCs/>
          <w:color w:val="FF0000"/>
          <w:sz w:val="22"/>
          <w:szCs w:val="22"/>
        </w:rPr>
        <w:t>3</w:t>
      </w:r>
      <w:r w:rsidR="002D028B" w:rsidRPr="00C77384">
        <w:rPr>
          <w:i/>
          <w:iCs/>
          <w:sz w:val="22"/>
          <w:szCs w:val="22"/>
        </w:rPr>
        <w:t xml:space="preserve"> = MDC_FLOW_FLUID_PUMP </w:t>
      </w:r>
      <w:r w:rsidR="002D028B" w:rsidRPr="00C77384">
        <w:rPr>
          <w:i/>
          <w:iCs/>
          <w:color w:val="FF0000"/>
          <w:sz w:val="22"/>
          <w:szCs w:val="22"/>
        </w:rPr>
        <w:t>and OBX-5 = the desired rate</w:t>
      </w:r>
    </w:p>
    <w:p w14:paraId="41B825D1" w14:textId="77777777" w:rsidR="00775E82" w:rsidRPr="00C77384" w:rsidRDefault="00775E82" w:rsidP="00775E82">
      <w:pPr>
        <w:pStyle w:val="Default"/>
        <w:numPr>
          <w:ilvl w:val="0"/>
          <w:numId w:val="24"/>
        </w:numPr>
        <w:rPr>
          <w:i/>
          <w:iCs/>
          <w:sz w:val="22"/>
          <w:szCs w:val="22"/>
        </w:rPr>
      </w:pPr>
      <w:r w:rsidRPr="00C77384">
        <w:rPr>
          <w:i/>
          <w:iCs/>
          <w:color w:val="FF0000"/>
          <w:sz w:val="22"/>
          <w:szCs w:val="22"/>
        </w:rPr>
        <w:t>include a TQ1 segment</w:t>
      </w:r>
    </w:p>
    <w:p w14:paraId="508F8995" w14:textId="77777777" w:rsidR="002D028B" w:rsidRPr="00C77384" w:rsidRDefault="00775E82" w:rsidP="00775E82">
      <w:pPr>
        <w:pStyle w:val="Default"/>
        <w:numPr>
          <w:ilvl w:val="0"/>
          <w:numId w:val="24"/>
        </w:numPr>
        <w:rPr>
          <w:i/>
          <w:iCs/>
          <w:sz w:val="22"/>
          <w:szCs w:val="22"/>
        </w:rPr>
      </w:pPr>
      <w:r w:rsidRPr="00C77384">
        <w:rPr>
          <w:i/>
          <w:iCs/>
          <w:color w:val="FF0000"/>
          <w:sz w:val="22"/>
          <w:szCs w:val="22"/>
        </w:rPr>
        <w:t xml:space="preserve">neither rate or duration is explicitly specified resulting in pump using </w:t>
      </w:r>
      <w:r w:rsidR="00963EB5" w:rsidRPr="00C77384">
        <w:rPr>
          <w:i/>
          <w:iCs/>
          <w:color w:val="FF0000"/>
          <w:sz w:val="22"/>
          <w:szCs w:val="22"/>
        </w:rPr>
        <w:t>predefined</w:t>
      </w:r>
      <w:r w:rsidRPr="00C77384">
        <w:rPr>
          <w:i/>
          <w:iCs/>
          <w:color w:val="FF0000"/>
          <w:sz w:val="22"/>
          <w:szCs w:val="22"/>
        </w:rPr>
        <w:t xml:space="preserve"> rate or duration </w:t>
      </w:r>
      <w:r w:rsidR="00963EB5" w:rsidRPr="00C77384">
        <w:rPr>
          <w:i/>
          <w:iCs/>
          <w:color w:val="FF0000"/>
          <w:sz w:val="22"/>
          <w:szCs w:val="22"/>
        </w:rPr>
        <w:t>determined by pump or operator.</w:t>
      </w:r>
      <w:r w:rsidRPr="00C77384">
        <w:rPr>
          <w:i/>
          <w:iCs/>
          <w:color w:val="FF0000"/>
          <w:sz w:val="22"/>
          <w:szCs w:val="22"/>
        </w:rPr>
        <w:t xml:space="preserve"> </w:t>
      </w:r>
    </w:p>
    <w:p w14:paraId="2D9DFDFC" w14:textId="77777777" w:rsidR="003E0B67" w:rsidRPr="00C77384" w:rsidRDefault="003E0B67" w:rsidP="002D75F3">
      <w:pPr>
        <w:pStyle w:val="Default"/>
        <w:rPr>
          <w:b/>
          <w:bCs/>
          <w:sz w:val="22"/>
          <w:szCs w:val="22"/>
          <w:lang w:eastAsia="zh-CN"/>
        </w:rPr>
      </w:pPr>
    </w:p>
    <w:p w14:paraId="212572C2" w14:textId="77777777" w:rsidR="003E0B67" w:rsidRPr="00C77384" w:rsidRDefault="003E0B67" w:rsidP="002A195E">
      <w:pPr>
        <w:pStyle w:val="Default"/>
        <w:ind w:left="142"/>
        <w:rPr>
          <w:sz w:val="23"/>
          <w:szCs w:val="23"/>
        </w:rPr>
      </w:pPr>
    </w:p>
    <w:sectPr w:rsidR="003E0B67" w:rsidRPr="00C77384" w:rsidSect="002A195E">
      <w:headerReference w:type="default" r:id="rId8"/>
      <w:footerReference w:type="default" r:id="rId9"/>
      <w:pgSz w:w="12240" w:h="15840"/>
      <w:pgMar w:top="1440" w:right="1080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66F7" w14:textId="77777777" w:rsidR="007B04F6" w:rsidRDefault="007B04F6">
      <w:r>
        <w:separator/>
      </w:r>
    </w:p>
  </w:endnote>
  <w:endnote w:type="continuationSeparator" w:id="0">
    <w:p w14:paraId="0D02438C" w14:textId="77777777" w:rsidR="007B04F6" w:rsidRDefault="007B0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3B321" w14:textId="77777777" w:rsidR="0006687D" w:rsidRDefault="0006687D" w:rsidP="0006687D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1E71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611E71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CA18" w14:textId="77777777" w:rsidR="007B04F6" w:rsidRDefault="007B04F6">
      <w:r>
        <w:separator/>
      </w:r>
    </w:p>
  </w:footnote>
  <w:footnote w:type="continuationSeparator" w:id="0">
    <w:p w14:paraId="0E4C3559" w14:textId="77777777" w:rsidR="007B04F6" w:rsidRDefault="007B0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86E8" w14:textId="77777777"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 w:rsidR="00283D44">
      <w:rPr>
        <w:rFonts w:ascii="Arial" w:hAnsi="Arial" w:cs="Arial"/>
        <w:i/>
        <w:iCs/>
        <w:noProof/>
        <w:sz w:val="20"/>
      </w:rPr>
      <w:t>0</w:t>
    </w:r>
    <w:r w:rsidR="0039280C">
      <w:rPr>
        <w:rFonts w:ascii="Arial" w:hAnsi="Arial" w:cs="Arial"/>
        <w:i/>
        <w:iCs/>
        <w:noProof/>
        <w:sz w:val="20"/>
      </w:rPr>
      <w:t>6</w:t>
    </w:r>
    <w:r w:rsidR="00283D44">
      <w:rPr>
        <w:rFonts w:ascii="Arial" w:hAnsi="Arial" w:cs="Arial"/>
        <w:i/>
        <w:iCs/>
        <w:noProof/>
        <w:sz w:val="20"/>
      </w:rPr>
      <w:t>_</w:t>
    </w:r>
    <w:r w:rsidR="0039280C">
      <w:rPr>
        <w:rFonts w:ascii="Arial" w:hAnsi="Arial" w:cs="Arial"/>
        <w:i/>
        <w:iCs/>
        <w:noProof/>
        <w:sz w:val="20"/>
      </w:rPr>
      <w:t>14</w:t>
    </w:r>
    <w:r w:rsidR="00A52A6E">
      <w:rPr>
        <w:rFonts w:ascii="Arial" w:hAnsi="Arial" w:cs="Arial"/>
        <w:i/>
        <w:iCs/>
        <w:noProof/>
        <w:sz w:val="20"/>
      </w:rPr>
      <w:t>_202</w:t>
    </w:r>
    <w:r w:rsidR="0039280C">
      <w:rPr>
        <w:rFonts w:ascii="Arial" w:hAnsi="Arial" w:cs="Arial"/>
        <w:i/>
        <w:iCs/>
        <w:noProof/>
        <w:sz w:val="20"/>
      </w:rPr>
      <w:t>1</w:t>
    </w:r>
    <w:r w:rsidR="00A52A6E">
      <w:rPr>
        <w:rFonts w:ascii="Arial" w:hAnsi="Arial" w:cs="Arial"/>
        <w:i/>
        <w:iCs/>
        <w:noProof/>
        <w:sz w:val="20"/>
      </w:rPr>
      <w:t>_CP-PCD-</w:t>
    </w:r>
    <w:r w:rsidR="00525008">
      <w:rPr>
        <w:rFonts w:ascii="Arial" w:hAnsi="Arial" w:cs="Arial"/>
        <w:i/>
        <w:iCs/>
        <w:noProof/>
        <w:sz w:val="20"/>
      </w:rPr>
      <w:t>156</w:t>
    </w:r>
    <w:r w:rsidR="00A52A6E">
      <w:rPr>
        <w:rFonts w:ascii="Arial" w:hAnsi="Arial" w:cs="Arial"/>
        <w:i/>
        <w:iCs/>
        <w:noProof/>
        <w:sz w:val="20"/>
      </w:rPr>
      <w:t>-</w:t>
    </w:r>
    <w:r w:rsidR="0039280C">
      <w:rPr>
        <w:rFonts w:ascii="Arial" w:hAnsi="Arial" w:cs="Arial"/>
        <w:i/>
        <w:iCs/>
        <w:noProof/>
        <w:sz w:val="20"/>
      </w:rPr>
      <w:t xml:space="preserve">Bolus from existing infusion </w:t>
    </w:r>
    <w:r w:rsidR="00A52A6E">
      <w:rPr>
        <w:rFonts w:ascii="Arial" w:hAnsi="Arial" w:cs="Arial"/>
        <w:i/>
        <w:iCs/>
        <w:noProof/>
        <w:sz w:val="20"/>
      </w:rPr>
      <w:t>.doc</w:t>
    </w:r>
    <w:r>
      <w:rPr>
        <w:rFonts w:ascii="Arial" w:hAnsi="Arial" w:cs="Arial"/>
        <w:i/>
        <w:iCs/>
        <w:sz w:val="20"/>
      </w:rPr>
      <w:fldChar w:fldCharType="end"/>
    </w:r>
  </w:p>
  <w:p w14:paraId="28FA3592" w14:textId="77777777" w:rsidR="00415035" w:rsidRDefault="0039280C" w:rsidP="00703BCC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Corrections to documentation for Bolus from existing infusion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813D48"/>
    <w:multiLevelType w:val="hybridMultilevel"/>
    <w:tmpl w:val="6114B1B6"/>
    <w:lvl w:ilvl="0" w:tplc="3F5C2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84D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4E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A4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85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E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B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6C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62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pStyle w:val="AppendixHeading3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A553A6F"/>
    <w:multiLevelType w:val="hybridMultilevel"/>
    <w:tmpl w:val="D2DE1F88"/>
    <w:lvl w:ilvl="0" w:tplc="1A406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0CD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C5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2A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CB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8E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0A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87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6A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32665ED"/>
    <w:multiLevelType w:val="multilevel"/>
    <w:tmpl w:val="079C2AD6"/>
    <w:lvl w:ilvl="0">
      <w:start w:val="1"/>
      <w:numFmt w:val="upperLetter"/>
      <w:pStyle w:val="AppendixHeading3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39D3A14"/>
    <w:multiLevelType w:val="hybridMultilevel"/>
    <w:tmpl w:val="C23E536A"/>
    <w:lvl w:ilvl="0" w:tplc="9E689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60C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04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89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4E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41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65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25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7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879F1"/>
    <w:multiLevelType w:val="hybridMultilevel"/>
    <w:tmpl w:val="EBA0E3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951487"/>
    <w:multiLevelType w:val="hybridMultilevel"/>
    <w:tmpl w:val="43A21C0C"/>
    <w:lvl w:ilvl="0" w:tplc="944A5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06556C3"/>
    <w:multiLevelType w:val="multilevel"/>
    <w:tmpl w:val="CD60718C"/>
    <w:lvl w:ilvl="0">
      <w:start w:val="1"/>
      <w:numFmt w:val="upperLetter"/>
      <w:pStyle w:val="AppendixHeading2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2CE08CD"/>
    <w:multiLevelType w:val="hybridMultilevel"/>
    <w:tmpl w:val="AC34CA98"/>
    <w:lvl w:ilvl="0" w:tplc="A7D0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B071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E5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602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6C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6D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25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A2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5C7297E"/>
    <w:multiLevelType w:val="multilevel"/>
    <w:tmpl w:val="F544E75A"/>
    <w:lvl w:ilvl="0">
      <w:start w:val="1"/>
      <w:numFmt w:val="upperLetter"/>
      <w:pStyle w:val="AppendixHeading2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9CB397A"/>
    <w:multiLevelType w:val="multilevel"/>
    <w:tmpl w:val="9C54C07A"/>
    <w:lvl w:ilvl="0">
      <w:start w:val="1"/>
      <w:numFmt w:val="upperLetter"/>
      <w:pStyle w:val="AppendixHeading2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3094865">
    <w:abstractNumId w:val="2"/>
  </w:num>
  <w:num w:numId="2" w16cid:durableId="1332680817">
    <w:abstractNumId w:val="17"/>
  </w:num>
  <w:num w:numId="3" w16cid:durableId="1733772669">
    <w:abstractNumId w:val="3"/>
  </w:num>
  <w:num w:numId="4" w16cid:durableId="169106803">
    <w:abstractNumId w:val="1"/>
  </w:num>
  <w:num w:numId="5" w16cid:durableId="1645116860">
    <w:abstractNumId w:val="0"/>
  </w:num>
  <w:num w:numId="6" w16cid:durableId="1500845496">
    <w:abstractNumId w:val="6"/>
  </w:num>
  <w:num w:numId="7" w16cid:durableId="1839072735">
    <w:abstractNumId w:val="15"/>
  </w:num>
  <w:num w:numId="8" w16cid:durableId="1876381471">
    <w:abstractNumId w:val="5"/>
  </w:num>
  <w:num w:numId="9" w16cid:durableId="450907203">
    <w:abstractNumId w:val="9"/>
  </w:num>
  <w:num w:numId="10" w16cid:durableId="1528253555">
    <w:abstractNumId w:val="20"/>
  </w:num>
  <w:num w:numId="11" w16cid:durableId="344134177">
    <w:abstractNumId w:val="2"/>
    <w:lvlOverride w:ilvl="0">
      <w:startOverride w:val="1"/>
    </w:lvlOverride>
  </w:num>
  <w:num w:numId="12" w16cid:durableId="1074082401">
    <w:abstractNumId w:val="2"/>
    <w:lvlOverride w:ilvl="0">
      <w:startOverride w:val="1"/>
    </w:lvlOverride>
  </w:num>
  <w:num w:numId="13" w16cid:durableId="59328087">
    <w:abstractNumId w:val="2"/>
    <w:lvlOverride w:ilvl="0">
      <w:startOverride w:val="1"/>
    </w:lvlOverride>
  </w:num>
  <w:num w:numId="14" w16cid:durableId="961301993">
    <w:abstractNumId w:val="19"/>
  </w:num>
  <w:num w:numId="15" w16cid:durableId="387529947">
    <w:abstractNumId w:val="8"/>
  </w:num>
  <w:num w:numId="16" w16cid:durableId="1897423727">
    <w:abstractNumId w:val="16"/>
  </w:num>
  <w:num w:numId="17" w16cid:durableId="1786657553">
    <w:abstractNumId w:val="14"/>
  </w:num>
  <w:num w:numId="18" w16cid:durableId="992835924">
    <w:abstractNumId w:val="11"/>
  </w:num>
  <w:num w:numId="19" w16cid:durableId="1272325398">
    <w:abstractNumId w:val="13"/>
  </w:num>
  <w:num w:numId="20" w16cid:durableId="2001032397">
    <w:abstractNumId w:val="10"/>
  </w:num>
  <w:num w:numId="21" w16cid:durableId="2012681209">
    <w:abstractNumId w:val="7"/>
  </w:num>
  <w:num w:numId="22" w16cid:durableId="1933515362">
    <w:abstractNumId w:val="4"/>
  </w:num>
  <w:num w:numId="23" w16cid:durableId="1552768003">
    <w:abstractNumId w:val="18"/>
  </w:num>
  <w:num w:numId="24" w16cid:durableId="7429901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7"/>
    <w:rsid w:val="00042635"/>
    <w:rsid w:val="00050B49"/>
    <w:rsid w:val="00051AC7"/>
    <w:rsid w:val="00052210"/>
    <w:rsid w:val="000535D4"/>
    <w:rsid w:val="0006545F"/>
    <w:rsid w:val="0006687D"/>
    <w:rsid w:val="000744AF"/>
    <w:rsid w:val="00076925"/>
    <w:rsid w:val="0008263F"/>
    <w:rsid w:val="0008669E"/>
    <w:rsid w:val="00091147"/>
    <w:rsid w:val="00094598"/>
    <w:rsid w:val="000A16A5"/>
    <w:rsid w:val="000A18FA"/>
    <w:rsid w:val="000A6FAD"/>
    <w:rsid w:val="000C64EA"/>
    <w:rsid w:val="000D1827"/>
    <w:rsid w:val="000D3354"/>
    <w:rsid w:val="000E05B1"/>
    <w:rsid w:val="000F4969"/>
    <w:rsid w:val="0010601B"/>
    <w:rsid w:val="001129DE"/>
    <w:rsid w:val="00136C98"/>
    <w:rsid w:val="00142124"/>
    <w:rsid w:val="00142465"/>
    <w:rsid w:val="00142D94"/>
    <w:rsid w:val="00147633"/>
    <w:rsid w:val="00150E32"/>
    <w:rsid w:val="00154A1E"/>
    <w:rsid w:val="00161F1F"/>
    <w:rsid w:val="0016461B"/>
    <w:rsid w:val="0018592D"/>
    <w:rsid w:val="00190FB3"/>
    <w:rsid w:val="00193F35"/>
    <w:rsid w:val="00197402"/>
    <w:rsid w:val="001A0923"/>
    <w:rsid w:val="001B070E"/>
    <w:rsid w:val="001C15D2"/>
    <w:rsid w:val="001C200F"/>
    <w:rsid w:val="001D33EA"/>
    <w:rsid w:val="001E0053"/>
    <w:rsid w:val="001E2CA8"/>
    <w:rsid w:val="001E41A6"/>
    <w:rsid w:val="001F1327"/>
    <w:rsid w:val="001F14B8"/>
    <w:rsid w:val="002434CE"/>
    <w:rsid w:val="00243A9F"/>
    <w:rsid w:val="00255B69"/>
    <w:rsid w:val="002753B4"/>
    <w:rsid w:val="00277FC7"/>
    <w:rsid w:val="00283D44"/>
    <w:rsid w:val="00287F74"/>
    <w:rsid w:val="0029049D"/>
    <w:rsid w:val="002923CF"/>
    <w:rsid w:val="00293018"/>
    <w:rsid w:val="002A195E"/>
    <w:rsid w:val="002A5837"/>
    <w:rsid w:val="002D028B"/>
    <w:rsid w:val="002D2841"/>
    <w:rsid w:val="002D3B3F"/>
    <w:rsid w:val="002D46B1"/>
    <w:rsid w:val="002D4A80"/>
    <w:rsid w:val="002D75F3"/>
    <w:rsid w:val="002E6DBA"/>
    <w:rsid w:val="002F5432"/>
    <w:rsid w:val="0030017F"/>
    <w:rsid w:val="0030457D"/>
    <w:rsid w:val="003270DD"/>
    <w:rsid w:val="00332AE3"/>
    <w:rsid w:val="00344A0A"/>
    <w:rsid w:val="0034689F"/>
    <w:rsid w:val="00346B8F"/>
    <w:rsid w:val="00350DD0"/>
    <w:rsid w:val="00352155"/>
    <w:rsid w:val="00356DC6"/>
    <w:rsid w:val="0036502B"/>
    <w:rsid w:val="00386DB6"/>
    <w:rsid w:val="0038705E"/>
    <w:rsid w:val="0039280C"/>
    <w:rsid w:val="0039611A"/>
    <w:rsid w:val="00396EC3"/>
    <w:rsid w:val="003A2DD5"/>
    <w:rsid w:val="003A79DB"/>
    <w:rsid w:val="003B3883"/>
    <w:rsid w:val="003C630D"/>
    <w:rsid w:val="003D043D"/>
    <w:rsid w:val="003D2DF9"/>
    <w:rsid w:val="003D4635"/>
    <w:rsid w:val="003D5185"/>
    <w:rsid w:val="003E0B67"/>
    <w:rsid w:val="0041108F"/>
    <w:rsid w:val="00415035"/>
    <w:rsid w:val="00425841"/>
    <w:rsid w:val="004319CA"/>
    <w:rsid w:val="00434791"/>
    <w:rsid w:val="00437641"/>
    <w:rsid w:val="00440E9B"/>
    <w:rsid w:val="00444806"/>
    <w:rsid w:val="00456D9F"/>
    <w:rsid w:val="00457109"/>
    <w:rsid w:val="00485A2E"/>
    <w:rsid w:val="00493A82"/>
    <w:rsid w:val="00496B9D"/>
    <w:rsid w:val="004A3986"/>
    <w:rsid w:val="004A5BE8"/>
    <w:rsid w:val="004A7CDC"/>
    <w:rsid w:val="004B55FE"/>
    <w:rsid w:val="004D440C"/>
    <w:rsid w:val="004D5CCD"/>
    <w:rsid w:val="004F367A"/>
    <w:rsid w:val="00522C49"/>
    <w:rsid w:val="00524047"/>
    <w:rsid w:val="00525008"/>
    <w:rsid w:val="0054014F"/>
    <w:rsid w:val="00542B31"/>
    <w:rsid w:val="00553180"/>
    <w:rsid w:val="00555123"/>
    <w:rsid w:val="00557B85"/>
    <w:rsid w:val="00563E10"/>
    <w:rsid w:val="00585806"/>
    <w:rsid w:val="005871B0"/>
    <w:rsid w:val="00592911"/>
    <w:rsid w:val="005A773E"/>
    <w:rsid w:val="005C09A1"/>
    <w:rsid w:val="005E21CC"/>
    <w:rsid w:val="005F58DC"/>
    <w:rsid w:val="00605921"/>
    <w:rsid w:val="00611E71"/>
    <w:rsid w:val="006126F8"/>
    <w:rsid w:val="00616019"/>
    <w:rsid w:val="00620C1E"/>
    <w:rsid w:val="00626BDC"/>
    <w:rsid w:val="00636F09"/>
    <w:rsid w:val="0064326A"/>
    <w:rsid w:val="00650804"/>
    <w:rsid w:val="0065580F"/>
    <w:rsid w:val="006564DC"/>
    <w:rsid w:val="00671641"/>
    <w:rsid w:val="00675CAB"/>
    <w:rsid w:val="00681783"/>
    <w:rsid w:val="00694B95"/>
    <w:rsid w:val="00697AAD"/>
    <w:rsid w:val="006C3F4D"/>
    <w:rsid w:val="006E0B3E"/>
    <w:rsid w:val="00703BCC"/>
    <w:rsid w:val="00705699"/>
    <w:rsid w:val="00705CED"/>
    <w:rsid w:val="00707427"/>
    <w:rsid w:val="007334A2"/>
    <w:rsid w:val="00733A63"/>
    <w:rsid w:val="007439A4"/>
    <w:rsid w:val="007607DD"/>
    <w:rsid w:val="00766FFD"/>
    <w:rsid w:val="00775E82"/>
    <w:rsid w:val="00776B11"/>
    <w:rsid w:val="00777C49"/>
    <w:rsid w:val="00795070"/>
    <w:rsid w:val="007A32DB"/>
    <w:rsid w:val="007A34E9"/>
    <w:rsid w:val="007A5393"/>
    <w:rsid w:val="007A724B"/>
    <w:rsid w:val="007B0365"/>
    <w:rsid w:val="007B04F6"/>
    <w:rsid w:val="007E0380"/>
    <w:rsid w:val="008019F2"/>
    <w:rsid w:val="00801FCA"/>
    <w:rsid w:val="008140AF"/>
    <w:rsid w:val="00863E63"/>
    <w:rsid w:val="00864204"/>
    <w:rsid w:val="008669B1"/>
    <w:rsid w:val="00867AB3"/>
    <w:rsid w:val="008720D7"/>
    <w:rsid w:val="00882FD1"/>
    <w:rsid w:val="00887246"/>
    <w:rsid w:val="00890CE5"/>
    <w:rsid w:val="00896F26"/>
    <w:rsid w:val="008972E1"/>
    <w:rsid w:val="008A1BEF"/>
    <w:rsid w:val="008B2C29"/>
    <w:rsid w:val="008C6235"/>
    <w:rsid w:val="008D4D8F"/>
    <w:rsid w:val="008E00D7"/>
    <w:rsid w:val="008E1847"/>
    <w:rsid w:val="008E36F3"/>
    <w:rsid w:val="008F1355"/>
    <w:rsid w:val="00905A8C"/>
    <w:rsid w:val="00906C1F"/>
    <w:rsid w:val="00911285"/>
    <w:rsid w:val="00932E1F"/>
    <w:rsid w:val="00945F7B"/>
    <w:rsid w:val="00946250"/>
    <w:rsid w:val="0095462D"/>
    <w:rsid w:val="00963EB5"/>
    <w:rsid w:val="0096532F"/>
    <w:rsid w:val="00970436"/>
    <w:rsid w:val="009709A6"/>
    <w:rsid w:val="0097476E"/>
    <w:rsid w:val="0098591E"/>
    <w:rsid w:val="00986D0B"/>
    <w:rsid w:val="0099565E"/>
    <w:rsid w:val="0099787A"/>
    <w:rsid w:val="009A2588"/>
    <w:rsid w:val="009B06CC"/>
    <w:rsid w:val="009B4D6B"/>
    <w:rsid w:val="009C4E5A"/>
    <w:rsid w:val="009E3C1B"/>
    <w:rsid w:val="009F2A06"/>
    <w:rsid w:val="00A30769"/>
    <w:rsid w:val="00A43CFF"/>
    <w:rsid w:val="00A514FD"/>
    <w:rsid w:val="00A52A6E"/>
    <w:rsid w:val="00A65DE9"/>
    <w:rsid w:val="00A76FC9"/>
    <w:rsid w:val="00A82C10"/>
    <w:rsid w:val="00A84F32"/>
    <w:rsid w:val="00A860A0"/>
    <w:rsid w:val="00A934A4"/>
    <w:rsid w:val="00A93708"/>
    <w:rsid w:val="00A97FAF"/>
    <w:rsid w:val="00AC0744"/>
    <w:rsid w:val="00AD202C"/>
    <w:rsid w:val="00AD3D5D"/>
    <w:rsid w:val="00AD5D5D"/>
    <w:rsid w:val="00B044C0"/>
    <w:rsid w:val="00B04732"/>
    <w:rsid w:val="00B14786"/>
    <w:rsid w:val="00B15ECB"/>
    <w:rsid w:val="00B1735A"/>
    <w:rsid w:val="00B2241B"/>
    <w:rsid w:val="00B31335"/>
    <w:rsid w:val="00B35792"/>
    <w:rsid w:val="00B724BC"/>
    <w:rsid w:val="00B815D8"/>
    <w:rsid w:val="00B82B09"/>
    <w:rsid w:val="00B931B5"/>
    <w:rsid w:val="00B979FC"/>
    <w:rsid w:val="00BC31A1"/>
    <w:rsid w:val="00BD3DF6"/>
    <w:rsid w:val="00BE463D"/>
    <w:rsid w:val="00BE6D76"/>
    <w:rsid w:val="00BF3D2B"/>
    <w:rsid w:val="00BF4D24"/>
    <w:rsid w:val="00BF4FE3"/>
    <w:rsid w:val="00BF7F2D"/>
    <w:rsid w:val="00C061EC"/>
    <w:rsid w:val="00C2692B"/>
    <w:rsid w:val="00C32741"/>
    <w:rsid w:val="00C36FB6"/>
    <w:rsid w:val="00C4098D"/>
    <w:rsid w:val="00C45938"/>
    <w:rsid w:val="00C638AB"/>
    <w:rsid w:val="00C70504"/>
    <w:rsid w:val="00C76BFC"/>
    <w:rsid w:val="00C77384"/>
    <w:rsid w:val="00C843AF"/>
    <w:rsid w:val="00C865F8"/>
    <w:rsid w:val="00C9063A"/>
    <w:rsid w:val="00CA1C7E"/>
    <w:rsid w:val="00CA5F17"/>
    <w:rsid w:val="00CA642F"/>
    <w:rsid w:val="00CD30F7"/>
    <w:rsid w:val="00CD50B5"/>
    <w:rsid w:val="00CE7EE9"/>
    <w:rsid w:val="00D14E91"/>
    <w:rsid w:val="00D23AA5"/>
    <w:rsid w:val="00D352E2"/>
    <w:rsid w:val="00D4044C"/>
    <w:rsid w:val="00D50B25"/>
    <w:rsid w:val="00D51EC2"/>
    <w:rsid w:val="00D558D0"/>
    <w:rsid w:val="00D732B7"/>
    <w:rsid w:val="00D83EF3"/>
    <w:rsid w:val="00D91631"/>
    <w:rsid w:val="00D940BF"/>
    <w:rsid w:val="00D96F83"/>
    <w:rsid w:val="00D97F9B"/>
    <w:rsid w:val="00DA22A5"/>
    <w:rsid w:val="00DA4A9D"/>
    <w:rsid w:val="00DA6590"/>
    <w:rsid w:val="00DC0ABE"/>
    <w:rsid w:val="00DC759C"/>
    <w:rsid w:val="00DE0DB0"/>
    <w:rsid w:val="00DE7025"/>
    <w:rsid w:val="00E10F87"/>
    <w:rsid w:val="00E120AD"/>
    <w:rsid w:val="00E13580"/>
    <w:rsid w:val="00E402A7"/>
    <w:rsid w:val="00E4659F"/>
    <w:rsid w:val="00E51F5E"/>
    <w:rsid w:val="00E52DE9"/>
    <w:rsid w:val="00E64809"/>
    <w:rsid w:val="00E64A97"/>
    <w:rsid w:val="00E654CF"/>
    <w:rsid w:val="00E66315"/>
    <w:rsid w:val="00E67748"/>
    <w:rsid w:val="00E70B3E"/>
    <w:rsid w:val="00E713BD"/>
    <w:rsid w:val="00E97CE3"/>
    <w:rsid w:val="00EC0391"/>
    <w:rsid w:val="00ED3402"/>
    <w:rsid w:val="00EE39B0"/>
    <w:rsid w:val="00EE3EC0"/>
    <w:rsid w:val="00EE5DFA"/>
    <w:rsid w:val="00EF2C13"/>
    <w:rsid w:val="00F21552"/>
    <w:rsid w:val="00F22A06"/>
    <w:rsid w:val="00F25EF8"/>
    <w:rsid w:val="00F25F75"/>
    <w:rsid w:val="00F4071A"/>
    <w:rsid w:val="00F601D8"/>
    <w:rsid w:val="00F67923"/>
    <w:rsid w:val="00F83850"/>
    <w:rsid w:val="00F94BC9"/>
    <w:rsid w:val="00F974A8"/>
    <w:rsid w:val="00FC0787"/>
    <w:rsid w:val="00FC14A1"/>
    <w:rsid w:val="00FC23E3"/>
    <w:rsid w:val="00FC71E8"/>
    <w:rsid w:val="00FD145C"/>
    <w:rsid w:val="00FE3F02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D8789A"/>
  <w15:chartTrackingRefBased/>
  <w15:docId w15:val="{EA195975-2B29-A34C-A123-8183B282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  <w:lang w:bidi="ar-SA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  <w:lang w:bidi="ar-SA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  <w:lang w:bidi="ar-SA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  <w:lang w:bidi="ar-SA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6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4A1E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FC14A1"/>
    <w:pPr>
      <w:spacing w:before="100" w:beforeAutospacing="1" w:after="100" w:afterAutospacing="1"/>
    </w:pPr>
    <w:rPr>
      <w:szCs w:val="24"/>
      <w:lang w:val="fr-FR" w:eastAsia="zh-CN"/>
    </w:rPr>
  </w:style>
  <w:style w:type="character" w:styleId="CommentReference">
    <w:name w:val="annotation reference"/>
    <w:rsid w:val="00CD30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30F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D30F7"/>
  </w:style>
  <w:style w:type="paragraph" w:styleId="CommentSubject">
    <w:name w:val="annotation subject"/>
    <w:basedOn w:val="CommentText"/>
    <w:next w:val="CommentText"/>
    <w:link w:val="CommentSubjectChar"/>
    <w:rsid w:val="00CD30F7"/>
    <w:rPr>
      <w:b/>
      <w:bCs/>
    </w:rPr>
  </w:style>
  <w:style w:type="character" w:customStyle="1" w:styleId="CommentSubjectChar">
    <w:name w:val="Comment Subject Char"/>
    <w:link w:val="CommentSubject"/>
    <w:rsid w:val="00CD30F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636F09"/>
    <w:pPr>
      <w:autoSpaceDE w:val="0"/>
      <w:autoSpaceDN w:val="0"/>
      <w:adjustRightInd w:val="0"/>
      <w:spacing w:befor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5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5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0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2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5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C:\My Stuff\IHE\Technical Framework\IHE TF CP.dot</Template>
  <TotalTime>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John Rhoads</cp:lastModifiedBy>
  <cp:revision>2</cp:revision>
  <cp:lastPrinted>2021-04-27T20:09:00Z</cp:lastPrinted>
  <dcterms:created xsi:type="dcterms:W3CDTF">2022-04-02T15:29:00Z</dcterms:created>
  <dcterms:modified xsi:type="dcterms:W3CDTF">2022-04-02T15:29:00Z</dcterms:modified>
</cp:coreProperties>
</file>