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AE43" w14:textId="77777777" w:rsidR="00D732B7" w:rsidRDefault="00D732B7">
      <w:pPr>
        <w:pStyle w:val="Title"/>
      </w:pPr>
      <w:r>
        <w:t>IHE Change Proposal</w:t>
      </w:r>
    </w:p>
    <w:p w14:paraId="026E0A99" w14:textId="77777777" w:rsidR="00D732B7" w:rsidRDefault="00D732B7">
      <w:pPr>
        <w:pStyle w:val="BodyText"/>
        <w:tabs>
          <w:tab w:val="left" w:pos="9180"/>
        </w:tabs>
        <w:rPr>
          <w:strike/>
        </w:rPr>
      </w:pPr>
      <w:r>
        <w:rPr>
          <w:strike/>
        </w:rPr>
        <w:tab/>
      </w:r>
    </w:p>
    <w:p w14:paraId="52994348"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4"/>
        <w:gridCol w:w="4676"/>
      </w:tblGrid>
      <w:tr w:rsidR="00D732B7" w14:paraId="3643ABCD" w14:textId="77777777">
        <w:tblPrEx>
          <w:tblCellMar>
            <w:top w:w="0" w:type="dxa"/>
            <w:bottom w:w="0" w:type="dxa"/>
          </w:tblCellMar>
        </w:tblPrEx>
        <w:tc>
          <w:tcPr>
            <w:tcW w:w="4788" w:type="dxa"/>
          </w:tcPr>
          <w:p w14:paraId="5CB707BC" w14:textId="77777777" w:rsidR="00D732B7" w:rsidRDefault="00D732B7">
            <w:pPr>
              <w:pStyle w:val="TableEntry"/>
            </w:pPr>
            <w:r>
              <w:t>IHE Domain</w:t>
            </w:r>
          </w:p>
        </w:tc>
        <w:tc>
          <w:tcPr>
            <w:tcW w:w="4788" w:type="dxa"/>
          </w:tcPr>
          <w:p w14:paraId="74B09B53" w14:textId="77777777" w:rsidR="00D732B7" w:rsidRPr="004D440C" w:rsidRDefault="004D440C">
            <w:pPr>
              <w:pStyle w:val="TableEntry"/>
            </w:pPr>
            <w:r w:rsidRPr="004D440C">
              <w:t>Patient Care Device (PCD)</w:t>
            </w:r>
          </w:p>
        </w:tc>
      </w:tr>
      <w:tr w:rsidR="00D732B7" w14:paraId="4EBF1F3C" w14:textId="77777777">
        <w:tblPrEx>
          <w:tblCellMar>
            <w:top w:w="0" w:type="dxa"/>
            <w:bottom w:w="0" w:type="dxa"/>
          </w:tblCellMar>
        </w:tblPrEx>
        <w:tc>
          <w:tcPr>
            <w:tcW w:w="4788" w:type="dxa"/>
          </w:tcPr>
          <w:p w14:paraId="5D2299A2" w14:textId="77777777" w:rsidR="00D732B7" w:rsidRDefault="00D732B7">
            <w:pPr>
              <w:pStyle w:val="TableEntry"/>
            </w:pPr>
            <w:r>
              <w:t xml:space="preserve">Change Proposal </w:t>
            </w:r>
            <w:r w:rsidR="00766FFD">
              <w:t>ID</w:t>
            </w:r>
            <w:r w:rsidR="00A43CFF">
              <w:t>:</w:t>
            </w:r>
          </w:p>
        </w:tc>
        <w:tc>
          <w:tcPr>
            <w:tcW w:w="4788" w:type="dxa"/>
          </w:tcPr>
          <w:p w14:paraId="136CC49B" w14:textId="77777777" w:rsidR="00D732B7" w:rsidRDefault="00766FFD" w:rsidP="004D440C">
            <w:pPr>
              <w:pStyle w:val="TableEntry"/>
            </w:pPr>
            <w:r>
              <w:t>CP-</w:t>
            </w:r>
            <w:r w:rsidR="004D440C">
              <w:t>PCD</w:t>
            </w:r>
            <w:r>
              <w:t>-</w:t>
            </w:r>
            <w:r w:rsidR="00E71A01">
              <w:t>160</w:t>
            </w:r>
          </w:p>
        </w:tc>
      </w:tr>
      <w:tr w:rsidR="00D732B7" w14:paraId="06D645A3" w14:textId="77777777">
        <w:tblPrEx>
          <w:tblCellMar>
            <w:top w:w="0" w:type="dxa"/>
            <w:bottom w:w="0" w:type="dxa"/>
          </w:tblCellMar>
        </w:tblPrEx>
        <w:tc>
          <w:tcPr>
            <w:tcW w:w="4788" w:type="dxa"/>
          </w:tcPr>
          <w:p w14:paraId="151E3217" w14:textId="77777777" w:rsidR="00D732B7" w:rsidRDefault="00D732B7">
            <w:pPr>
              <w:pStyle w:val="TableEntry"/>
            </w:pPr>
            <w:r>
              <w:t>Change Proposal Status:</w:t>
            </w:r>
          </w:p>
        </w:tc>
        <w:tc>
          <w:tcPr>
            <w:tcW w:w="4788" w:type="dxa"/>
          </w:tcPr>
          <w:p w14:paraId="42746868" w14:textId="77777777" w:rsidR="00D732B7" w:rsidRDefault="00F25F75">
            <w:pPr>
              <w:pStyle w:val="TableEntry"/>
            </w:pPr>
            <w:r>
              <w:t>Submitted</w:t>
            </w:r>
          </w:p>
        </w:tc>
      </w:tr>
      <w:tr w:rsidR="00D732B7" w14:paraId="089C1FA0" w14:textId="77777777">
        <w:tblPrEx>
          <w:tblCellMar>
            <w:top w:w="0" w:type="dxa"/>
            <w:bottom w:w="0" w:type="dxa"/>
          </w:tblCellMar>
        </w:tblPrEx>
        <w:tc>
          <w:tcPr>
            <w:tcW w:w="4788" w:type="dxa"/>
          </w:tcPr>
          <w:p w14:paraId="653A283F" w14:textId="77777777" w:rsidR="00D732B7" w:rsidRDefault="00D732B7">
            <w:pPr>
              <w:pStyle w:val="TableEntry"/>
            </w:pPr>
            <w:r>
              <w:t>Date of last update:</w:t>
            </w:r>
          </w:p>
        </w:tc>
        <w:tc>
          <w:tcPr>
            <w:tcW w:w="4788" w:type="dxa"/>
          </w:tcPr>
          <w:p w14:paraId="0326F546" w14:textId="77777777" w:rsidR="00D732B7" w:rsidRDefault="00B208CF" w:rsidP="00D10B53">
            <w:pPr>
              <w:pStyle w:val="TableEntry"/>
            </w:pPr>
            <w:r>
              <w:t>202</w:t>
            </w:r>
            <w:r w:rsidR="005B74FA">
              <w:t>2</w:t>
            </w:r>
            <w:r w:rsidR="00F22A06">
              <w:t>-</w:t>
            </w:r>
            <w:r w:rsidR="005B74FA">
              <w:t>01</w:t>
            </w:r>
            <w:r w:rsidR="004D440C">
              <w:t>-</w:t>
            </w:r>
            <w:r w:rsidR="005B74FA">
              <w:t>07</w:t>
            </w:r>
          </w:p>
        </w:tc>
      </w:tr>
      <w:tr w:rsidR="00D732B7" w14:paraId="69251FF0" w14:textId="77777777">
        <w:tblPrEx>
          <w:tblCellMar>
            <w:top w:w="0" w:type="dxa"/>
            <w:bottom w:w="0" w:type="dxa"/>
          </w:tblCellMar>
        </w:tblPrEx>
        <w:tc>
          <w:tcPr>
            <w:tcW w:w="4788" w:type="dxa"/>
          </w:tcPr>
          <w:p w14:paraId="68760282" w14:textId="77777777" w:rsidR="00D732B7" w:rsidRDefault="00D732B7">
            <w:pPr>
              <w:pStyle w:val="TableEntry"/>
            </w:pPr>
            <w:r>
              <w:t>Person assigned:</w:t>
            </w:r>
          </w:p>
        </w:tc>
        <w:tc>
          <w:tcPr>
            <w:tcW w:w="4788" w:type="dxa"/>
          </w:tcPr>
          <w:p w14:paraId="124B2DB4" w14:textId="77777777" w:rsidR="00D732B7" w:rsidRPr="004D440C" w:rsidRDefault="004D440C">
            <w:pPr>
              <w:pStyle w:val="TableEntry"/>
            </w:pPr>
            <w:r w:rsidRPr="004D440C">
              <w:rPr>
                <w:szCs w:val="18"/>
              </w:rPr>
              <w:t>Monroe Pattillo</w:t>
            </w:r>
          </w:p>
        </w:tc>
      </w:tr>
    </w:tbl>
    <w:p w14:paraId="50473A50" w14:textId="77777777" w:rsidR="00D732B7" w:rsidRDefault="00D732B7">
      <w:pPr>
        <w:pStyle w:val="TableTitle"/>
      </w:pPr>
    </w:p>
    <w:p w14:paraId="57950021"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3"/>
        <w:gridCol w:w="4697"/>
      </w:tblGrid>
      <w:tr w:rsidR="00D732B7" w14:paraId="5A4F2F59" w14:textId="77777777">
        <w:tblPrEx>
          <w:tblCellMar>
            <w:top w:w="0" w:type="dxa"/>
            <w:bottom w:w="0" w:type="dxa"/>
          </w:tblCellMar>
        </w:tblPrEx>
        <w:trPr>
          <w:cantSplit/>
        </w:trPr>
        <w:tc>
          <w:tcPr>
            <w:tcW w:w="9576" w:type="dxa"/>
            <w:gridSpan w:val="2"/>
          </w:tcPr>
          <w:p w14:paraId="0A32CF81" w14:textId="77777777" w:rsidR="00D732B7" w:rsidRPr="004D440C" w:rsidRDefault="00C207C8" w:rsidP="003A2DD5">
            <w:pPr>
              <w:pStyle w:val="TableEntryHeader"/>
            </w:pPr>
            <w:bookmarkStart w:id="0" w:name="OLE_LINK7"/>
            <w:bookmarkStart w:id="1" w:name="OLE_LINK8"/>
            <w:r>
              <w:t xml:space="preserve">MEM LS </w:t>
            </w:r>
            <w:r w:rsidRPr="00C207C8">
              <w:t>Multiple Location Observations</w:t>
            </w:r>
            <w:r w:rsidR="00FF4923">
              <w:t xml:space="preserve">, </w:t>
            </w:r>
            <w:r w:rsidR="002F3895">
              <w:t>PL Clarity</w:t>
            </w:r>
            <w:bookmarkEnd w:id="0"/>
            <w:bookmarkEnd w:id="1"/>
          </w:p>
        </w:tc>
      </w:tr>
      <w:tr w:rsidR="00D732B7" w14:paraId="6D183BDB" w14:textId="77777777">
        <w:tblPrEx>
          <w:tblCellMar>
            <w:top w:w="0" w:type="dxa"/>
            <w:bottom w:w="0" w:type="dxa"/>
          </w:tblCellMar>
        </w:tblPrEx>
        <w:tc>
          <w:tcPr>
            <w:tcW w:w="4788" w:type="dxa"/>
          </w:tcPr>
          <w:p w14:paraId="2AD85EF9" w14:textId="77777777" w:rsidR="00D732B7" w:rsidRDefault="00D732B7">
            <w:pPr>
              <w:pStyle w:val="TableEntry"/>
            </w:pPr>
            <w:r>
              <w:t>Submitter’s Name(s) and e-mail address(es):</w:t>
            </w:r>
          </w:p>
        </w:tc>
        <w:tc>
          <w:tcPr>
            <w:tcW w:w="4788" w:type="dxa"/>
          </w:tcPr>
          <w:p w14:paraId="49C030AD" w14:textId="77777777" w:rsidR="00D732B7" w:rsidRPr="004D440C" w:rsidRDefault="004D440C">
            <w:pPr>
              <w:pStyle w:val="TableEntry"/>
            </w:pPr>
            <w:r w:rsidRPr="004D440C">
              <w:t>Monroe Pattillo, monroe.pattillo@gmail.com</w:t>
            </w:r>
          </w:p>
        </w:tc>
      </w:tr>
      <w:tr w:rsidR="00D732B7" w14:paraId="19044AE7" w14:textId="77777777">
        <w:tblPrEx>
          <w:tblCellMar>
            <w:top w:w="0" w:type="dxa"/>
            <w:bottom w:w="0" w:type="dxa"/>
          </w:tblCellMar>
        </w:tblPrEx>
        <w:tc>
          <w:tcPr>
            <w:tcW w:w="4788" w:type="dxa"/>
          </w:tcPr>
          <w:p w14:paraId="55BD26AF" w14:textId="77777777" w:rsidR="00D732B7" w:rsidRDefault="00D732B7">
            <w:pPr>
              <w:pStyle w:val="TableEntry"/>
            </w:pPr>
            <w:r>
              <w:t>Submission Date:</w:t>
            </w:r>
          </w:p>
        </w:tc>
        <w:tc>
          <w:tcPr>
            <w:tcW w:w="4788" w:type="dxa"/>
          </w:tcPr>
          <w:p w14:paraId="5481F797" w14:textId="77777777" w:rsidR="00D732B7" w:rsidRPr="004D440C" w:rsidRDefault="00951DC2" w:rsidP="0006687D">
            <w:pPr>
              <w:pStyle w:val="TableEntry"/>
            </w:pPr>
            <w:r>
              <w:t>2022</w:t>
            </w:r>
            <w:r w:rsidR="00F4071A">
              <w:t>-</w:t>
            </w:r>
            <w:r>
              <w:t>01</w:t>
            </w:r>
            <w:r w:rsidR="00F4071A">
              <w:t>-</w:t>
            </w:r>
            <w:r>
              <w:t>07</w:t>
            </w:r>
          </w:p>
        </w:tc>
      </w:tr>
      <w:tr w:rsidR="00D732B7" w14:paraId="5C480175" w14:textId="77777777">
        <w:tblPrEx>
          <w:tblCellMar>
            <w:top w:w="0" w:type="dxa"/>
            <w:bottom w:w="0" w:type="dxa"/>
          </w:tblCellMar>
        </w:tblPrEx>
        <w:tc>
          <w:tcPr>
            <w:tcW w:w="4788" w:type="dxa"/>
          </w:tcPr>
          <w:p w14:paraId="54BA3ABC" w14:textId="77777777" w:rsidR="00D732B7" w:rsidRDefault="00D732B7">
            <w:pPr>
              <w:pStyle w:val="TableEntry"/>
            </w:pPr>
            <w:r>
              <w:t>Integration Profile</w:t>
            </w:r>
            <w:r w:rsidR="002D46B1">
              <w:t>(s)</w:t>
            </w:r>
            <w:r>
              <w:t xml:space="preserve"> affected:</w:t>
            </w:r>
          </w:p>
        </w:tc>
        <w:tc>
          <w:tcPr>
            <w:tcW w:w="4788" w:type="dxa"/>
          </w:tcPr>
          <w:p w14:paraId="076C2EB1" w14:textId="77777777" w:rsidR="00D732B7" w:rsidRPr="004D440C" w:rsidRDefault="00C207C8" w:rsidP="008019F2">
            <w:pPr>
              <w:pStyle w:val="TableEntry"/>
            </w:pPr>
            <w:r>
              <w:t>Medical Equipment Managent Location Services (MEM LS)</w:t>
            </w:r>
          </w:p>
        </w:tc>
      </w:tr>
      <w:tr w:rsidR="00766FFD" w14:paraId="092EAC40" w14:textId="77777777">
        <w:tblPrEx>
          <w:tblCellMar>
            <w:top w:w="0" w:type="dxa"/>
            <w:bottom w:w="0" w:type="dxa"/>
          </w:tblCellMar>
        </w:tblPrEx>
        <w:tc>
          <w:tcPr>
            <w:tcW w:w="4788" w:type="dxa"/>
          </w:tcPr>
          <w:p w14:paraId="516CD871" w14:textId="77777777" w:rsidR="00766FFD" w:rsidRDefault="00766FFD">
            <w:pPr>
              <w:pStyle w:val="TableEntry"/>
            </w:pPr>
            <w:r>
              <w:t>Actor(s) affected:</w:t>
            </w:r>
          </w:p>
        </w:tc>
        <w:tc>
          <w:tcPr>
            <w:tcW w:w="4788" w:type="dxa"/>
          </w:tcPr>
          <w:p w14:paraId="57B85951" w14:textId="77777777" w:rsidR="00C207C8" w:rsidRDefault="00C207C8" w:rsidP="008019F2">
            <w:pPr>
              <w:pStyle w:val="TableEntry"/>
            </w:pPr>
            <w:r>
              <w:t>Location Observation Reporter (LOR)</w:t>
            </w:r>
          </w:p>
          <w:p w14:paraId="56475257" w14:textId="77777777" w:rsidR="004D440C" w:rsidRDefault="00C207C8" w:rsidP="008019F2">
            <w:pPr>
              <w:pStyle w:val="TableEntry"/>
              <w:rPr>
                <w:color w:val="FF0000"/>
              </w:rPr>
            </w:pPr>
            <w:r>
              <w:t>Location Observation Consumer (LOC)</w:t>
            </w:r>
          </w:p>
        </w:tc>
      </w:tr>
      <w:tr w:rsidR="00D732B7" w14:paraId="13C8AB96" w14:textId="77777777">
        <w:tblPrEx>
          <w:tblCellMar>
            <w:top w:w="0" w:type="dxa"/>
            <w:bottom w:w="0" w:type="dxa"/>
          </w:tblCellMar>
        </w:tblPrEx>
        <w:trPr>
          <w:cantSplit/>
        </w:trPr>
        <w:tc>
          <w:tcPr>
            <w:tcW w:w="4788" w:type="dxa"/>
          </w:tcPr>
          <w:p w14:paraId="5E92C227"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3F2F4722" w14:textId="77777777" w:rsidR="00D732B7" w:rsidRPr="004D440C" w:rsidRDefault="00C207C8" w:rsidP="00B208CF">
            <w:pPr>
              <w:pStyle w:val="TableEntry"/>
            </w:pPr>
            <w:r>
              <w:t xml:space="preserve">MEM LS profile TI </w:t>
            </w:r>
            <w:r w:rsidR="00B208CF">
              <w:t xml:space="preserve">revision </w:t>
            </w:r>
            <w:r>
              <w:t>1.3</w:t>
            </w:r>
            <w:r w:rsidR="004D440C" w:rsidRPr="004D440C">
              <w:t xml:space="preserve">, dated </w:t>
            </w:r>
            <w:r>
              <w:t>2017-11-09</w:t>
            </w:r>
          </w:p>
        </w:tc>
      </w:tr>
      <w:tr w:rsidR="00D732B7" w14:paraId="413C95E8" w14:textId="77777777">
        <w:tblPrEx>
          <w:tblCellMar>
            <w:top w:w="0" w:type="dxa"/>
            <w:bottom w:w="0" w:type="dxa"/>
          </w:tblCellMar>
        </w:tblPrEx>
        <w:tc>
          <w:tcPr>
            <w:tcW w:w="4788" w:type="dxa"/>
          </w:tcPr>
          <w:p w14:paraId="146B50DE" w14:textId="77777777" w:rsidR="00D732B7" w:rsidRDefault="00D732B7">
            <w:pPr>
              <w:pStyle w:val="TableEntry"/>
            </w:pPr>
            <w:r>
              <w:t>Volume(s) and Section(s) affected:</w:t>
            </w:r>
          </w:p>
        </w:tc>
        <w:tc>
          <w:tcPr>
            <w:tcW w:w="4788" w:type="dxa"/>
          </w:tcPr>
          <w:p w14:paraId="740A110A" w14:textId="77777777" w:rsidR="0018592D" w:rsidRPr="004D440C" w:rsidRDefault="002B1666" w:rsidP="00451336">
            <w:pPr>
              <w:pStyle w:val="TableEntry"/>
            </w:pPr>
            <w:r>
              <w:t xml:space="preserve">Trial Implementation, </w:t>
            </w:r>
            <w:r w:rsidR="0009063F">
              <w:t xml:space="preserve">Multiple </w:t>
            </w:r>
            <w:r>
              <w:t>Sectio</w:t>
            </w:r>
            <w:r w:rsidR="0009063F">
              <w:t>ns</w:t>
            </w:r>
          </w:p>
        </w:tc>
      </w:tr>
      <w:tr w:rsidR="00D732B7" w14:paraId="0F40446F" w14:textId="77777777">
        <w:tblPrEx>
          <w:tblCellMar>
            <w:top w:w="0" w:type="dxa"/>
            <w:bottom w:w="0" w:type="dxa"/>
          </w:tblCellMar>
        </w:tblPrEx>
        <w:trPr>
          <w:cantSplit/>
        </w:trPr>
        <w:tc>
          <w:tcPr>
            <w:tcW w:w="9576" w:type="dxa"/>
            <w:gridSpan w:val="2"/>
          </w:tcPr>
          <w:p w14:paraId="4C4FC710" w14:textId="77777777" w:rsidR="00D732B7" w:rsidRPr="005E377A" w:rsidRDefault="00D732B7">
            <w:pPr>
              <w:pStyle w:val="TableEntry"/>
              <w:rPr>
                <w:sz w:val="20"/>
              </w:rPr>
            </w:pPr>
            <w:r w:rsidRPr="005E377A">
              <w:rPr>
                <w:sz w:val="20"/>
              </w:rPr>
              <w:t>Rationale for Change:</w:t>
            </w:r>
          </w:p>
          <w:p w14:paraId="2B948C3A" w14:textId="77777777" w:rsidR="00940EEF" w:rsidRDefault="00BA020C" w:rsidP="00C207C8">
            <w:pPr>
              <w:pStyle w:val="TableEntry"/>
              <w:rPr>
                <w:sz w:val="20"/>
              </w:rPr>
            </w:pPr>
            <w:r>
              <w:rPr>
                <w:sz w:val="20"/>
              </w:rPr>
              <w:t xml:space="preserve">The MEM LS profile does not currently take a position regarding </w:t>
            </w:r>
            <w:r w:rsidR="00940EEF">
              <w:rPr>
                <w:sz w:val="20"/>
              </w:rPr>
              <w:t>use of the Personal Location (PL) datatype for communication of multiple location observations for the same device within a single MEM LS Report Location Obseration (RLO) [PCD-16] transaction.  If multiple location observations are reported for the same device in the same transaction the profile does not currently take a position a</w:t>
            </w:r>
            <w:r w:rsidR="0009063F">
              <w:rPr>
                <w:sz w:val="20"/>
              </w:rPr>
              <w:t>s</w:t>
            </w:r>
            <w:r w:rsidR="00940EEF">
              <w:rPr>
                <w:sz w:val="20"/>
              </w:rPr>
              <w:t xml:space="preserve"> to the process significance ordering of the multiple observations.</w:t>
            </w:r>
          </w:p>
          <w:p w14:paraId="7CD4579F" w14:textId="77777777" w:rsidR="00C64583" w:rsidRDefault="00940EEF" w:rsidP="00451336">
            <w:pPr>
              <w:pStyle w:val="TableEntry"/>
              <w:rPr>
                <w:sz w:val="20"/>
              </w:rPr>
            </w:pPr>
            <w:r>
              <w:rPr>
                <w:sz w:val="20"/>
              </w:rPr>
              <w:t>The MEM LS profile does not currently offer deployment suggest</w:t>
            </w:r>
            <w:r w:rsidR="00C64583">
              <w:rPr>
                <w:sz w:val="20"/>
              </w:rPr>
              <w:t>ions</w:t>
            </w:r>
            <w:r>
              <w:rPr>
                <w:sz w:val="20"/>
              </w:rPr>
              <w:t xml:space="preserve"> </w:t>
            </w:r>
            <w:r w:rsidR="00DA508A">
              <w:rPr>
                <w:sz w:val="20"/>
              </w:rPr>
              <w:t xml:space="preserve">for Person Location (PL) datatype component values </w:t>
            </w:r>
            <w:r>
              <w:rPr>
                <w:sz w:val="20"/>
              </w:rPr>
              <w:t>regarding</w:t>
            </w:r>
            <w:r w:rsidR="00C64583">
              <w:rPr>
                <w:sz w:val="20"/>
              </w:rPr>
              <w:t>…</w:t>
            </w:r>
          </w:p>
          <w:p w14:paraId="793264B2" w14:textId="77777777" w:rsidR="00451336" w:rsidRDefault="00DA508A" w:rsidP="00C64583">
            <w:pPr>
              <w:pStyle w:val="TableEntry"/>
              <w:ind w:left="720"/>
              <w:rPr>
                <w:sz w:val="20"/>
              </w:rPr>
            </w:pPr>
            <w:r>
              <w:rPr>
                <w:sz w:val="20"/>
              </w:rPr>
              <w:t>C</w:t>
            </w:r>
            <w:r w:rsidR="00940EEF">
              <w:rPr>
                <w:sz w:val="20"/>
              </w:rPr>
              <w:t>ompass ordinal indications</w:t>
            </w:r>
            <w:r>
              <w:rPr>
                <w:sz w:val="20"/>
              </w:rPr>
              <w:t xml:space="preserve">, such as </w:t>
            </w:r>
            <w:r w:rsidR="00940EEF">
              <w:rPr>
                <w:sz w:val="20"/>
              </w:rPr>
              <w:t xml:space="preserve">wings of </w:t>
            </w:r>
            <w:r w:rsidR="00BD4689">
              <w:rPr>
                <w:sz w:val="20"/>
              </w:rPr>
              <w:t>a building floor, such as ICU West, ICU-W, etc.</w:t>
            </w:r>
          </w:p>
          <w:p w14:paraId="1D4DFD46" w14:textId="77777777" w:rsidR="00C64583" w:rsidRDefault="00C64583" w:rsidP="00C64583">
            <w:pPr>
              <w:pStyle w:val="TableEntry"/>
              <w:ind w:left="720"/>
              <w:rPr>
                <w:sz w:val="20"/>
              </w:rPr>
            </w:pPr>
            <w:r>
              <w:rPr>
                <w:sz w:val="20"/>
              </w:rPr>
              <w:t>Common areas, such as waiting rooms, or hallways.</w:t>
            </w:r>
          </w:p>
          <w:p w14:paraId="53FA1C9A" w14:textId="77777777" w:rsidR="00C64583" w:rsidRDefault="00DA508A" w:rsidP="00C64583">
            <w:pPr>
              <w:pStyle w:val="TableEntry"/>
              <w:ind w:left="720"/>
              <w:rPr>
                <w:sz w:val="20"/>
              </w:rPr>
            </w:pPr>
            <w:r>
              <w:rPr>
                <w:sz w:val="20"/>
              </w:rPr>
              <w:t>Areas share</w:t>
            </w:r>
            <w:r w:rsidR="0009063F">
              <w:rPr>
                <w:sz w:val="20"/>
              </w:rPr>
              <w:t>d</w:t>
            </w:r>
            <w:r>
              <w:rPr>
                <w:sz w:val="20"/>
              </w:rPr>
              <w:t xml:space="preserve"> by rooms, such as bathrooms.</w:t>
            </w:r>
          </w:p>
          <w:p w14:paraId="3D28264C" w14:textId="77777777" w:rsidR="00EF5FA0" w:rsidRDefault="00EF5FA0" w:rsidP="00C52080">
            <w:pPr>
              <w:pStyle w:val="TableEntry"/>
              <w:rPr>
                <w:sz w:val="20"/>
              </w:rPr>
            </w:pPr>
            <w:r>
              <w:rPr>
                <w:sz w:val="20"/>
              </w:rPr>
              <w:t xml:space="preserve">The MEM LS profile does not offer a recommendation regarding use of the Location Description component of the Person Location (PL) datatype.  As defined by HL7 this is an unencoded string the processing of which, if encoded, would be site specific.  A better approach is to utilize the more specific components of the PL datatype and avoid the Location Description component unless a human </w:t>
            </w:r>
            <w:r w:rsidR="005D63BF">
              <w:rPr>
                <w:sz w:val="20"/>
              </w:rPr>
              <w:t>recogni</w:t>
            </w:r>
            <w:r w:rsidR="00A91EC9">
              <w:rPr>
                <w:sz w:val="20"/>
              </w:rPr>
              <w:t>z</w:t>
            </w:r>
            <w:r w:rsidR="005D63BF">
              <w:rPr>
                <w:sz w:val="20"/>
              </w:rPr>
              <w:t>able composite string is to be provided as additional information.</w:t>
            </w:r>
          </w:p>
          <w:p w14:paraId="48521018" w14:textId="77777777" w:rsidR="00451336" w:rsidRPr="005E377A" w:rsidRDefault="00451336" w:rsidP="00C52080">
            <w:pPr>
              <w:pStyle w:val="TableEntry"/>
              <w:rPr>
                <w:sz w:val="20"/>
              </w:rPr>
            </w:pPr>
            <w:r>
              <w:rPr>
                <w:sz w:val="20"/>
              </w:rPr>
              <w:t xml:space="preserve">This Change Proposal (CP) proposes </w:t>
            </w:r>
            <w:r w:rsidR="00C52080">
              <w:rPr>
                <w:sz w:val="20"/>
              </w:rPr>
              <w:t>changes</w:t>
            </w:r>
            <w:r w:rsidR="00940EEF">
              <w:rPr>
                <w:sz w:val="20"/>
              </w:rPr>
              <w:t xml:space="preserve"> to implement profile positions for the above issues</w:t>
            </w:r>
            <w:r w:rsidR="00C52080">
              <w:rPr>
                <w:sz w:val="20"/>
              </w:rPr>
              <w:t>.</w:t>
            </w:r>
          </w:p>
        </w:tc>
      </w:tr>
    </w:tbl>
    <w:p w14:paraId="2F8E1664" w14:textId="77777777" w:rsidR="005E377A" w:rsidRPr="008019F2" w:rsidRDefault="005E377A" w:rsidP="005E377A">
      <w:pPr>
        <w:pStyle w:val="EditorInstructions"/>
        <w:keepNext/>
        <w:keepLines/>
      </w:pPr>
      <w:r w:rsidRPr="00C25611">
        <w:rPr>
          <w:i w:val="0"/>
          <w:iCs w:val="0"/>
        </w:rPr>
        <w:t xml:space="preserve">Section </w:t>
      </w:r>
      <w:r w:rsidR="00C25611" w:rsidRPr="00C25611">
        <w:rPr>
          <w:b/>
          <w:bCs/>
        </w:rPr>
        <w:t>X.4.2.2.2 Location Event Observations Process Flow</w:t>
      </w:r>
      <w:r>
        <w:t xml:space="preserve">, </w:t>
      </w:r>
      <w:r w:rsidR="00C25611">
        <w:t xml:space="preserve">add paragraph following </w:t>
      </w:r>
      <w:r w:rsidR="00BC0176">
        <w:t xml:space="preserve">existing paragraph </w:t>
      </w:r>
      <w:r w:rsidR="00C25611">
        <w:t xml:space="preserve">after </w:t>
      </w:r>
      <w:r w:rsidR="00BC0176">
        <w:t>line 30</w:t>
      </w:r>
      <w:r w:rsidR="00C25611">
        <w:t>0</w:t>
      </w:r>
      <w:r w:rsidR="00BC0176">
        <w:t xml:space="preserve"> </w:t>
      </w:r>
      <w:r w:rsidR="00451336">
        <w:t xml:space="preserve">on page </w:t>
      </w:r>
      <w:r w:rsidR="00C25611">
        <w:t>13</w:t>
      </w:r>
      <w:r w:rsidRPr="008019F2">
        <w:t>:</w:t>
      </w:r>
    </w:p>
    <w:p w14:paraId="78FDB96A" w14:textId="77777777" w:rsidR="00BC0176" w:rsidRDefault="00BA020C" w:rsidP="005E377A">
      <w:pPr>
        <w:pStyle w:val="Default"/>
        <w:rPr>
          <w:sz w:val="23"/>
          <w:szCs w:val="23"/>
        </w:rPr>
      </w:pPr>
      <w:bookmarkStart w:id="2" w:name="_Hlk90033454"/>
      <w:r w:rsidRPr="00BA020C">
        <w:rPr>
          <w:sz w:val="23"/>
          <w:szCs w:val="23"/>
        </w:rPr>
        <w:t xml:space="preserve">For backward compatibility with existing applications that only look for and process a single </w:t>
      </w:r>
      <w:r>
        <w:rPr>
          <w:sz w:val="23"/>
          <w:szCs w:val="23"/>
        </w:rPr>
        <w:t xml:space="preserve">device single </w:t>
      </w:r>
      <w:r w:rsidRPr="00BA020C">
        <w:rPr>
          <w:sz w:val="23"/>
          <w:szCs w:val="23"/>
        </w:rPr>
        <w:t xml:space="preserve">location observation per MEM LS </w:t>
      </w:r>
      <w:r>
        <w:rPr>
          <w:sz w:val="23"/>
          <w:szCs w:val="23"/>
        </w:rPr>
        <w:t xml:space="preserve">Report </w:t>
      </w:r>
      <w:r w:rsidRPr="00BA020C">
        <w:rPr>
          <w:sz w:val="23"/>
          <w:szCs w:val="23"/>
        </w:rPr>
        <w:t xml:space="preserve">Location Observation </w:t>
      </w:r>
      <w:r>
        <w:rPr>
          <w:sz w:val="23"/>
          <w:szCs w:val="23"/>
        </w:rPr>
        <w:t>(RLO)</w:t>
      </w:r>
      <w:r w:rsidRPr="00BA020C">
        <w:rPr>
          <w:sz w:val="23"/>
          <w:szCs w:val="23"/>
        </w:rPr>
        <w:t xml:space="preserve"> [PCD-16] transaction</w:t>
      </w:r>
      <w:r>
        <w:rPr>
          <w:sz w:val="23"/>
          <w:szCs w:val="23"/>
        </w:rPr>
        <w:t>,</w:t>
      </w:r>
      <w:r w:rsidRPr="00BA020C">
        <w:rPr>
          <w:sz w:val="23"/>
          <w:szCs w:val="23"/>
        </w:rPr>
        <w:t xml:space="preserve"> </w:t>
      </w:r>
      <w:r>
        <w:rPr>
          <w:sz w:val="23"/>
          <w:szCs w:val="23"/>
        </w:rPr>
        <w:t>i</w:t>
      </w:r>
      <w:r w:rsidR="00A5003E">
        <w:rPr>
          <w:sz w:val="23"/>
          <w:szCs w:val="23"/>
        </w:rPr>
        <w:t>f multiple location observations for the same device are communicated in a single Report Location Observation (RLO) [PCD-16] transaction the first observation shall be the most fully resolved</w:t>
      </w:r>
      <w:r w:rsidR="00BD4689">
        <w:rPr>
          <w:sz w:val="23"/>
          <w:szCs w:val="23"/>
        </w:rPr>
        <w:t xml:space="preserve">, meaning having the most non-empty components of the Person Location (PL) datatype, </w:t>
      </w:r>
      <w:r w:rsidR="00A5003E">
        <w:rPr>
          <w:sz w:val="23"/>
          <w:szCs w:val="23"/>
        </w:rPr>
        <w:t xml:space="preserve">with lesser resolved location observations following it in order of decreasing </w:t>
      </w:r>
      <w:r>
        <w:rPr>
          <w:sz w:val="23"/>
          <w:szCs w:val="23"/>
        </w:rPr>
        <w:t xml:space="preserve">completeness of </w:t>
      </w:r>
      <w:r w:rsidR="00A5003E">
        <w:rPr>
          <w:sz w:val="23"/>
          <w:szCs w:val="23"/>
        </w:rPr>
        <w:t>resolution.</w:t>
      </w:r>
      <w:r>
        <w:rPr>
          <w:sz w:val="23"/>
          <w:szCs w:val="23"/>
        </w:rPr>
        <w:t xml:space="preserve">  See </w:t>
      </w:r>
      <w:r>
        <w:rPr>
          <w:sz w:val="23"/>
          <w:szCs w:val="23"/>
        </w:rPr>
        <w:lastRenderedPageBreak/>
        <w:t xml:space="preserve">the note within the PL datatype definition in </w:t>
      </w:r>
      <w:r w:rsidRPr="00BA020C">
        <w:rPr>
          <w:sz w:val="23"/>
          <w:szCs w:val="23"/>
        </w:rPr>
        <w:t xml:space="preserve">HL7 version 2.6 chapter 2A Control (DataTypes) page 53 </w:t>
      </w:r>
      <w:r>
        <w:rPr>
          <w:sz w:val="23"/>
          <w:szCs w:val="23"/>
        </w:rPr>
        <w:t xml:space="preserve">which </w:t>
      </w:r>
      <w:r w:rsidRPr="00BA020C">
        <w:rPr>
          <w:sz w:val="23"/>
          <w:szCs w:val="23"/>
        </w:rPr>
        <w:t>spells out PL component ordering</w:t>
      </w:r>
      <w:r>
        <w:rPr>
          <w:sz w:val="23"/>
          <w:szCs w:val="23"/>
        </w:rPr>
        <w:t>.</w:t>
      </w:r>
      <w:bookmarkEnd w:id="2"/>
    </w:p>
    <w:p w14:paraId="38BF1577" w14:textId="77777777" w:rsidR="00BC0176" w:rsidRDefault="00BC0176" w:rsidP="005E377A">
      <w:pPr>
        <w:pStyle w:val="Default"/>
        <w:rPr>
          <w:sz w:val="23"/>
          <w:szCs w:val="23"/>
        </w:rPr>
      </w:pPr>
    </w:p>
    <w:p w14:paraId="15A736BF" w14:textId="77777777" w:rsidR="00A5003E" w:rsidRPr="008019F2" w:rsidRDefault="00A5003E" w:rsidP="00A5003E">
      <w:pPr>
        <w:pStyle w:val="EditorInstructions"/>
        <w:keepNext/>
        <w:keepLines/>
      </w:pPr>
      <w:r w:rsidRPr="00C25611">
        <w:rPr>
          <w:i w:val="0"/>
          <w:iCs w:val="0"/>
        </w:rPr>
        <w:t xml:space="preserve">Section </w:t>
      </w:r>
      <w:r w:rsidR="00BD4689" w:rsidRPr="00BD4689">
        <w:rPr>
          <w:b/>
          <w:bCs/>
        </w:rPr>
        <w:t>3.16.4.1 Report Location Observation (RLO)</w:t>
      </w:r>
      <w:r>
        <w:t>, add paragraph following existing paragraph after line 3</w:t>
      </w:r>
      <w:r w:rsidR="00BD4689">
        <w:t>52</w:t>
      </w:r>
      <w:r>
        <w:t xml:space="preserve"> on page 1</w:t>
      </w:r>
      <w:r w:rsidR="00BD4689">
        <w:t>6</w:t>
      </w:r>
      <w:r w:rsidRPr="008019F2">
        <w:t>:</w:t>
      </w:r>
    </w:p>
    <w:p w14:paraId="4AEBFFEC" w14:textId="77777777" w:rsidR="00A5003E" w:rsidRDefault="00537221" w:rsidP="00A5003E">
      <w:pPr>
        <w:pStyle w:val="HL7FieldIndent2"/>
        <w:ind w:left="0"/>
        <w:rPr>
          <w:sz w:val="23"/>
          <w:szCs w:val="23"/>
        </w:rPr>
      </w:pPr>
      <w:r w:rsidRPr="00537221">
        <w:rPr>
          <w:sz w:val="23"/>
          <w:szCs w:val="23"/>
        </w:rPr>
        <w:t>For backward compatibility with existing applications that only look for and process a single device single location observation per MEM LS Report Location Observation (RLO) [PCD-16] transaction, if multiple location observations for the same device are communicated in a single Report Location Observation (RLO) [PCD-16] transaction the first observation shall be the most fully resolved.</w:t>
      </w:r>
    </w:p>
    <w:p w14:paraId="5AC5E5F6" w14:textId="77777777" w:rsidR="00A5003E" w:rsidRPr="006702FD" w:rsidRDefault="00A5003E" w:rsidP="006702FD">
      <w:pPr>
        <w:pStyle w:val="EditorInstructions"/>
        <w:keepNext/>
        <w:keepLines/>
      </w:pPr>
      <w:r w:rsidRPr="00C25611">
        <w:rPr>
          <w:i w:val="0"/>
          <w:iCs w:val="0"/>
        </w:rPr>
        <w:t xml:space="preserve">Section </w:t>
      </w:r>
      <w:r w:rsidR="00537221" w:rsidRPr="00537221">
        <w:rPr>
          <w:b/>
          <w:bCs/>
        </w:rPr>
        <w:t>3.16.4.1.1 LS Observation Types</w:t>
      </w:r>
      <w:r>
        <w:t>, add paragraph following existing paragraph after line 3</w:t>
      </w:r>
      <w:r w:rsidR="00537221">
        <w:t>64</w:t>
      </w:r>
      <w:r>
        <w:t xml:space="preserve"> on page 1</w:t>
      </w:r>
      <w:r w:rsidR="00537221">
        <w:t>7</w:t>
      </w:r>
      <w:r w:rsidRPr="008019F2">
        <w:t>:</w:t>
      </w:r>
    </w:p>
    <w:p w14:paraId="7513F76A" w14:textId="77777777" w:rsidR="00A5003E" w:rsidRDefault="00537221" w:rsidP="00A5003E">
      <w:pPr>
        <w:pStyle w:val="HL7FieldIndent2"/>
        <w:ind w:left="0"/>
        <w:rPr>
          <w:sz w:val="23"/>
          <w:szCs w:val="23"/>
        </w:rPr>
      </w:pPr>
      <w:r w:rsidRPr="00537221">
        <w:rPr>
          <w:sz w:val="23"/>
          <w:szCs w:val="23"/>
        </w:rPr>
        <w:t>For backward compatibility with existing applications that only look for and process a single device single location observation per MEM LS Report Location Observation (RLO) [PCD-16] transaction, if multiple location observations for the same device are communicated in a single Report Location Observation (RLO) [PCD-16] transaction the first observation shall be the most fully resolved, meaning having the most non-empty components of the Person Location (PL) datatype, with lesser resolved location observations following it in order of decreasing completeness of resolution.  See the note within the PL datatype definition in HL7 version 2.6 chapter 2A Control (DataTypes) page 53 which spells out PL component ordering.</w:t>
      </w:r>
    </w:p>
    <w:p w14:paraId="1A0790AD" w14:textId="77777777" w:rsidR="00A5003E" w:rsidRPr="006702FD" w:rsidRDefault="00A5003E" w:rsidP="006702FD">
      <w:pPr>
        <w:pStyle w:val="EditorInstructions"/>
        <w:keepNext/>
        <w:keepLines/>
      </w:pPr>
      <w:r w:rsidRPr="00C25611">
        <w:rPr>
          <w:i w:val="0"/>
          <w:iCs w:val="0"/>
        </w:rPr>
        <w:t xml:space="preserve">Section </w:t>
      </w:r>
      <w:r w:rsidR="006702FD" w:rsidRPr="006702FD">
        <w:rPr>
          <w:b/>
          <w:bCs/>
        </w:rPr>
        <w:t>3.16.4.1.5.1 Proposed additions to IEEE 11073-10101</w:t>
      </w:r>
      <w:r>
        <w:t xml:space="preserve">, add paragraph following line </w:t>
      </w:r>
      <w:r w:rsidR="006702FD">
        <w:t>455</w:t>
      </w:r>
      <w:r>
        <w:t xml:space="preserve"> on page </w:t>
      </w:r>
      <w:r w:rsidR="006702FD">
        <w:t>2</w:t>
      </w:r>
      <w:r>
        <w:t>3</w:t>
      </w:r>
      <w:r w:rsidRPr="008019F2">
        <w:t>:</w:t>
      </w:r>
    </w:p>
    <w:p w14:paraId="2F45F75E" w14:textId="77777777" w:rsidR="00A5003E" w:rsidRDefault="006702FD" w:rsidP="00A5003E">
      <w:pPr>
        <w:pStyle w:val="HL7FieldIndent2"/>
        <w:ind w:left="0"/>
        <w:rPr>
          <w:sz w:val="23"/>
          <w:szCs w:val="23"/>
        </w:rPr>
      </w:pPr>
      <w:r w:rsidRPr="006702FD">
        <w:rPr>
          <w:sz w:val="23"/>
          <w:szCs w:val="23"/>
        </w:rPr>
        <w:t>For backward compatibility with existing applications that only look for and process a single device single location observation per MEM LS Report Location Observation (RLO) [PCD-16] transaction, if multiple location observations for the same device are communicated in a single Report Location Observation (RLO) [PCD-16] transaction the first observation shall be the most fully resolved, meaning having the most non-empty components of the Person Location (PL) datatype, with lesser resolved location observations following it in order of decreasing completeness of resolution.  See the note within the PL datatype definition in HL7 version 2.6 chapter 2A Control (DataTypes) page 53 which spells out PL component ordering.</w:t>
      </w:r>
    </w:p>
    <w:p w14:paraId="2A2FA5AB" w14:textId="77777777" w:rsidR="00DA508A" w:rsidRDefault="00DA508A" w:rsidP="00A5003E">
      <w:pPr>
        <w:pStyle w:val="HL7FieldIndent2"/>
        <w:ind w:left="0"/>
        <w:rPr>
          <w:sz w:val="23"/>
          <w:szCs w:val="23"/>
        </w:rPr>
      </w:pPr>
      <w:r>
        <w:rPr>
          <w:sz w:val="23"/>
          <w:szCs w:val="23"/>
        </w:rPr>
        <w:t xml:space="preserve">The Point of Care component of the Person Location (PL) datype is meant to refer to the </w:t>
      </w:r>
      <w:r w:rsidR="00E526A2">
        <w:rPr>
          <w:sz w:val="23"/>
          <w:szCs w:val="23"/>
        </w:rPr>
        <w:t xml:space="preserve">architecturally or business unit </w:t>
      </w:r>
      <w:r>
        <w:rPr>
          <w:sz w:val="23"/>
          <w:szCs w:val="23"/>
        </w:rPr>
        <w:t>defined</w:t>
      </w:r>
      <w:r w:rsidR="00E526A2">
        <w:rPr>
          <w:sz w:val="23"/>
          <w:szCs w:val="23"/>
        </w:rPr>
        <w:t xml:space="preserve"> </w:t>
      </w:r>
      <w:r>
        <w:rPr>
          <w:sz w:val="23"/>
          <w:szCs w:val="23"/>
        </w:rPr>
        <w:t xml:space="preserve">within the floor of a building, as in Recovery, Emergency, Radiology, etc.  It is not meant to refer to a </w:t>
      </w:r>
      <w:r w:rsidR="00105352">
        <w:rPr>
          <w:sz w:val="23"/>
          <w:szCs w:val="23"/>
        </w:rPr>
        <w:t xml:space="preserve">site on the body of a patient where care is administered.  For </w:t>
      </w:r>
      <w:r w:rsidR="00E526A2">
        <w:rPr>
          <w:sz w:val="23"/>
          <w:szCs w:val="23"/>
        </w:rPr>
        <w:t xml:space="preserve">patient body site indications </w:t>
      </w:r>
      <w:r w:rsidR="00105352">
        <w:rPr>
          <w:sz w:val="23"/>
          <w:szCs w:val="23"/>
        </w:rPr>
        <w:t xml:space="preserve">see HL7 2.6 Chapter </w:t>
      </w:r>
      <w:r w:rsidR="00E526A2">
        <w:rPr>
          <w:sz w:val="23"/>
          <w:szCs w:val="23"/>
        </w:rPr>
        <w:t>7</w:t>
      </w:r>
      <w:r w:rsidR="00105352">
        <w:rPr>
          <w:sz w:val="23"/>
          <w:szCs w:val="23"/>
        </w:rPr>
        <w:t xml:space="preserve"> Observation Reporting section 7.4.2 </w:t>
      </w:r>
      <w:r w:rsidR="00E526A2">
        <w:rPr>
          <w:sz w:val="23"/>
          <w:szCs w:val="23"/>
        </w:rPr>
        <w:t>Observation/Result Segment (</w:t>
      </w:r>
      <w:r w:rsidR="00105352">
        <w:rPr>
          <w:sz w:val="23"/>
          <w:szCs w:val="23"/>
        </w:rPr>
        <w:t>OBX</w:t>
      </w:r>
      <w:r w:rsidR="00E526A2">
        <w:rPr>
          <w:sz w:val="23"/>
          <w:szCs w:val="23"/>
        </w:rPr>
        <w:t>) Observation Site field (OBX-20)</w:t>
      </w:r>
      <w:r w:rsidR="00105352">
        <w:rPr>
          <w:sz w:val="23"/>
          <w:szCs w:val="23"/>
        </w:rPr>
        <w:t>.</w:t>
      </w:r>
    </w:p>
    <w:p w14:paraId="00F366C5" w14:textId="77777777" w:rsidR="006702FD" w:rsidRDefault="006702FD" w:rsidP="00A5003E">
      <w:pPr>
        <w:pStyle w:val="HL7FieldIndent2"/>
        <w:ind w:left="0"/>
        <w:rPr>
          <w:sz w:val="23"/>
          <w:szCs w:val="23"/>
        </w:rPr>
      </w:pPr>
      <w:r>
        <w:rPr>
          <w:sz w:val="23"/>
          <w:szCs w:val="23"/>
        </w:rPr>
        <w:t>To in</w:t>
      </w:r>
      <w:r w:rsidR="004D15CF">
        <w:rPr>
          <w:sz w:val="23"/>
          <w:szCs w:val="23"/>
        </w:rPr>
        <w:t>dicate</w:t>
      </w:r>
      <w:r>
        <w:rPr>
          <w:sz w:val="23"/>
          <w:szCs w:val="23"/>
        </w:rPr>
        <w:t xml:space="preserve"> building structual compass ordinal wings </w:t>
      </w:r>
      <w:r w:rsidR="004D15CF">
        <w:rPr>
          <w:sz w:val="23"/>
          <w:szCs w:val="23"/>
        </w:rPr>
        <w:t xml:space="preserve">in a location observation when using the Person Location (PL) datatype </w:t>
      </w:r>
      <w:r>
        <w:rPr>
          <w:sz w:val="23"/>
          <w:szCs w:val="23"/>
        </w:rPr>
        <w:t xml:space="preserve">a common practice is to suffix the Point of Care </w:t>
      </w:r>
      <w:r w:rsidR="004D15CF">
        <w:rPr>
          <w:sz w:val="23"/>
          <w:szCs w:val="23"/>
        </w:rPr>
        <w:t xml:space="preserve">(sequence 1) </w:t>
      </w:r>
      <w:r>
        <w:rPr>
          <w:sz w:val="23"/>
          <w:szCs w:val="23"/>
        </w:rPr>
        <w:t xml:space="preserve">component </w:t>
      </w:r>
      <w:r w:rsidR="004D15CF">
        <w:rPr>
          <w:sz w:val="23"/>
          <w:szCs w:val="23"/>
        </w:rPr>
        <w:t>with the compass ordinal indication, either abbreviated to reduce the length of the name string</w:t>
      </w:r>
      <w:r w:rsidR="00C651D2">
        <w:rPr>
          <w:sz w:val="23"/>
          <w:szCs w:val="23"/>
        </w:rPr>
        <w:t>, i.e. ICU-W for ICU West</w:t>
      </w:r>
      <w:r w:rsidR="004D15CF">
        <w:rPr>
          <w:sz w:val="23"/>
          <w:szCs w:val="23"/>
        </w:rPr>
        <w:t xml:space="preserve"> </w:t>
      </w:r>
      <w:r w:rsidR="00077DA8">
        <w:rPr>
          <w:sz w:val="23"/>
          <w:szCs w:val="23"/>
        </w:rPr>
        <w:t xml:space="preserve">or the full ordinal name. </w:t>
      </w:r>
      <w:r w:rsidR="004D15CF">
        <w:rPr>
          <w:sz w:val="23"/>
          <w:szCs w:val="23"/>
        </w:rPr>
        <w:t xml:space="preserve"> Continued use of site currently deployed structural identification strings, as used by the </w:t>
      </w:r>
      <w:r w:rsidR="00077DA8">
        <w:rPr>
          <w:sz w:val="23"/>
          <w:szCs w:val="23"/>
        </w:rPr>
        <w:t>patiennt Admit/Discharge/Transfer (</w:t>
      </w:r>
      <w:r w:rsidR="004D15CF">
        <w:rPr>
          <w:sz w:val="23"/>
          <w:szCs w:val="23"/>
        </w:rPr>
        <w:t>ADT</w:t>
      </w:r>
      <w:r w:rsidR="00077DA8">
        <w:rPr>
          <w:sz w:val="23"/>
          <w:szCs w:val="23"/>
        </w:rPr>
        <w:t>)</w:t>
      </w:r>
      <w:r w:rsidR="004D15CF">
        <w:rPr>
          <w:sz w:val="23"/>
          <w:szCs w:val="23"/>
        </w:rPr>
        <w:t xml:space="preserve"> system</w:t>
      </w:r>
      <w:r w:rsidR="00077DA8">
        <w:rPr>
          <w:sz w:val="23"/>
          <w:szCs w:val="23"/>
        </w:rPr>
        <w:t>, are likely to take precedence over changes to the strings.  See the IHE Information Technology (ITI) domain profiles</w:t>
      </w:r>
      <w:r w:rsidR="00BB73AA">
        <w:rPr>
          <w:sz w:val="23"/>
          <w:szCs w:val="23"/>
        </w:rPr>
        <w:t>.</w:t>
      </w:r>
    </w:p>
    <w:p w14:paraId="14BA3849" w14:textId="77777777" w:rsidR="00C651D2" w:rsidRDefault="00C651D2" w:rsidP="00A5003E">
      <w:pPr>
        <w:pStyle w:val="HL7FieldIndent2"/>
        <w:ind w:left="0"/>
        <w:rPr>
          <w:sz w:val="23"/>
          <w:szCs w:val="23"/>
        </w:rPr>
      </w:pPr>
      <w:r>
        <w:rPr>
          <w:sz w:val="23"/>
          <w:szCs w:val="23"/>
        </w:rPr>
        <w:lastRenderedPageBreak/>
        <w:t xml:space="preserve">Common areas, such as waiting rooms or hallways, are also likely to need encoding into the Person Location (PL) datatype.  A common practice is to establish a </w:t>
      </w:r>
      <w:r w:rsidR="001D1E8A">
        <w:rPr>
          <w:sz w:val="23"/>
          <w:szCs w:val="23"/>
        </w:rPr>
        <w:t xml:space="preserve">reusable </w:t>
      </w:r>
      <w:r>
        <w:rPr>
          <w:sz w:val="23"/>
          <w:szCs w:val="23"/>
        </w:rPr>
        <w:t xml:space="preserve">point of care unique </w:t>
      </w:r>
      <w:r w:rsidR="00C64583">
        <w:rPr>
          <w:sz w:val="23"/>
          <w:szCs w:val="23"/>
        </w:rPr>
        <w:t>R</w:t>
      </w:r>
      <w:r>
        <w:rPr>
          <w:sz w:val="23"/>
          <w:szCs w:val="23"/>
        </w:rPr>
        <w:t xml:space="preserve">oom </w:t>
      </w:r>
      <w:r w:rsidR="00C64583">
        <w:rPr>
          <w:sz w:val="23"/>
          <w:szCs w:val="23"/>
        </w:rPr>
        <w:t>component string value</w:t>
      </w:r>
      <w:r>
        <w:rPr>
          <w:sz w:val="23"/>
          <w:szCs w:val="23"/>
        </w:rPr>
        <w:t xml:space="preserve">, </w:t>
      </w:r>
      <w:r w:rsidR="001D1E8A">
        <w:rPr>
          <w:sz w:val="23"/>
          <w:szCs w:val="23"/>
        </w:rPr>
        <w:t xml:space="preserve">such as </w:t>
      </w:r>
      <w:r>
        <w:rPr>
          <w:sz w:val="23"/>
          <w:szCs w:val="23"/>
        </w:rPr>
        <w:t>Waiting</w:t>
      </w:r>
      <w:r w:rsidR="001D1E8A">
        <w:rPr>
          <w:sz w:val="23"/>
          <w:szCs w:val="23"/>
        </w:rPr>
        <w:t>, as used in ER^Waiting or OR^Waiting or ICU-W^Hall</w:t>
      </w:r>
      <w:r w:rsidR="00C64583">
        <w:rPr>
          <w:sz w:val="23"/>
          <w:szCs w:val="23"/>
        </w:rPr>
        <w:t>.</w:t>
      </w:r>
    </w:p>
    <w:p w14:paraId="470DFC25" w14:textId="77777777" w:rsidR="00C64583" w:rsidRDefault="00C64583" w:rsidP="00A5003E">
      <w:pPr>
        <w:pStyle w:val="HL7FieldIndent2"/>
        <w:ind w:left="0"/>
        <w:rPr>
          <w:sz w:val="23"/>
          <w:szCs w:val="23"/>
        </w:rPr>
      </w:pPr>
      <w:r>
        <w:rPr>
          <w:sz w:val="23"/>
          <w:szCs w:val="23"/>
        </w:rPr>
        <w:t xml:space="preserve">Shared areas between two defined Room values, </w:t>
      </w:r>
      <w:r w:rsidR="00BB73AA">
        <w:rPr>
          <w:sz w:val="23"/>
          <w:szCs w:val="23"/>
        </w:rPr>
        <w:t>as in</w:t>
      </w:r>
      <w:r>
        <w:rPr>
          <w:sz w:val="23"/>
          <w:szCs w:val="23"/>
        </w:rPr>
        <w:t xml:space="preserve"> a bathroom shared by </w:t>
      </w:r>
      <w:r w:rsidR="0051605E">
        <w:rPr>
          <w:sz w:val="23"/>
          <w:szCs w:val="23"/>
        </w:rPr>
        <w:t xml:space="preserve">multiple </w:t>
      </w:r>
      <w:r>
        <w:rPr>
          <w:sz w:val="23"/>
          <w:szCs w:val="23"/>
        </w:rPr>
        <w:t xml:space="preserve">rooms, are typically arbitrarily indicated </w:t>
      </w:r>
      <w:r w:rsidR="0051605E">
        <w:rPr>
          <w:sz w:val="23"/>
          <w:szCs w:val="23"/>
        </w:rPr>
        <w:t xml:space="preserve">by the healthcare institution </w:t>
      </w:r>
      <w:r>
        <w:rPr>
          <w:sz w:val="23"/>
          <w:szCs w:val="23"/>
        </w:rPr>
        <w:t>as being associated with one of the Room name strings</w:t>
      </w:r>
      <w:r w:rsidR="0051605E">
        <w:rPr>
          <w:sz w:val="23"/>
          <w:szCs w:val="23"/>
        </w:rPr>
        <w:t xml:space="preserve"> so as to m</w:t>
      </w:r>
      <w:r w:rsidR="00BB73AA">
        <w:rPr>
          <w:sz w:val="23"/>
          <w:szCs w:val="23"/>
        </w:rPr>
        <w:t>o</w:t>
      </w:r>
      <w:r w:rsidR="0051605E">
        <w:rPr>
          <w:sz w:val="23"/>
          <w:szCs w:val="23"/>
        </w:rPr>
        <w:t>re concisely direct a responding individual to the shared area.</w:t>
      </w:r>
    </w:p>
    <w:p w14:paraId="7E8F028C" w14:textId="77777777" w:rsidR="005D4948" w:rsidRDefault="005D4948" w:rsidP="00A5003E">
      <w:pPr>
        <w:pStyle w:val="HL7FieldIndent2"/>
        <w:ind w:left="0"/>
        <w:rPr>
          <w:sz w:val="23"/>
          <w:szCs w:val="23"/>
        </w:rPr>
      </w:pPr>
      <w:r>
        <w:rPr>
          <w:sz w:val="23"/>
          <w:szCs w:val="23"/>
        </w:rPr>
        <w:t xml:space="preserve">As it is defined in the HL7 standard an uncoded string the Location Description component (seq 9) of the Person Location (PL) datatype </w:t>
      </w:r>
      <w:r w:rsidR="00ED068C">
        <w:rPr>
          <w:sz w:val="23"/>
          <w:szCs w:val="23"/>
        </w:rPr>
        <w:t xml:space="preserve">shall </w:t>
      </w:r>
      <w:r>
        <w:rPr>
          <w:sz w:val="23"/>
          <w:szCs w:val="23"/>
        </w:rPr>
        <w:t xml:space="preserve">be </w:t>
      </w:r>
      <w:r w:rsidR="005D63BF">
        <w:rPr>
          <w:sz w:val="23"/>
          <w:szCs w:val="23"/>
        </w:rPr>
        <w:t xml:space="preserve">avoided </w:t>
      </w:r>
      <w:r>
        <w:rPr>
          <w:sz w:val="23"/>
          <w:szCs w:val="23"/>
        </w:rPr>
        <w:t xml:space="preserve">for communicating a </w:t>
      </w:r>
      <w:r w:rsidR="00EF5FA0">
        <w:rPr>
          <w:sz w:val="23"/>
          <w:szCs w:val="23"/>
        </w:rPr>
        <w:t>hierarchical named location</w:t>
      </w:r>
      <w:r w:rsidR="00F45299">
        <w:rPr>
          <w:sz w:val="23"/>
          <w:szCs w:val="23"/>
        </w:rPr>
        <w:t xml:space="preserve">.  It shall be reserved for </w:t>
      </w:r>
      <w:r w:rsidR="00ED068C">
        <w:rPr>
          <w:sz w:val="23"/>
          <w:szCs w:val="23"/>
        </w:rPr>
        <w:t xml:space="preserve">optional </w:t>
      </w:r>
      <w:r w:rsidR="00F45299">
        <w:rPr>
          <w:sz w:val="23"/>
          <w:szCs w:val="23"/>
        </w:rPr>
        <w:t xml:space="preserve">additional information for improved </w:t>
      </w:r>
      <w:r w:rsidR="005D63BF" w:rsidRPr="005D63BF">
        <w:rPr>
          <w:sz w:val="23"/>
          <w:szCs w:val="23"/>
        </w:rPr>
        <w:t>human recogni</w:t>
      </w:r>
      <w:r w:rsidR="00F45299">
        <w:rPr>
          <w:sz w:val="23"/>
          <w:szCs w:val="23"/>
        </w:rPr>
        <w:t>tion</w:t>
      </w:r>
      <w:r w:rsidR="00ED068C">
        <w:rPr>
          <w:sz w:val="23"/>
          <w:szCs w:val="23"/>
        </w:rPr>
        <w:t>, as in OR^Waiting^^^^^^^blue walls</w:t>
      </w:r>
      <w:r w:rsidR="005D63BF" w:rsidRPr="005D63BF">
        <w:rPr>
          <w:sz w:val="23"/>
          <w:szCs w:val="23"/>
        </w:rPr>
        <w:t>.</w:t>
      </w:r>
    </w:p>
    <w:p w14:paraId="4F61BAFB" w14:textId="77777777" w:rsidR="00EA59E4" w:rsidRPr="006702FD" w:rsidRDefault="00EA59E4" w:rsidP="00EA59E4">
      <w:pPr>
        <w:pStyle w:val="EditorInstructions"/>
        <w:keepNext/>
        <w:keepLines/>
      </w:pPr>
      <w:r w:rsidRPr="00C25611">
        <w:rPr>
          <w:i w:val="0"/>
          <w:iCs w:val="0"/>
        </w:rPr>
        <w:t xml:space="preserve">Section </w:t>
      </w:r>
      <w:r w:rsidRPr="00EA59E4">
        <w:rPr>
          <w:b/>
          <w:bCs/>
        </w:rPr>
        <w:t>3.16.4.1.6 Expected Actions</w:t>
      </w:r>
      <w:r>
        <w:t>, add paragraph following line 4</w:t>
      </w:r>
      <w:r w:rsidR="00EE0F79">
        <w:t>69</w:t>
      </w:r>
      <w:r>
        <w:t xml:space="preserve"> on page 23</w:t>
      </w:r>
      <w:r w:rsidRPr="008019F2">
        <w:t>:</w:t>
      </w:r>
    </w:p>
    <w:p w14:paraId="734F0E6A" w14:textId="77777777" w:rsidR="00EA59E4" w:rsidRPr="008019F2" w:rsidRDefault="00EE0F79" w:rsidP="00EE0F79">
      <w:pPr>
        <w:pStyle w:val="HL7FieldIndent2"/>
        <w:ind w:left="0"/>
      </w:pPr>
      <w:r w:rsidRPr="00EE0F79">
        <w:rPr>
          <w:sz w:val="23"/>
          <w:szCs w:val="23"/>
        </w:rPr>
        <w:t>For backward compatibility with existing applications that only look for and process a single device single location observation per MEM LS Report Location Observation (RLO) [PCD-16] transaction, if multiple location observations for the same device are communicated in a single Report Location Observation (RLO) [PCD-16] transaction the first observation shall be the most fully resolved, meaning having the most non-empty components of the Person Location (PL) datatype, with lesser resolved location observations following it in order of decreasing completeness of resolution.  See the note within the PL datatype definition in HL7 version 2.6 chapter 2A Control (DataTypes) page 53 which spells out PL component ordering.</w:t>
      </w:r>
    </w:p>
    <w:sectPr w:rsidR="00EA59E4" w:rsidRPr="008019F2">
      <w:headerReference w:type="default" r:id="rId7"/>
      <w:foot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FFBB2" w14:textId="77777777" w:rsidR="00903E2C" w:rsidRDefault="00903E2C">
      <w:r>
        <w:separator/>
      </w:r>
    </w:p>
  </w:endnote>
  <w:endnote w:type="continuationSeparator" w:id="0">
    <w:p w14:paraId="73AA6B27" w14:textId="77777777" w:rsidR="00903E2C" w:rsidRDefault="00903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FDBDB" w14:textId="77777777" w:rsidR="0006687D" w:rsidRDefault="0006687D" w:rsidP="0006687D">
    <w:pPr>
      <w:pStyle w:val="Footer"/>
      <w:jc w:val="center"/>
    </w:pPr>
    <w:r>
      <w:t xml:space="preserve">Page </w:t>
    </w:r>
    <w:r>
      <w:fldChar w:fldCharType="begin"/>
    </w:r>
    <w:r>
      <w:instrText xml:space="preserve"> PAGE   \* MERGEFORMAT </w:instrText>
    </w:r>
    <w:r>
      <w:fldChar w:fldCharType="separate"/>
    </w:r>
    <w:r w:rsidR="00451336">
      <w:rPr>
        <w:noProof/>
      </w:rPr>
      <w:t>1</w:t>
    </w:r>
    <w:r>
      <w:fldChar w:fldCharType="end"/>
    </w:r>
    <w:r>
      <w:t xml:space="preserve"> of </w:t>
    </w:r>
    <w:fldSimple w:instr=" NUMPAGES   \* MERGEFORMAT ">
      <w:r w:rsidR="00451336">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4CE8C" w14:textId="77777777" w:rsidR="00903E2C" w:rsidRDefault="00903E2C">
      <w:r>
        <w:separator/>
      </w:r>
    </w:p>
  </w:footnote>
  <w:footnote w:type="continuationSeparator" w:id="0">
    <w:p w14:paraId="74549973" w14:textId="77777777" w:rsidR="00903E2C" w:rsidRDefault="00903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041" w14:textId="77777777" w:rsidR="00415035" w:rsidRPr="00B208CF" w:rsidRDefault="00415035">
    <w:pPr>
      <w:pStyle w:val="Header"/>
      <w:rPr>
        <w:rFonts w:ascii="Arial" w:hAnsi="Arial" w:cs="Arial"/>
        <w:i/>
        <w:iCs/>
        <w:noProof/>
        <w:sz w:val="18"/>
      </w:rPr>
    </w:pPr>
    <w:r w:rsidRPr="00B208CF">
      <w:rPr>
        <w:rFonts w:ascii="Arial" w:hAnsi="Arial" w:cs="Arial"/>
        <w:i/>
        <w:iCs/>
        <w:sz w:val="18"/>
      </w:rPr>
      <w:fldChar w:fldCharType="begin"/>
    </w:r>
    <w:r w:rsidRPr="00B208CF">
      <w:rPr>
        <w:rFonts w:ascii="Arial" w:hAnsi="Arial" w:cs="Arial"/>
        <w:i/>
        <w:iCs/>
        <w:sz w:val="18"/>
      </w:rPr>
      <w:instrText xml:space="preserve"> FILENAME </w:instrText>
    </w:r>
    <w:r w:rsidRPr="00B208CF">
      <w:rPr>
        <w:rFonts w:ascii="Arial" w:hAnsi="Arial" w:cs="Arial"/>
        <w:i/>
        <w:iCs/>
        <w:sz w:val="18"/>
      </w:rPr>
      <w:fldChar w:fldCharType="separate"/>
    </w:r>
    <w:r w:rsidR="00FF4923">
      <w:rPr>
        <w:rFonts w:ascii="Arial" w:hAnsi="Arial" w:cs="Arial"/>
        <w:i/>
        <w:iCs/>
        <w:noProof/>
        <w:sz w:val="18"/>
      </w:rPr>
      <w:t>CP-PCD-</w:t>
    </w:r>
    <w:r w:rsidR="00B82E9D">
      <w:rPr>
        <w:rFonts w:ascii="Arial" w:hAnsi="Arial" w:cs="Arial"/>
        <w:i/>
        <w:iCs/>
        <w:noProof/>
        <w:sz w:val="18"/>
      </w:rPr>
      <w:t>160</w:t>
    </w:r>
    <w:r w:rsidR="00FF4923">
      <w:rPr>
        <w:rFonts w:ascii="Arial" w:hAnsi="Arial" w:cs="Arial"/>
        <w:i/>
        <w:iCs/>
        <w:noProof/>
        <w:sz w:val="18"/>
      </w:rPr>
      <w:t>-MWP_MEM_LS Multiple Location Observations, PL Clarity 02.doc</w:t>
    </w:r>
    <w:r w:rsidRPr="00B208CF">
      <w:rPr>
        <w:rFonts w:ascii="Arial" w:hAnsi="Arial" w:cs="Arial"/>
        <w:i/>
        <w:iCs/>
        <w:sz w:val="18"/>
      </w:rPr>
      <w:fldChar w:fldCharType="end"/>
    </w:r>
  </w:p>
  <w:p w14:paraId="59609E9C" w14:textId="77777777" w:rsidR="00415035" w:rsidRDefault="00C207C8" w:rsidP="00703BCC">
    <w:pPr>
      <w:pStyle w:val="Header"/>
      <w:rPr>
        <w:rFonts w:ascii="Arial" w:hAnsi="Arial" w:cs="Arial"/>
        <w:i/>
        <w:iCs/>
        <w:sz w:val="20"/>
      </w:rPr>
    </w:pPr>
    <w:r>
      <w:rPr>
        <w:rFonts w:ascii="Arial" w:hAnsi="Arial" w:cs="Arial"/>
        <w:i/>
        <w:iCs/>
        <w:sz w:val="20"/>
      </w:rPr>
      <w:t xml:space="preserve">MEM LS </w:t>
    </w:r>
    <w:r w:rsidRPr="00C207C8">
      <w:rPr>
        <w:rFonts w:ascii="Arial" w:hAnsi="Arial" w:cs="Arial"/>
        <w:i/>
        <w:iCs/>
        <w:sz w:val="20"/>
      </w:rPr>
      <w:t>Multiple Location Observations</w:t>
    </w:r>
    <w:r w:rsidR="00FF4923">
      <w:rPr>
        <w:rFonts w:ascii="Arial" w:hAnsi="Arial" w:cs="Arial"/>
        <w:i/>
        <w:iCs/>
        <w:sz w:val="20"/>
      </w:rPr>
      <w:t xml:space="preserve">, </w:t>
    </w:r>
    <w:r w:rsidR="002F3895">
      <w:rPr>
        <w:rFonts w:ascii="Arial" w:hAnsi="Arial" w:cs="Arial"/>
        <w:i/>
        <w:iCs/>
        <w:sz w:val="20"/>
      </w:rPr>
      <w:t>PL Clarity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3"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3821335"/>
    <w:multiLevelType w:val="multilevel"/>
    <w:tmpl w:val="CAC0C834"/>
    <w:lvl w:ilvl="0">
      <w:start w:val="1"/>
      <w:numFmt w:val="upperLetter"/>
      <w:pStyle w:val="AppendixHeading3"/>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332665ED"/>
    <w:multiLevelType w:val="multilevel"/>
    <w:tmpl w:val="079C2AD6"/>
    <w:lvl w:ilvl="0">
      <w:start w:val="1"/>
      <w:numFmt w:val="upperLetter"/>
      <w:pStyle w:val="AppendixHeading3"/>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06556C3"/>
    <w:multiLevelType w:val="multilevel"/>
    <w:tmpl w:val="CD60718C"/>
    <w:lvl w:ilvl="0">
      <w:start w:val="1"/>
      <w:numFmt w:val="upperLetter"/>
      <w:pStyle w:val="AppendixHeading2"/>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Appendix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5C7297E"/>
    <w:multiLevelType w:val="multilevel"/>
    <w:tmpl w:val="F544E75A"/>
    <w:lvl w:ilvl="0">
      <w:start w:val="1"/>
      <w:numFmt w:val="upperLetter"/>
      <w:pStyle w:val="AppendixHeading2"/>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9CB397A"/>
    <w:multiLevelType w:val="multilevel"/>
    <w:tmpl w:val="9C54C07A"/>
    <w:lvl w:ilvl="0">
      <w:start w:val="1"/>
      <w:numFmt w:val="upperLetter"/>
      <w:pStyle w:val="AppendixHeading2"/>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12"/>
  </w:num>
  <w:num w:numId="3">
    <w:abstractNumId w:val="3"/>
  </w:num>
  <w:num w:numId="4">
    <w:abstractNumId w:val="1"/>
  </w:num>
  <w:num w:numId="5">
    <w:abstractNumId w:val="0"/>
  </w:num>
  <w:num w:numId="6">
    <w:abstractNumId w:val="5"/>
  </w:num>
  <w:num w:numId="7">
    <w:abstractNumId w:val="10"/>
  </w:num>
  <w:num w:numId="8">
    <w:abstractNumId w:val="4"/>
  </w:num>
  <w:num w:numId="9">
    <w:abstractNumId w:val="7"/>
  </w:num>
  <w:num w:numId="10">
    <w:abstractNumId w:val="14"/>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3"/>
  </w:num>
  <w:num w:numId="15">
    <w:abstractNumId w:val="6"/>
  </w:num>
  <w:num w:numId="16">
    <w:abstractNumId w:val="11"/>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27"/>
    <w:rsid w:val="00015225"/>
    <w:rsid w:val="0003043F"/>
    <w:rsid w:val="00042635"/>
    <w:rsid w:val="00052210"/>
    <w:rsid w:val="0006545F"/>
    <w:rsid w:val="0006687D"/>
    <w:rsid w:val="00076925"/>
    <w:rsid w:val="00077DA8"/>
    <w:rsid w:val="0009063F"/>
    <w:rsid w:val="000A16A5"/>
    <w:rsid w:val="000B5702"/>
    <w:rsid w:val="000D1827"/>
    <w:rsid w:val="000E05B1"/>
    <w:rsid w:val="000F4969"/>
    <w:rsid w:val="00105352"/>
    <w:rsid w:val="0010601B"/>
    <w:rsid w:val="00142465"/>
    <w:rsid w:val="00154A1E"/>
    <w:rsid w:val="00161F1F"/>
    <w:rsid w:val="0017390A"/>
    <w:rsid w:val="0018592D"/>
    <w:rsid w:val="001A0923"/>
    <w:rsid w:val="001D1E8A"/>
    <w:rsid w:val="001D33EA"/>
    <w:rsid w:val="001E41A6"/>
    <w:rsid w:val="00200314"/>
    <w:rsid w:val="00233C0B"/>
    <w:rsid w:val="0025586C"/>
    <w:rsid w:val="00277FC7"/>
    <w:rsid w:val="00293018"/>
    <w:rsid w:val="002A5837"/>
    <w:rsid w:val="002B1666"/>
    <w:rsid w:val="002D46B1"/>
    <w:rsid w:val="002F3895"/>
    <w:rsid w:val="00346B8F"/>
    <w:rsid w:val="00350DD0"/>
    <w:rsid w:val="00352155"/>
    <w:rsid w:val="00353825"/>
    <w:rsid w:val="003A2DD5"/>
    <w:rsid w:val="003B3883"/>
    <w:rsid w:val="003D4635"/>
    <w:rsid w:val="003E61D5"/>
    <w:rsid w:val="0041108F"/>
    <w:rsid w:val="00415035"/>
    <w:rsid w:val="00427A31"/>
    <w:rsid w:val="004319CA"/>
    <w:rsid w:val="00437641"/>
    <w:rsid w:val="00451336"/>
    <w:rsid w:val="00496B9D"/>
    <w:rsid w:val="004A3986"/>
    <w:rsid w:val="004A7481"/>
    <w:rsid w:val="004A7CDC"/>
    <w:rsid w:val="004B55FE"/>
    <w:rsid w:val="004D15CF"/>
    <w:rsid w:val="004D440C"/>
    <w:rsid w:val="0051605E"/>
    <w:rsid w:val="005351E2"/>
    <w:rsid w:val="00537221"/>
    <w:rsid w:val="00545592"/>
    <w:rsid w:val="00555123"/>
    <w:rsid w:val="00573622"/>
    <w:rsid w:val="00576C3C"/>
    <w:rsid w:val="00592911"/>
    <w:rsid w:val="005B74FA"/>
    <w:rsid w:val="005D4948"/>
    <w:rsid w:val="005D63BF"/>
    <w:rsid w:val="005D6B46"/>
    <w:rsid w:val="005E377A"/>
    <w:rsid w:val="005F3B12"/>
    <w:rsid w:val="00616019"/>
    <w:rsid w:val="0065049B"/>
    <w:rsid w:val="0065580F"/>
    <w:rsid w:val="006702FD"/>
    <w:rsid w:val="00675CAB"/>
    <w:rsid w:val="006A6960"/>
    <w:rsid w:val="006E0130"/>
    <w:rsid w:val="006E0A71"/>
    <w:rsid w:val="00703BCC"/>
    <w:rsid w:val="00705699"/>
    <w:rsid w:val="00705CED"/>
    <w:rsid w:val="00707427"/>
    <w:rsid w:val="00735BF8"/>
    <w:rsid w:val="00766FFD"/>
    <w:rsid w:val="00776B11"/>
    <w:rsid w:val="007779FE"/>
    <w:rsid w:val="007A724B"/>
    <w:rsid w:val="007C692E"/>
    <w:rsid w:val="007F5E56"/>
    <w:rsid w:val="008019F2"/>
    <w:rsid w:val="00801FCA"/>
    <w:rsid w:val="008140AF"/>
    <w:rsid w:val="00843635"/>
    <w:rsid w:val="00882FD1"/>
    <w:rsid w:val="00886E92"/>
    <w:rsid w:val="00887BB5"/>
    <w:rsid w:val="008A5A3E"/>
    <w:rsid w:val="008B0675"/>
    <w:rsid w:val="008C6235"/>
    <w:rsid w:val="008F1355"/>
    <w:rsid w:val="00903E2C"/>
    <w:rsid w:val="00905A8C"/>
    <w:rsid w:val="00932E1F"/>
    <w:rsid w:val="00940EEF"/>
    <w:rsid w:val="00951DC2"/>
    <w:rsid w:val="0096532F"/>
    <w:rsid w:val="0097476E"/>
    <w:rsid w:val="009A2588"/>
    <w:rsid w:val="009E3C1B"/>
    <w:rsid w:val="009E74D8"/>
    <w:rsid w:val="00A43CFF"/>
    <w:rsid w:val="00A5003E"/>
    <w:rsid w:val="00A91EC9"/>
    <w:rsid w:val="00AC0744"/>
    <w:rsid w:val="00AD3D5D"/>
    <w:rsid w:val="00B044C0"/>
    <w:rsid w:val="00B14786"/>
    <w:rsid w:val="00B1735A"/>
    <w:rsid w:val="00B208CF"/>
    <w:rsid w:val="00B2241B"/>
    <w:rsid w:val="00B815D8"/>
    <w:rsid w:val="00B82E9D"/>
    <w:rsid w:val="00B979BC"/>
    <w:rsid w:val="00BA020C"/>
    <w:rsid w:val="00BA2D58"/>
    <w:rsid w:val="00BA3CBE"/>
    <w:rsid w:val="00BA7654"/>
    <w:rsid w:val="00BB73AA"/>
    <w:rsid w:val="00BC0176"/>
    <w:rsid w:val="00BC3540"/>
    <w:rsid w:val="00BD4689"/>
    <w:rsid w:val="00C02AAD"/>
    <w:rsid w:val="00C15989"/>
    <w:rsid w:val="00C207C8"/>
    <w:rsid w:val="00C25611"/>
    <w:rsid w:val="00C36FB6"/>
    <w:rsid w:val="00C52080"/>
    <w:rsid w:val="00C55889"/>
    <w:rsid w:val="00C638AB"/>
    <w:rsid w:val="00C64583"/>
    <w:rsid w:val="00C651D2"/>
    <w:rsid w:val="00C76BFC"/>
    <w:rsid w:val="00CC00D3"/>
    <w:rsid w:val="00D019F5"/>
    <w:rsid w:val="00D10B53"/>
    <w:rsid w:val="00D23AA5"/>
    <w:rsid w:val="00D4044C"/>
    <w:rsid w:val="00D57CA2"/>
    <w:rsid w:val="00D732B7"/>
    <w:rsid w:val="00D83EF3"/>
    <w:rsid w:val="00D868B8"/>
    <w:rsid w:val="00D97F9B"/>
    <w:rsid w:val="00DA22A5"/>
    <w:rsid w:val="00DA4A9D"/>
    <w:rsid w:val="00DA508A"/>
    <w:rsid w:val="00DE4788"/>
    <w:rsid w:val="00DE7025"/>
    <w:rsid w:val="00DE7E64"/>
    <w:rsid w:val="00E402A7"/>
    <w:rsid w:val="00E526A2"/>
    <w:rsid w:val="00E654CF"/>
    <w:rsid w:val="00E70B3E"/>
    <w:rsid w:val="00E71A01"/>
    <w:rsid w:val="00E93BD5"/>
    <w:rsid w:val="00EA59E4"/>
    <w:rsid w:val="00ED068C"/>
    <w:rsid w:val="00ED1B4C"/>
    <w:rsid w:val="00EE0F79"/>
    <w:rsid w:val="00EE3EC0"/>
    <w:rsid w:val="00EF5FA0"/>
    <w:rsid w:val="00F06811"/>
    <w:rsid w:val="00F21552"/>
    <w:rsid w:val="00F22A06"/>
    <w:rsid w:val="00F25F75"/>
    <w:rsid w:val="00F4071A"/>
    <w:rsid w:val="00F44252"/>
    <w:rsid w:val="00F45299"/>
    <w:rsid w:val="00F5766C"/>
    <w:rsid w:val="00F67923"/>
    <w:rsid w:val="00FA5AC8"/>
    <w:rsid w:val="00FF0C6E"/>
    <w:rsid w:val="00FF4923"/>
    <w:rsid w:val="00FF65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5105A"/>
  <w15:chartTrackingRefBased/>
  <w15:docId w15:val="{5B93AFCB-9D54-B74C-A641-024B29C7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pPr>
    <w:rPr>
      <w:sz w:val="24"/>
      <w:lang w:bidi="ar-SA"/>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lang w:bidi="ar-SA"/>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44"/>
    </w:rPr>
  </w:style>
  <w:style w:type="paragraph" w:styleId="BodyText">
    <w:name w:val="Body Text"/>
    <w:pPr>
      <w:spacing w:before="120"/>
    </w:pPr>
    <w:rPr>
      <w:noProof/>
      <w:sz w:val="24"/>
      <w:lang w:bidi="ar-SA"/>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lang w:bidi="ar-SA"/>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lang w:bidi="ar-SA"/>
    </w:rPr>
  </w:style>
  <w:style w:type="paragraph" w:customStyle="1" w:styleId="AppendixHeading1">
    <w:name w:val="Appendix Heading 1"/>
    <w:next w:val="BodyText"/>
    <w:pPr>
      <w:numPr>
        <w:numId w:val="17"/>
      </w:numPr>
      <w:spacing w:before="240" w:after="60"/>
    </w:pPr>
    <w:rPr>
      <w:rFonts w:ascii="Arial" w:hAnsi="Arial"/>
      <w:b/>
      <w:noProof/>
      <w:sz w:val="28"/>
      <w:lang w:bidi="ar-SA"/>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table" w:styleId="TableGrid">
    <w:name w:val="Table Grid"/>
    <w:basedOn w:val="TableNormal"/>
    <w:rsid w:val="00776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4A1E"/>
    <w:pPr>
      <w:autoSpaceDE w:val="0"/>
      <w:autoSpaceDN w:val="0"/>
      <w:adjustRightInd w:val="0"/>
    </w:pPr>
    <w:rPr>
      <w:color w:val="000000"/>
      <w:sz w:val="24"/>
      <w:szCs w:val="24"/>
      <w:lang w:bidi="ar-SA"/>
    </w:rPr>
  </w:style>
  <w:style w:type="paragraph" w:customStyle="1" w:styleId="HL7FieldIndent2">
    <w:name w:val="HL7 Field Indent 2"/>
    <w:basedOn w:val="BodyTextIndent"/>
    <w:link w:val="HL7FieldIndent2Char"/>
    <w:qFormat/>
    <w:rsid w:val="00BA7654"/>
    <w:pPr>
      <w:spacing w:line="240" w:lineRule="atLeast"/>
      <w:ind w:left="720"/>
    </w:pPr>
  </w:style>
  <w:style w:type="character" w:customStyle="1" w:styleId="HL7FieldIndent2Char">
    <w:name w:val="HL7 Field Indent 2 Char"/>
    <w:link w:val="HL7FieldIndent2"/>
    <w:locked/>
    <w:rsid w:val="00BA7654"/>
    <w:rPr>
      <w:noProof/>
      <w:sz w:val="24"/>
    </w:rPr>
  </w:style>
  <w:style w:type="paragraph" w:customStyle="1" w:styleId="HL7Field">
    <w:name w:val="HL7 Field"/>
    <w:basedOn w:val="Normal"/>
    <w:qFormat/>
    <w:rsid w:val="00BA7654"/>
    <w:pPr>
      <w:keepNext/>
      <w:spacing w:after="60" w:line="260" w:lineRule="atLeast"/>
    </w:pPr>
    <w:rPr>
      <w:b/>
      <w:bCs/>
    </w:rPr>
  </w:style>
  <w:style w:type="character" w:customStyle="1" w:styleId="TableEntryChar">
    <w:name w:val="Table Entry Char"/>
    <w:link w:val="TableEntry"/>
    <w:rsid w:val="00BA7654"/>
    <w:rPr>
      <w:noProof/>
      <w:sz w:val="18"/>
    </w:rPr>
  </w:style>
  <w:style w:type="character" w:customStyle="1" w:styleId="TableEntryHeaderChar">
    <w:name w:val="Table Entry Header Char"/>
    <w:link w:val="TableEntryHeader"/>
    <w:rsid w:val="00BA7654"/>
    <w:rPr>
      <w:rFonts w:ascii="Arial" w:hAnsi="Arial"/>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 Stuff\IHE\Technical Framework\IHE TF CP.dot</Template>
  <TotalTime>1</TotalTime>
  <Pages>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John Rhoads</cp:lastModifiedBy>
  <cp:revision>2</cp:revision>
  <cp:lastPrinted>1601-01-01T00:00:00Z</cp:lastPrinted>
  <dcterms:created xsi:type="dcterms:W3CDTF">2022-02-01T22:39:00Z</dcterms:created>
  <dcterms:modified xsi:type="dcterms:W3CDTF">2022-02-01T22:39:00Z</dcterms:modified>
</cp:coreProperties>
</file>