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820885" w:rsidRDefault="00820885" w:rsidP="00820885">
      <w:pPr>
        <w:jc w:val="center"/>
        <w:rPr>
          <w:sz w:val="32"/>
          <w:szCs w:val="32"/>
          <w:lang w:val="en-US"/>
        </w:rPr>
      </w:pPr>
      <w:r w:rsidRPr="00820885">
        <w:rPr>
          <w:sz w:val="28"/>
          <w:szCs w:val="28"/>
          <w:lang w:val="fr-FR"/>
        </w:rPr>
        <w:t>La première monnaie numérique universelle avec un algorithme de consensus hybride, Dynamic Zerocoin Proof-of-Stake, Proof-of-Transaction et vote des</w:t>
      </w:r>
      <w:r>
        <w:rPr>
          <w:sz w:val="28"/>
          <w:szCs w:val="28"/>
          <w:lang w:val="fr-FR"/>
        </w:rPr>
        <w:t xml:space="preserve"> </w:t>
      </w:r>
      <w:r w:rsidRPr="00820885">
        <w:rPr>
          <w:sz w:val="28"/>
          <w:szCs w:val="28"/>
          <w:lang w:val="fr-FR"/>
        </w:rPr>
        <w:t>Masternodes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8D72BE">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AD106E" w:rsidRDefault="00726468" w:rsidP="00820885">
      <w:pPr>
        <w:jc w:val="center"/>
        <w:rPr>
          <w:sz w:val="28"/>
          <w:szCs w:val="28"/>
          <w:lang w:val="en-US"/>
        </w:rPr>
      </w:pPr>
      <w:bookmarkStart w:id="0" w:name="_GoBack"/>
      <w:r w:rsidRPr="00AD106E">
        <w:rPr>
          <w:sz w:val="28"/>
          <w:szCs w:val="28"/>
          <w:lang w:val="en-US"/>
        </w:rPr>
        <w:t>Maik Broemme</w:t>
      </w:r>
      <w:r w:rsidR="005C53C6" w:rsidRPr="00AD106E">
        <w:rPr>
          <w:sz w:val="28"/>
          <w:szCs w:val="28"/>
          <w:vertAlign w:val="superscript"/>
          <w:lang w:val="en-US"/>
        </w:rPr>
        <w:t>1</w:t>
      </w:r>
      <w:r w:rsidR="00C75702" w:rsidRPr="00AD106E">
        <w:rPr>
          <w:sz w:val="28"/>
          <w:szCs w:val="28"/>
          <w:lang w:val="en-US"/>
        </w:rPr>
        <w:t xml:space="preserve">, </w:t>
      </w:r>
      <w:r w:rsidR="008D72BE" w:rsidRPr="00AD106E">
        <w:rPr>
          <w:rFonts w:eastAsia="Microsoft YaHei Light" w:cstheme="minorHAnsi"/>
          <w:sz w:val="28"/>
          <w:szCs w:val="28"/>
          <w:lang w:val="fr-FR"/>
        </w:rPr>
        <w:t>Mai</w:t>
      </w:r>
      <w:r w:rsidRPr="00AD106E">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AD106E">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Offering)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Galilel fera partie de ce processus grâce à l’implémentation de caractéristiques uniques présentées dans ce document.</w:t>
      </w:r>
    </w:p>
    <w:p w:rsidR="00FD36FD" w:rsidRPr="009E536F" w:rsidRDefault="006B6A96" w:rsidP="009E536F">
      <w:pPr>
        <w:pStyle w:val="berschrift1"/>
      </w:pPr>
      <w:bookmarkStart w:id="1" w:name="_Toc4687737"/>
      <w:bookmarkStart w:id="2" w:name="_Toc6433483"/>
      <w:r w:rsidRPr="00864BDB">
        <w:rPr>
          <w:lang w:val="fr-FR"/>
        </w:rPr>
        <w:t>INTRODUCTION</w:t>
      </w:r>
      <w:bookmarkEnd w:id="1"/>
      <w:bookmarkEnd w:id="2"/>
    </w:p>
    <w:p w:rsidR="00AB41BB" w:rsidRPr="006B6A96" w:rsidRDefault="006B6A96" w:rsidP="0088149D">
      <w:pPr>
        <w:rPr>
          <w:lang w:val="en-US"/>
        </w:rPr>
      </w:pPr>
      <w:r w:rsidRPr="00864BDB">
        <w:rPr>
          <w:lang w:val="fr-FR"/>
        </w:rPr>
        <w:t xml:space="preserve">Galilel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Know Your Developer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3" w:name="_Toc4687738"/>
      <w:bookmarkStart w:id="4" w:name="_Toc6433484"/>
      <w:r w:rsidRPr="00864BDB">
        <w:rPr>
          <w:lang w:val="fr-FR"/>
        </w:rPr>
        <w:t>GALILEL COIN</w:t>
      </w:r>
      <w:bookmarkEnd w:id="3"/>
      <w:bookmarkEnd w:id="4"/>
    </w:p>
    <w:p w:rsidR="009E1E17" w:rsidRDefault="00F25F14" w:rsidP="00F25F14">
      <w:pPr>
        <w:rPr>
          <w:lang w:val="en-US"/>
        </w:rPr>
      </w:pPr>
      <w:r w:rsidRPr="00864BDB">
        <w:rPr>
          <w:lang w:val="fr-FR"/>
        </w:rPr>
        <w:t>Galilel Coin (GALI et zGALI)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(Proof-of-S</w:t>
      </w:r>
      <w:r w:rsidRPr="00864BDB">
        <w:rPr>
          <w:lang w:val="fr-FR"/>
        </w:rPr>
        <w:t xml:space="preserve">take, POS) </w:t>
      </w:r>
      <w:r w:rsidRPr="00864BDB">
        <w:rPr>
          <w:lang w:val="fr-FR"/>
        </w:rPr>
        <w:lastRenderedPageBreak/>
        <w:t xml:space="preserve">pour des micros transactions rapides (grâce à SwiftX),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5" w:name="_Toc4687739"/>
      <w:bookmarkStart w:id="6" w:name="_Toc6433485"/>
      <w:r w:rsidRPr="00864BDB">
        <w:rPr>
          <w:lang w:val="fr-FR"/>
        </w:rPr>
        <w:t>PROBLEMES ET SOLUTIONS</w:t>
      </w:r>
      <w:bookmarkEnd w:id="5"/>
      <w:bookmarkEnd w:id="6"/>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7" w:name="_Toc4687740"/>
      <w:bookmarkStart w:id="8" w:name="_Toc6433486"/>
      <w:r>
        <w:t>DYNAMIC ZEROCOIN PROOF-OF-STAKE (DZPOS)</w:t>
      </w:r>
      <w:bookmarkEnd w:id="7"/>
      <w:bookmarkEnd w:id="8"/>
    </w:p>
    <w:p w:rsidR="006F4DD8" w:rsidRPr="00135AFF" w:rsidRDefault="00F25F14" w:rsidP="00F63F4D">
      <w:pPr>
        <w:rPr>
          <w:szCs w:val="26"/>
          <w:lang w:val="en-US"/>
        </w:rPr>
      </w:pPr>
      <w:r w:rsidRPr="00864BDB">
        <w:rPr>
          <w:lang w:val="fr-FR"/>
        </w:rPr>
        <w:t xml:space="preserve">Zerocoin Proof-of-Stake (zPoS) est l’évolution la plus importante de 2018 </w:t>
      </w:r>
      <w:r>
        <w:rPr>
          <w:lang w:val="fr-FR"/>
        </w:rPr>
        <w:t>dans le monde</w:t>
      </w:r>
      <w:r w:rsidRPr="00864BDB">
        <w:rPr>
          <w:lang w:val="fr-FR"/>
        </w:rPr>
        <w:t xml:space="preserve"> de la technologie blockchain. Elle a été introduite par l’équipe de 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Figure 1. Schéma de récompense du Dynamic Zerocoin Proof-of-Stake basé sur les phases de la blockchain.</w:t>
      </w:r>
    </w:p>
    <w:p w:rsidR="00E824F4" w:rsidRDefault="00E824F4" w:rsidP="00F25F14">
      <w:pPr>
        <w:rPr>
          <w:lang w:val="fr-FR"/>
        </w:rPr>
      </w:pPr>
    </w:p>
    <w:p w:rsidR="004B015C" w:rsidRPr="0024672E" w:rsidRDefault="00F25F14" w:rsidP="00F25F14">
      <w:pPr>
        <w:rPr>
          <w:szCs w:val="26"/>
          <w:lang w:val="en-US"/>
        </w:rPr>
      </w:pPr>
      <w:r w:rsidRPr="00864BDB">
        <w:rPr>
          <w:lang w:val="fr-FR"/>
        </w:rPr>
        <w:t>Avec Galilel, nous proposons une implémentation dynamique de Zerocoin staking. Zerocoin staking génère des récompenses en dénominations dont la val</w:t>
      </w:r>
      <w:r>
        <w:rPr>
          <w:lang w:val="fr-FR"/>
        </w:rPr>
        <w:t>eur est un mult</w:t>
      </w:r>
      <w:r w:rsidRPr="00864BDB">
        <w:rPr>
          <w:lang w:val="fr-FR"/>
        </w:rPr>
        <w:t>ple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Zerocoin staking consomme beaucoup de puissance processeur et la probabilité de générer u</w:t>
      </w:r>
      <w:r>
        <w:rPr>
          <w:lang w:val="fr-FR"/>
        </w:rPr>
        <w:t xml:space="preserve">n bloc orphelin est plus élevée </w:t>
      </w:r>
      <w:r w:rsidRPr="00864BDB">
        <w:rPr>
          <w:lang w:val="fr-FR"/>
        </w:rPr>
        <w:t>car un stake public peut résoudre un bloc plus tard mais l’insérer dans la chaîne en avance. Dans la seconde phase – phase de production – nous déterminons automatiquement la meilleure structure de dénomination en fonction de la récompense du bloc courant, ce qui réduit de manière significative le risque de blocs orphelins.</w:t>
      </w:r>
    </w:p>
    <w:p w:rsidR="00E56DE3" w:rsidRPr="009E536F" w:rsidRDefault="00F25F14" w:rsidP="009E536F">
      <w:pPr>
        <w:pStyle w:val="berschrift1"/>
      </w:pPr>
      <w:bookmarkStart w:id="9" w:name="_Toc4687741"/>
      <w:bookmarkStart w:id="10" w:name="_Toc6433487"/>
      <w:r>
        <w:t>PROOF-OF-TRANSACTION (GHPOT)</w:t>
      </w:r>
      <w:bookmarkEnd w:id="9"/>
      <w:bookmarkEnd w:id="10"/>
    </w:p>
    <w:p w:rsidR="009D6B0F" w:rsidRPr="00E56DE3" w:rsidRDefault="00F25F14" w:rsidP="00D700EC">
      <w:pPr>
        <w:rPr>
          <w:szCs w:val="26"/>
          <w:lang w:val="en-US"/>
        </w:rPr>
      </w:pPr>
      <w:r w:rsidRPr="00864BDB">
        <w:rPr>
          <w:lang w:val="fr-FR"/>
        </w:rPr>
        <w:t xml:space="preserve">En économie traditionnelle, lors de transferts d’argent entre comptes bancaires, il est possible de spécifier un objet afin que le destinataire puisse affecter le montant à une </w:t>
      </w:r>
      <w:r w:rsidRPr="00864BDB">
        <w:rPr>
          <w:lang w:val="fr-FR"/>
        </w:rPr>
        <w:lastRenderedPageBreak/>
        <w:t xml:space="preserve">facture spécifique. Ce n'est pas possible dans les implémentations actuelles des portefeuilles numériques (wallet).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Proof-of-Transaction avec Object encrypté.</w:t>
      </w:r>
    </w:p>
    <w:p w:rsidR="00E824F4" w:rsidRDefault="00E824F4" w:rsidP="00F11CAA">
      <w:pPr>
        <w:rPr>
          <w:lang w:val="fr-FR"/>
        </w:rPr>
      </w:pPr>
    </w:p>
    <w:p w:rsidR="003F5C2E" w:rsidRDefault="00F25F14" w:rsidP="00F11CAA">
      <w:pPr>
        <w:rPr>
          <w:rFonts w:ascii="Ubuntu" w:eastAsiaTheme="majorEastAsia" w:hAnsi="Ubuntu" w:cstheme="majorBidi"/>
          <w:sz w:val="36"/>
          <w:szCs w:val="32"/>
        </w:rPr>
      </w:pPr>
      <w:r w:rsidRPr="00864BDB">
        <w:rPr>
          <w:lang w:val="fr-FR"/>
        </w:rPr>
        <w:t>Au sein de Galilel,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1" w:name="_Toc4687742"/>
      <w:bookmarkStart w:id="12" w:name="_Toc6433488"/>
      <w:r>
        <w:lastRenderedPageBreak/>
        <w:t>HYBRID PROOF-OF-STAKE (GHPOS)</w:t>
      </w:r>
      <w:bookmarkEnd w:id="11"/>
      <w:bookmarkEnd w:id="12"/>
    </w:p>
    <w:p w:rsidR="00FD42C4" w:rsidRPr="003F2641" w:rsidRDefault="00F25F14" w:rsidP="008B3456">
      <w:pPr>
        <w:rPr>
          <w:szCs w:val="26"/>
          <w:lang w:val="en-US"/>
        </w:rPr>
      </w:pPr>
      <w:r w:rsidRPr="00864BDB">
        <w:rPr>
          <w:lang w:val="fr-FR"/>
        </w:rPr>
        <w:t xml:space="preserve">Même si le Proof-of-stake (PoS) est un algorithme de consensus plus respectueux de l’environnement, il nécessite tout de même que le portefeuille soit ouvert en continue sur un ordinateurs pour générer des récompenses. Une solution à ce problème consiste à s’inscrire sur une staking pool (littéralement une piscine commune pour le proof-of-stake) et générer des récompenses dans le cloud. Cependant, l'inconvénient est que l'utilisateur doit faire confiance à la staking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staking privé, appelé zPoS (Zerocoin Proof-of-Stake), présente les mêmes problèmes et limites.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Figure 3. Différentes manière d’obtenir des récompenses sur le réseau Galilel.</w:t>
      </w:r>
    </w:p>
    <w:p w:rsidR="00E824F4" w:rsidRDefault="00E824F4" w:rsidP="008B3456">
      <w:pPr>
        <w:rPr>
          <w:lang w:val="fr-FR"/>
        </w:rPr>
      </w:pPr>
    </w:p>
    <w:p w:rsidR="009156F1" w:rsidRDefault="00F25F14" w:rsidP="008B3456">
      <w:pPr>
        <w:rPr>
          <w:lang w:val="fr-FR"/>
        </w:rPr>
      </w:pPr>
      <w:r w:rsidRPr="00864BDB">
        <w:rPr>
          <w:lang w:val="fr-FR"/>
        </w:rPr>
        <w:lastRenderedPageBreak/>
        <w:t xml:space="preserve">Avec Galilel, la solution à ce problème sera un algorithme de consensus hybride complet appelé Galilel Hybrid Proof-of-Stake (ghPoS). Nous allons étendre le Proof-of-Stake avec des fonctionnalités de staking mobiles pour le staking public et privé. Le staking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masternode.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(zGALI)</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(zGALI)</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3" w:name="_Toc4687743"/>
      <w:bookmarkStart w:id="14" w:name="_Toc6433489"/>
      <w:r w:rsidRPr="00864BDB">
        <w:rPr>
          <w:lang w:val="fr-FR"/>
        </w:rPr>
        <w:lastRenderedPageBreak/>
        <w:t>TERM DEPOSITS (GTD)</w:t>
      </w:r>
      <w:bookmarkEnd w:id="13"/>
      <w:bookmarkEnd w:id="14"/>
    </w:p>
    <w:p w:rsidR="0025039C" w:rsidRPr="00AE00E4" w:rsidRDefault="00136627" w:rsidP="0025039C">
      <w:pPr>
        <w:rPr>
          <w:szCs w:val="26"/>
          <w:lang w:val="en-US"/>
        </w:rPr>
      </w:pPr>
      <w:r w:rsidRPr="00864BDB">
        <w:rPr>
          <w:lang w:val="fr-FR"/>
        </w:rPr>
        <w:t xml:space="preserve">Alors que le staking mobile dépend de la difficulté du réseau et du nombre de pièces utilisés pour le staking, la fonction </w:t>
      </w:r>
      <w:r w:rsidRPr="00864BDB">
        <w:rPr>
          <w:i/>
          <w:lang w:val="fr-FR"/>
        </w:rPr>
        <w:t>Term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r w:rsidRPr="00773A22">
        <w:t>Dépôt à terme basé sur un calendrier dans un portefeuille hors ligne.</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Term Deposit de Galilel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Term Deposit. Une fois verrouillées, il est impossible de déplacer ou de dépenser des pièces pour faire des achats, l'annulation du Term Deposit avant la date d'expiration est impossible. Ce dernier point permettra </w:t>
      </w:r>
      <w:r w:rsidRPr="00864BDB">
        <w:rPr>
          <w:lang w:val="fr-FR"/>
        </w:rPr>
        <w:lastRenderedPageBreak/>
        <w:t>de réduire le nombre de pièces disponibles sur le marché pendant la période de verrouillage.</w:t>
      </w:r>
    </w:p>
    <w:p w:rsidR="00AE3C9D" w:rsidRPr="009E536F" w:rsidRDefault="006704AD" w:rsidP="009E536F">
      <w:pPr>
        <w:pStyle w:val="berschrift1"/>
      </w:pPr>
      <w:bookmarkStart w:id="15" w:name="_Toc4687744"/>
      <w:bookmarkStart w:id="16" w:name="_Toc6433490"/>
      <w:r w:rsidRPr="00864BDB">
        <w:rPr>
          <w:lang w:val="fr-FR"/>
        </w:rPr>
        <w:t>MONEY SUPPLY CONTROL (GMSC)</w:t>
      </w:r>
      <w:bookmarkEnd w:id="15"/>
      <w:bookmarkEnd w:id="16"/>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Galilel, nous mettons en œuvre une approche décentralisée de destruction de pièces (coin burn), appelée </w:t>
      </w:r>
      <w:r w:rsidRPr="00864BDB">
        <w:rPr>
          <w:i/>
          <w:lang w:val="fr-FR"/>
        </w:rPr>
        <w:t>Proof-of-Burn</w:t>
      </w:r>
      <w:r w:rsidRPr="00864BDB">
        <w:rPr>
          <w:i/>
          <w:vertAlign w:val="superscript"/>
          <w:lang w:val="fr-FR"/>
        </w:rPr>
        <w:t>10</w:t>
      </w:r>
      <w:r w:rsidRPr="00864BDB">
        <w:rPr>
          <w:lang w:val="fr-FR"/>
        </w:rPr>
        <w:t>, pour les pièces publiques et privées. Bien que ceci soit nécessaire pour contrôler la quantité de monnaie en circulation, les propriétaires de masternode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Figure 5. Vote des masternodes pour réduire la récompense par bloc.</w:t>
      </w:r>
    </w:p>
    <w:p w:rsidR="006704AD" w:rsidRDefault="006704AD" w:rsidP="00F11CAA">
      <w:pPr>
        <w:rPr>
          <w:szCs w:val="26"/>
          <w:lang w:val="en-US"/>
        </w:rPr>
      </w:pPr>
    </w:p>
    <w:p w:rsidR="00114631" w:rsidRDefault="006704AD" w:rsidP="00F11CAA">
      <w:pPr>
        <w:rPr>
          <w:szCs w:val="26"/>
          <w:lang w:val="en-US"/>
        </w:rPr>
      </w:pPr>
      <w:r w:rsidRPr="00864BDB">
        <w:rPr>
          <w:lang w:val="fr-FR"/>
        </w:rPr>
        <w:t>Nous appelons ce mécanisme gMSC (Ga</w:t>
      </w:r>
      <w:r>
        <w:rPr>
          <w:lang w:val="fr-FR"/>
        </w:rPr>
        <w:t>lilel Money Supply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Term Deposit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masternode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masternodes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bloquées dans </w:t>
      </w:r>
      <w:r w:rsidRPr="00864BDB">
        <w:rPr>
          <w:lang w:val="fr-FR"/>
        </w:rPr>
        <w:lastRenderedPageBreak/>
        <w:t xml:space="preserve">les propositions sont détruites et la période </w:t>
      </w:r>
      <w:r>
        <w:rPr>
          <w:lang w:val="fr-FR"/>
        </w:rPr>
        <w:t xml:space="preserve">de </w:t>
      </w:r>
      <w:r w:rsidRPr="00864BDB">
        <w:rPr>
          <w:lang w:val="fr-FR"/>
        </w:rPr>
        <w:t>destruction des récompenses commence à partir du prochain bloc de burn.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r>
              <w:t>Pourcentage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7" w:name="_Toc4687745"/>
      <w:bookmarkStart w:id="18" w:name="_Toc6433491"/>
      <w:r w:rsidRPr="00864BDB">
        <w:rPr>
          <w:lang w:val="fr-FR"/>
        </w:rPr>
        <w:lastRenderedPageBreak/>
        <w:t>INSTANT ON MASTERNODES (GIOMN)</w:t>
      </w:r>
      <w:bookmarkEnd w:id="17"/>
      <w:bookmarkEnd w:id="18"/>
    </w:p>
    <w:p w:rsidR="00DE2B65" w:rsidRPr="00992FF3" w:rsidRDefault="00F64369" w:rsidP="007E3B4C">
      <w:pPr>
        <w:rPr>
          <w:szCs w:val="26"/>
          <w:lang w:val="en-US"/>
        </w:rPr>
      </w:pPr>
      <w:r w:rsidRPr="00864BDB">
        <w:rPr>
          <w:lang w:val="fr-FR"/>
        </w:rPr>
        <w:t>Les masternodes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ondrent avec l’inflation et la répartition inégale des récompenses entre les masternodes et les portefeuilles particuliers. La rentabilité n’est pas la raison d’être d’un masternode. Avec Galilel, le rôle principal d’un masternode est de sécuriser le réseau, d’avoir l’opportunité de voter lors de futures choix quant au développement du projet ainsi que de maintenir la circulation de la monnaie. Cependant, le point faible des masternodes actuels est qu’il faut que la bloc</w:t>
      </w:r>
      <w:r>
        <w:rPr>
          <w:lang w:val="fr-FR"/>
        </w:rPr>
        <w:t>k</w:t>
      </w:r>
      <w:r w:rsidRPr="00864BDB">
        <w:rPr>
          <w:lang w:val="fr-FR"/>
        </w:rPr>
        <w:t>chain soit synchronisée et indexée sur chaque machine agissant comme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Plusieurs masternodes connectés à une même blockchain </w:t>
      </w:r>
      <w:r>
        <w:t>dans le cloud</w:t>
      </w:r>
      <w:r w:rsidRPr="00864BDB">
        <w:t>.</w:t>
      </w:r>
    </w:p>
    <w:p w:rsidR="00890B34" w:rsidRDefault="00890B34" w:rsidP="007E3B4C">
      <w:pPr>
        <w:rPr>
          <w:szCs w:val="26"/>
          <w:lang w:val="en-US"/>
        </w:rPr>
      </w:pPr>
    </w:p>
    <w:p w:rsidR="003F5C2E" w:rsidRDefault="003451CB" w:rsidP="00D30593">
      <w:pPr>
        <w:rPr>
          <w:rFonts w:ascii="Ubuntu" w:eastAsiaTheme="majorEastAsia" w:hAnsi="Ubuntu" w:cstheme="majorBidi"/>
          <w:sz w:val="36"/>
          <w:szCs w:val="32"/>
        </w:rPr>
      </w:pPr>
      <w:r w:rsidRPr="00864BDB">
        <w:rPr>
          <w:lang w:val="fr-FR"/>
        </w:rPr>
        <w:t xml:space="preserve">Galilel Instant ON Masternode (gIOMN) résout ce problème en implémentant une blockchain partagée grâce à un wallet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9" w:name="_Toc4687746"/>
      <w:bookmarkStart w:id="20" w:name="_Toc6433492"/>
      <w:r>
        <w:br w:type="page"/>
      </w:r>
    </w:p>
    <w:p w:rsidR="00C64305" w:rsidRPr="009E536F" w:rsidRDefault="003451CB" w:rsidP="009E536F">
      <w:pPr>
        <w:pStyle w:val="berschrift1"/>
      </w:pPr>
      <w:r>
        <w:lastRenderedPageBreak/>
        <w:t>CARACTÉRISTIQUES ET SPÉCIFICATIONS</w:t>
      </w:r>
      <w:bookmarkEnd w:id="19"/>
      <w:bookmarkEnd w:id="2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Galilel</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Algorithm</w:t>
            </w:r>
            <w:r>
              <w:t>e de hashage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Algorithm</w:t>
            </w:r>
            <w:r>
              <w:t>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rsidRPr="00315A97">
              <w:t>PoS + zPoS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Taille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PoW / PoS / zPoS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Heures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Maturité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Éligibilité à dépenser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 xml:space="preserve">Récompense </w:t>
            </w:r>
            <w:r w:rsidRPr="00BA7F9E">
              <w:t>(</w:t>
            </w:r>
            <w:r>
              <w:t>jusqu’au</w:t>
            </w:r>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MN 60%, PoW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 xml:space="preserve">Récompense </w:t>
            </w:r>
            <w:r w:rsidRPr="00BA7F9E">
              <w:t>(</w:t>
            </w:r>
            <w:r>
              <w:t>jusqu’au</w:t>
            </w:r>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MN 60%, PoS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MN 70%, PoS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PoW</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Masternode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r w:rsidRPr="00864BDB">
              <w:rPr>
                <w:lang w:val="fr-FR"/>
              </w:rPr>
              <w:t>minage de zGALI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AD106E"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(à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mensuel</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Zerocoin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Activation de Zerocoin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zGALI Automint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r w:rsidRPr="00864BDB">
              <w:rPr>
                <w:lang w:val="fr-FR"/>
              </w:rPr>
              <w:t>zGALI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 zGALI</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r w:rsidRPr="00864BDB">
              <w:rPr>
                <w:lang w:val="fr-FR"/>
              </w:rPr>
              <w:t>zGALI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MN 40%, zPoS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r w:rsidRPr="00864BDB">
              <w:rPr>
                <w:lang w:val="fr-FR"/>
              </w:rPr>
              <w:t>zGALI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MN 40%, zPoS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Dé</w:t>
            </w:r>
            <w:r w:rsidRPr="00BA7F9E">
              <w:t>nominat</w:t>
            </w:r>
            <w:r>
              <w:t>eurs zGALI</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Maturité</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Éligibilité à dépenser</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r>
              <w:t>minage</w:t>
            </w:r>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0.01 GALI par dénomination zGALI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r>
              <w:t xml:space="preserve">dépense </w:t>
            </w:r>
            <w:r w:rsidRPr="00BA7F9E">
              <w:t>)</w:t>
            </w:r>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FB4B32">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Etape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Etape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r>
              <w:t>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Etape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r>
              <w:t>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Etape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Erape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42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Etape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31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Etape</w:t>
            </w:r>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31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Etape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62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Etape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62 jours</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r>
              <w:t>Etape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à definir</w:t>
            </w:r>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A définir</w:t>
            </w:r>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r w:rsidRPr="002239C1">
              <w:rPr>
                <w:sz w:val="22"/>
              </w:rPr>
              <w:t>définir</w:t>
            </w:r>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A définir</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1" w:name="_Toc4687747"/>
      <w:bookmarkStart w:id="22" w:name="_Toc6433493"/>
      <w:r>
        <w:lastRenderedPageBreak/>
        <w:t>ANALYSE CONCURRENTIELLE</w:t>
      </w:r>
      <w:bookmarkEnd w:id="21"/>
      <w:bookmarkEnd w:id="22"/>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Galilel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Staking publique</w:t>
            </w:r>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Staking privé</w:t>
            </w:r>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Masternodes</w:t>
            </w:r>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Vote de gouvernance décentralisé</w:t>
            </w:r>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Distribution de récompense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Dynamic Zerocoin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Destruction de récompense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Blockchain déconnectée</w:t>
            </w:r>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implémentée  dans Galilel avec l’algorithme Seesaw</w:t>
      </w:r>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3" w:name="_Toc4687748"/>
      <w:bookmarkStart w:id="24" w:name="_Toc6433494"/>
      <w:r w:rsidRPr="002239C1">
        <w:rPr>
          <w:lang w:val="fr-FR"/>
        </w:rPr>
        <w:lastRenderedPageBreak/>
        <w:t>FEUILLE DE ROUTE DU DEVELOPPEMENT</w:t>
      </w:r>
      <w:bookmarkEnd w:id="23"/>
      <w:bookmarkEnd w:id="24"/>
    </w:p>
    <w:p w:rsidR="001107D2" w:rsidRDefault="00221071" w:rsidP="001107D2">
      <w:r w:rsidRPr="00864BDB">
        <w:rPr>
          <w:lang w:val="fr-FR"/>
        </w:rPr>
        <w:t xml:space="preserve">Le développement de Galilel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test interne. La fonctionnalité Instant On Masternode (gIOMN) de Galilel est presque terminée, tandis que le Proof-of-Stake hybride (ghPoS) nécessite encore quelques cycles de développement et de tests supplémentaires après l'activation de Zerocoin v</w:t>
      </w:r>
      <w:r>
        <w:rPr>
          <w:lang w:val="fr-FR"/>
        </w:rPr>
        <w:t xml:space="preserve">ersion </w:t>
      </w:r>
      <w:r w:rsidRPr="00864BDB">
        <w:rPr>
          <w:lang w:val="fr-FR"/>
        </w:rPr>
        <w:t>2, prévue au bloc 245 000. Notre feuille de route comprend principalement des éléments de développement;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2018 – Fork du code de PIVX et lancement du MAINNET. Creation du channel </w:t>
      </w:r>
      <w:r w:rsidRPr="00221071">
        <w:rPr>
          <w:i/>
        </w:rPr>
        <w:t>Discord</w:t>
      </w:r>
      <w:r w:rsidRPr="00221071">
        <w:rPr>
          <w:i/>
          <w:vertAlign w:val="superscript"/>
        </w:rPr>
        <w:t>13</w:t>
      </w:r>
      <w:r w:rsidRPr="00221071">
        <w:t xml:space="preserve"> pour les votes communautaires et publication d’une pré-annonce  sur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masternode. Création de la marque et du site Web Galilel avec les couleurs, les logos et le guide de la marque pour les développeurs d’applications. En parallèle des développements et du design, nous allons passer la certification publique  Know Your Developer (KYD – connaît ton développeur).</w:t>
      </w:r>
    </w:p>
    <w:p w:rsidR="00221071" w:rsidRPr="00221071" w:rsidRDefault="00221071" w:rsidP="00221071">
      <w:pPr>
        <w:pStyle w:val="Liste1"/>
        <w:numPr>
          <w:ilvl w:val="0"/>
          <w:numId w:val="13"/>
        </w:numPr>
      </w:pPr>
      <w:r w:rsidRPr="00221071">
        <w:rPr>
          <w:lang w:val="fr-FR"/>
        </w:rPr>
        <w:t xml:space="preserve">2018 – Activer et publier le TESTNET, ce qui permet aux développeurs de tester du nouveau code blockchain et aux utilisateurs de tester en avance les dernières fonctionnalités. Refactoriser la base de code Galilel avec la dernière version de PIVX 3.1.1 et publication de la version </w:t>
      </w:r>
      <w:r w:rsidRPr="00221071">
        <w:rPr>
          <w:b/>
          <w:lang w:val="fr-FR"/>
        </w:rPr>
        <w:t xml:space="preserve">3.0 </w:t>
      </w:r>
      <w:r w:rsidRPr="00221071">
        <w:rPr>
          <w:lang w:val="fr-FR"/>
        </w:rPr>
        <w:t xml:space="preserve">avec l'activation de Zerocoin v1 et v2 au niveau du bloc 245 000 et mise en place de la DAO (Decentralized Autonomous </w:t>
      </w:r>
      <w:r w:rsidRPr="00221071">
        <w:rPr>
          <w:lang w:val="fr-FR"/>
        </w:rPr>
        <w:lastRenderedPageBreak/>
        <w:t xml:space="preserve">Organization) pour les votes sur la blockchain en maintenant la rétro-compatibilité de la blockchain et du réseau. Activez Zerocoin Proof-of-Stake (zPoS) pour le staking privé et déploiement de la version </w:t>
      </w:r>
      <w:r w:rsidRPr="00221071">
        <w:rPr>
          <w:b/>
          <w:lang w:val="fr-FR"/>
        </w:rPr>
        <w:t>3.1</w:t>
      </w:r>
      <w:r w:rsidRPr="00221071">
        <w:rPr>
          <w:lang w:val="fr-FR"/>
        </w:rPr>
        <w:t>. Créer et publier le livre blanc (whitepaper) pour Galilel Coin avec une nouvelle annonce sur le forum BitcoinTalk.</w:t>
      </w:r>
    </w:p>
    <w:p w:rsidR="00221071" w:rsidRPr="00221071" w:rsidRDefault="00221071" w:rsidP="00221071">
      <w:pPr>
        <w:pStyle w:val="Liste1"/>
        <w:numPr>
          <w:ilvl w:val="0"/>
          <w:numId w:val="13"/>
        </w:numPr>
      </w:pPr>
      <w:r w:rsidRPr="00221071">
        <w:rPr>
          <w:lang w:val="fr-FR"/>
        </w:rPr>
        <w:t>2019 – Terminer l’implémentation de la fonctionnalité Galilel Instant On Masternode (gIOMN) et passer à la Disponibilité Générale (GA – General Availability) de la version</w:t>
      </w:r>
      <w:r w:rsidRPr="00221071">
        <w:rPr>
          <w:b/>
          <w:lang w:val="fr-FR"/>
        </w:rPr>
        <w:t xml:space="preserve"> 4.0</w:t>
      </w:r>
      <w:r w:rsidRPr="00221071">
        <w:rPr>
          <w:lang w:val="fr-FR"/>
        </w:rPr>
        <w:t>. Cette mise à jour réalisera un hard-fork de la blockchain, elle sera donc obligatoire. Début du développement du portefeuille mobile à la fin du premier trimestre après la sortie de Galilel Core.</w:t>
      </w:r>
    </w:p>
    <w:p w:rsidR="00221071" w:rsidRPr="00221071" w:rsidRDefault="00221071" w:rsidP="00221071">
      <w:pPr>
        <w:pStyle w:val="Liste1"/>
        <w:numPr>
          <w:ilvl w:val="0"/>
          <w:numId w:val="13"/>
        </w:numPr>
      </w:pPr>
      <w:r w:rsidRPr="00221071">
        <w:rPr>
          <w:lang w:val="fr-FR"/>
        </w:rPr>
        <w:t xml:space="preserve">2019 – Terminer l’implémentation  du Proof-of-Stake hybride (ghPoS) pour le staking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Proof-of-Stake Hybride (ghPoS).</w:t>
      </w:r>
    </w:p>
    <w:p w:rsidR="00221071" w:rsidRPr="00221071" w:rsidRDefault="00221071" w:rsidP="00221071">
      <w:pPr>
        <w:pStyle w:val="Liste1"/>
        <w:numPr>
          <w:ilvl w:val="0"/>
          <w:numId w:val="13"/>
        </w:numPr>
      </w:pPr>
      <w:r w:rsidRPr="00221071">
        <w:rPr>
          <w:lang w:val="fr-FR"/>
        </w:rPr>
        <w:t xml:space="preserve">2019 – Le Galilel Term Deposit (gTD) sera disponible au grand public avec la version </w:t>
      </w:r>
      <w:r w:rsidRPr="00221071">
        <w:rPr>
          <w:b/>
          <w:lang w:val="fr-FR"/>
        </w:rPr>
        <w:t>5.1</w:t>
      </w:r>
      <w:r w:rsidRPr="00221071">
        <w:rPr>
          <w:lang w:val="fr-FR"/>
        </w:rPr>
        <w:t xml:space="preserve"> du portefeuille. Cette fonctionnalité dépend du Proof-of-Stake Hybride et ne peut donc être développé qu’après. Cette mise à jours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t xml:space="preserve">2019 – Galilel Money Supply Control (gMSC) est prêt pour être mis en production et nous procéderons à la Disponibilité Générale (GA – General Availability) de la version </w:t>
      </w:r>
      <w:r w:rsidRPr="00221071">
        <w:rPr>
          <w:b/>
          <w:lang w:val="fr-FR"/>
        </w:rPr>
        <w:t>6.0</w:t>
      </w:r>
      <w:r w:rsidRPr="00221071">
        <w:rPr>
          <w:lang w:val="fr-FR"/>
        </w:rPr>
        <w:t xml:space="preserve">. Cette mise à jour réalisera un hard-fork de la blockchain, elle sera donc </w:t>
      </w:r>
      <w:r w:rsidRPr="00221071">
        <w:rPr>
          <w:lang w:val="fr-FR"/>
        </w:rPr>
        <w:lastRenderedPageBreak/>
        <w:t xml:space="preserve">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Term Deposit (gTD).</w:t>
      </w:r>
    </w:p>
    <w:p w:rsidR="00685033" w:rsidRDefault="00221071" w:rsidP="00221071">
      <w:pPr>
        <w:pStyle w:val="Liste1"/>
        <w:numPr>
          <w:ilvl w:val="0"/>
          <w:numId w:val="13"/>
        </w:numPr>
      </w:pPr>
      <w:r>
        <w:t>2020 – Publication du portefeuille mobile en version 3.0 avec le Galilel Money Supply Control (gMSC).</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framework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5" w:name="_Toc4687749"/>
      <w:bookmarkStart w:id="26" w:name="_Toc6433495"/>
      <w:r>
        <w:t>AIDE</w:t>
      </w:r>
      <w:bookmarkEnd w:id="25"/>
      <w:bookmarkEnd w:id="26"/>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7" w:name="_Toc4687750"/>
      <w:bookmarkStart w:id="28" w:name="_Toc6433496"/>
      <w:r w:rsidRPr="00864BDB">
        <w:rPr>
          <w:lang w:val="fr-FR"/>
        </w:rPr>
        <w:lastRenderedPageBreak/>
        <w:t>LIENS IMPORTANTS</w:t>
      </w:r>
      <w:bookmarkEnd w:id="27"/>
      <w:bookmarkEnd w:id="28"/>
    </w:p>
    <w:p w:rsidR="00EB30CF" w:rsidRPr="0024672E" w:rsidRDefault="001B76BC" w:rsidP="00EB30CF">
      <w:pPr>
        <w:ind w:left="-426" w:firstLine="426"/>
        <w:rPr>
          <w:b/>
          <w:szCs w:val="26"/>
          <w:lang w:val="en-US"/>
        </w:rPr>
      </w:pPr>
      <w:r w:rsidRPr="00864BDB">
        <w:rPr>
          <w:b/>
          <w:lang w:val="fr-FR"/>
        </w:rPr>
        <w:t>Site internet</w:t>
      </w:r>
    </w:p>
    <w:p w:rsidR="00EB30CF" w:rsidRPr="0024672E" w:rsidRDefault="00AD106E"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AD106E"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AD106E"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sidRPr="008D72BE">
        <w:rPr>
          <w:b/>
          <w:lang w:val="en-US"/>
        </w:rPr>
        <w:t>Portefeuille</w:t>
      </w:r>
    </w:p>
    <w:p w:rsidR="007951C1" w:rsidRPr="0024672E" w:rsidRDefault="00AD106E"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AD106E"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AD106E"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AD106E"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r w:rsidRPr="0024672E">
        <w:rPr>
          <w:b/>
          <w:szCs w:val="26"/>
          <w:lang w:val="en-US"/>
        </w:rPr>
        <w:t>ube</w:t>
      </w:r>
    </w:p>
    <w:p w:rsidR="007951C1" w:rsidRPr="0024672E" w:rsidRDefault="00AD106E"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3924FF">
        <w:rPr>
          <w:b/>
          <w:szCs w:val="26"/>
          <w:lang w:val="en-US"/>
        </w:rPr>
        <w:t>T</w:t>
      </w:r>
      <w:r w:rsidRPr="0024672E">
        <w:rPr>
          <w:b/>
          <w:szCs w:val="26"/>
          <w:lang w:val="en-US"/>
        </w:rPr>
        <w:t>alk</w:t>
      </w:r>
    </w:p>
    <w:p w:rsidR="00FF7123" w:rsidRDefault="00AD106E"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9" w:name="_Toc4687751"/>
      <w:bookmarkStart w:id="30" w:name="_Toc6433497"/>
      <w:r w:rsidRPr="008D72BE">
        <w:rPr>
          <w:lang w:val="en-US"/>
        </w:rPr>
        <w:lastRenderedPageBreak/>
        <w:t>ANNEXES</w:t>
      </w:r>
      <w:bookmarkEnd w:id="29"/>
      <w:bookmarkEnd w:id="30"/>
    </w:p>
    <w:p w:rsidR="00F116E0" w:rsidRPr="0024672E" w:rsidRDefault="00AD106E"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AD106E"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AD106E"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5254D" w:rsidRDefault="00AD106E"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B5254D" w:rsidRDefault="00B5254D">
      <w:pPr>
        <w:spacing w:after="0" w:line="240" w:lineRule="auto"/>
        <w:jc w:val="left"/>
        <w:rPr>
          <w:color w:val="595959" w:themeColor="text1" w:themeTint="A6"/>
          <w:szCs w:val="26"/>
        </w:rPr>
      </w:pPr>
      <w:r>
        <w:rPr>
          <w:color w:val="595959" w:themeColor="text1" w:themeTint="A6"/>
          <w:szCs w:val="26"/>
        </w:rPr>
        <w:br w:type="page"/>
      </w: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F116E0" w:rsidRDefault="00B5254D" w:rsidP="00B5254D">
      <w:pPr>
        <w:spacing w:line="480" w:lineRule="auto"/>
        <w:jc w:val="center"/>
      </w:pPr>
      <w:r w:rsidRPr="00F04C6A">
        <w:rPr>
          <w:rFonts w:ascii="Ubuntu" w:hAnsi="Ubuntu"/>
          <w:sz w:val="52"/>
          <w:szCs w:val="52"/>
          <w:lang w:val="es-MX"/>
        </w:rPr>
        <w:t>galilel.cloud</w:t>
      </w:r>
      <w:r w:rsidRPr="00236357">
        <w:rPr>
          <w:noProof/>
          <w:lang w:eastAsia="de-DE"/>
        </w:rPr>
        <w:drawing>
          <wp:anchor distT="0" distB="0" distL="114300" distR="114300" simplePos="0" relativeHeight="251728896" behindDoc="0" locked="0" layoutInCell="1" allowOverlap="1" wp14:anchorId="373A3DD7" wp14:editId="506326F0">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0A4095"/>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095" w:rsidRDefault="000A4095" w:rsidP="00844ABF">
      <w:r>
        <w:separator/>
      </w:r>
    </w:p>
  </w:endnote>
  <w:endnote w:type="continuationSeparator" w:id="0">
    <w:p w:rsidR="000A4095" w:rsidRDefault="000A409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A4095" w:rsidRPr="00AB41BB" w:rsidRDefault="000A4095" w:rsidP="009A02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520E7A">
          <w:rPr>
            <w:rFonts w:ascii="Ubuntu" w:hAnsi="Ubuntu"/>
            <w:noProof/>
            <w:lang w:val="es-ES"/>
          </w:rPr>
          <w:t>2</w:t>
        </w:r>
        <w:r w:rsidRPr="004432ED">
          <w:rPr>
            <w:rFonts w:ascii="Ubuntu" w:hAnsi="Ubuntu"/>
          </w:rPr>
          <w:fldChar w:fldCharType="end"/>
        </w:r>
      </w:p>
    </w:sdtContent>
  </w:sdt>
  <w:p w:rsidR="000A4095" w:rsidRDefault="000A40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095" w:rsidRDefault="000A4095" w:rsidP="00844ABF">
      <w:r>
        <w:separator/>
      </w:r>
    </w:p>
  </w:footnote>
  <w:footnote w:type="continuationSeparator" w:id="0">
    <w:p w:rsidR="000A4095" w:rsidRDefault="000A409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09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D72BE"/>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028C"/>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06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4D"/>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B621C"/>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27468"/>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3B2A"/>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24F4"/>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4B32"/>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5DB1-151B-4947-8175-7B80FFBBB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3530</Words>
  <Characters>22240</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95</cp:revision>
  <cp:lastPrinted>2019-03-13T06:26:00Z</cp:lastPrinted>
  <dcterms:created xsi:type="dcterms:W3CDTF">2019-03-13T06:22:00Z</dcterms:created>
  <dcterms:modified xsi:type="dcterms:W3CDTF">2019-05-14T08:14:00Z</dcterms:modified>
</cp:coreProperties>
</file>