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Pr="00556EEC" w:rsidRDefault="00556EEC" w:rsidP="00556EEC">
      <w:pPr>
        <w:jc w:val="center"/>
        <w:rPr>
          <w:w w:val="52"/>
          <w:lang w:val="ru-RU"/>
        </w:rPr>
      </w:pPr>
      <w:r w:rsidRPr="00527189">
        <w:rPr>
          <w:w w:val="102"/>
          <w:lang w:val="ru-RU"/>
        </w:rPr>
        <w:t>Перша загальноприйнята криптовалюта з Алгоритмом Гібридного</w:t>
      </w:r>
      <w:r>
        <w:rPr>
          <w:w w:val="102"/>
        </w:rPr>
        <w:t xml:space="preserve"> </w:t>
      </w:r>
      <w:r w:rsidRPr="00527189">
        <w:rPr>
          <w:w w:val="102"/>
          <w:lang w:val="ru-RU"/>
        </w:rPr>
        <w:t>Консенсусу</w:t>
      </w:r>
      <w:r w:rsidRPr="00527189">
        <w:rPr>
          <w:w w:val="52"/>
          <w:lang w:val="ru-RU"/>
        </w:rPr>
        <w:t>,</w:t>
      </w:r>
      <w:r>
        <w:rPr>
          <w:w w:val="52"/>
        </w:rPr>
        <w:t xml:space="preserve"> </w:t>
      </w:r>
      <w:r w:rsidRPr="00527189">
        <w:rPr>
          <w:spacing w:val="-2"/>
          <w:w w:val="106"/>
        </w:rPr>
        <w:t>Динамічний</w:t>
      </w:r>
      <w:r w:rsidRPr="00527189">
        <w:rPr>
          <w:spacing w:val="-14"/>
        </w:rPr>
        <w:t xml:space="preserve"> </w:t>
      </w:r>
      <w:r w:rsidRPr="00527189">
        <w:rPr>
          <w:spacing w:val="-1"/>
          <w:w w:val="101"/>
        </w:rPr>
        <w:t>Z</w:t>
      </w:r>
      <w:r w:rsidRPr="00527189">
        <w:rPr>
          <w:w w:val="101"/>
        </w:rPr>
        <w:t>e</w:t>
      </w:r>
      <w:r w:rsidRPr="00527189">
        <w:rPr>
          <w:w w:val="86"/>
        </w:rPr>
        <w:t>r</w:t>
      </w:r>
      <w:r w:rsidRPr="00527189">
        <w:rPr>
          <w:spacing w:val="-3"/>
          <w:w w:val="104"/>
        </w:rPr>
        <w:t>o</w:t>
      </w:r>
      <w:r w:rsidRPr="00527189">
        <w:rPr>
          <w:w w:val="104"/>
        </w:rPr>
        <w:t>c</w:t>
      </w:r>
      <w:r w:rsidRPr="00527189">
        <w:rPr>
          <w:spacing w:val="-1"/>
          <w:w w:val="95"/>
        </w:rPr>
        <w:t>oi</w:t>
      </w:r>
      <w:r w:rsidRPr="00527189">
        <w:t>n</w:t>
      </w:r>
      <w:r w:rsidRPr="00527189">
        <w:rPr>
          <w:spacing w:val="-15"/>
        </w:rPr>
        <w:t xml:space="preserve"> </w:t>
      </w:r>
      <w:r w:rsidRPr="00527189">
        <w:t xml:space="preserve">Proof-of-Stake, Proof-of-Transaction </w:t>
      </w:r>
      <w:r w:rsidRPr="00527189">
        <w:rPr>
          <w:w w:val="101"/>
          <w:lang w:val="ru-RU"/>
        </w:rPr>
        <w:t>та</w:t>
      </w:r>
      <w:r>
        <w:rPr>
          <w:w w:val="52"/>
        </w:rPr>
        <w:t xml:space="preserve"> </w:t>
      </w:r>
      <w:r w:rsidRPr="00527189">
        <w:t>Masternode</w:t>
      </w:r>
      <w:r w:rsidRPr="0086405B">
        <w:t xml:space="preserve"> </w:t>
      </w:r>
      <w:r w:rsidRPr="00527189">
        <w:rPr>
          <w:lang w:val="ru-RU"/>
        </w:rPr>
        <w:t>голосування</w:t>
      </w:r>
      <w:r w:rsidRPr="0086405B">
        <w:t xml:space="preserve"> </w:t>
      </w:r>
      <w:r w:rsidRPr="00527189">
        <w:rPr>
          <w:lang w:val="ru-RU"/>
        </w:rPr>
        <w:t>за</w:t>
      </w:r>
      <w:r w:rsidRPr="0086405B">
        <w:t xml:space="preserve"> </w:t>
      </w:r>
      <w:r w:rsidRPr="00527189">
        <w:rPr>
          <w:lang w:val="ru-RU"/>
        </w:rPr>
        <w:t>спалювання</w:t>
      </w:r>
      <w:r w:rsidRPr="0086405B">
        <w:t xml:space="preserve"> </w:t>
      </w:r>
      <w:r w:rsidRPr="00527189">
        <w:rPr>
          <w:lang w:val="ru-RU"/>
        </w:rPr>
        <w:t>винагороди</w:t>
      </w:r>
    </w:p>
    <w:p w:rsidR="00A2351A" w:rsidRDefault="00A2351A" w:rsidP="000947C8">
      <w:pPr>
        <w:rPr>
          <w:sz w:val="28"/>
          <w:szCs w:val="28"/>
          <w:lang w:val="en-US"/>
        </w:rPr>
      </w:pPr>
    </w:p>
    <w:p w:rsidR="00A2351A" w:rsidRDefault="00A2351A" w:rsidP="000947C8">
      <w:pPr>
        <w:rPr>
          <w:sz w:val="28"/>
          <w:szCs w:val="28"/>
          <w:lang w:val="en-US"/>
        </w:rPr>
      </w:pPr>
    </w:p>
    <w:p w:rsidR="00A2351A" w:rsidRDefault="00556EEC" w:rsidP="00A2351A">
      <w:pPr>
        <w:jc w:val="center"/>
        <w:rPr>
          <w:rFonts w:ascii="Ubuntu" w:hAnsi="Ubuntu"/>
          <w:b/>
          <w:sz w:val="56"/>
          <w:szCs w:val="56"/>
          <w:lang w:val="en-US"/>
        </w:rPr>
      </w:pPr>
      <w:r w:rsidRPr="00556EEC">
        <w:rPr>
          <w:rFonts w:ascii="Ubuntu" w:hAnsi="Ubuntu"/>
          <w:b/>
          <w:sz w:val="56"/>
          <w:szCs w:val="56"/>
          <w:lang w:val="en-US"/>
        </w:rPr>
        <w:t>Технічна Документація</w:t>
      </w:r>
      <w:r w:rsidR="004176B7" w:rsidRPr="004176B7">
        <w:rPr>
          <w:rFonts w:ascii="Ubuntu" w:hAnsi="Ubuntu"/>
          <w:b/>
          <w:sz w:val="56"/>
          <w:szCs w:val="56"/>
          <w:lang w:val="en-US"/>
        </w:rPr>
        <w:t xml:space="preserve"> </w:t>
      </w:r>
      <w:r w:rsidR="004176B7">
        <w:rPr>
          <w:rFonts w:ascii="Ubuntu" w:hAnsi="Ubuntu"/>
          <w:b/>
          <w:sz w:val="56"/>
          <w:szCs w:val="56"/>
          <w:lang w:val="en-US"/>
        </w:rPr>
        <w:t>V</w:t>
      </w:r>
      <w:r w:rsidR="00726468"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556EEC" w:rsidRPr="00556EEC">
        <w:rPr>
          <w:sz w:val="28"/>
          <w:szCs w:val="28"/>
          <w:lang w:val="en-US"/>
        </w:rPr>
        <w:t>Січень</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B607EF" w:rsidP="00F727C2">
          <w:pPr>
            <w:pStyle w:val="Inhaltsverzeichnisberschrift"/>
            <w:tabs>
              <w:tab w:val="left" w:pos="1371"/>
            </w:tabs>
            <w:rPr>
              <w:b/>
              <w:sz w:val="44"/>
              <w:szCs w:val="40"/>
            </w:rPr>
          </w:pPr>
          <w:r w:rsidRPr="00B607EF">
            <w:rPr>
              <w:b/>
            </w:rPr>
            <w:t>ЗМІСТ</w:t>
          </w:r>
        </w:p>
        <w:p w:rsidR="00B7472B" w:rsidRPr="00B7472B" w:rsidRDefault="00FD36FD">
          <w:pPr>
            <w:pStyle w:val="Verzeichnis1"/>
            <w:rPr>
              <w:rFonts w:asciiTheme="minorHAnsi" w:eastAsiaTheme="minorEastAsia" w:hAnsiTheme="minorHAnsi"/>
              <w:color w:val="auto"/>
              <w:sz w:val="26"/>
              <w:szCs w:val="26"/>
              <w:lang w:eastAsia="de-DE"/>
            </w:rPr>
          </w:pPr>
          <w:r w:rsidRPr="00B7472B">
            <w:rPr>
              <w:noProof w:val="0"/>
              <w:color w:val="4B4C4D"/>
              <w:sz w:val="26"/>
              <w:szCs w:val="26"/>
              <w:lang w:val="es-MX"/>
            </w:rPr>
            <w:fldChar w:fldCharType="begin"/>
          </w:r>
          <w:r w:rsidRPr="00B7472B">
            <w:rPr>
              <w:noProof w:val="0"/>
              <w:color w:val="4B4C4D"/>
              <w:sz w:val="26"/>
              <w:szCs w:val="26"/>
              <w:lang w:val="es-MX"/>
            </w:rPr>
            <w:instrText xml:space="preserve"> TOC \o "1-3" \h \z \u </w:instrText>
          </w:r>
          <w:r w:rsidRPr="00B7472B">
            <w:rPr>
              <w:noProof w:val="0"/>
              <w:color w:val="4B4C4D"/>
              <w:sz w:val="26"/>
              <w:szCs w:val="26"/>
              <w:lang w:val="es-MX"/>
            </w:rPr>
            <w:fldChar w:fldCharType="separate"/>
          </w:r>
          <w:hyperlink w:anchor="_Toc8293690" w:history="1">
            <w:r w:rsidR="00B7472B" w:rsidRPr="00B7472B">
              <w:rPr>
                <w:rStyle w:val="Hyperlink"/>
                <w:rFonts w:ascii="Ubuntu" w:hAnsi="Ubuntu"/>
                <w:sz w:val="26"/>
                <w:szCs w:val="26"/>
              </w:rPr>
              <w:t>Резюме</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_Toc8293690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691" w:history="1">
            <w:r w:rsidR="00B7472B" w:rsidRPr="00B7472B">
              <w:rPr>
                <w:rStyle w:val="Hyperlink"/>
                <w:rFonts w:ascii="Ubuntu" w:hAnsi="Ubuntu"/>
                <w:sz w:val="26"/>
                <w:szCs w:val="26"/>
                <w:lang w:val="ru-RU"/>
              </w:rPr>
              <w:t>Вступ</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_Toc8293691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692" w:history="1">
            <w:r w:rsidR="00B7472B" w:rsidRPr="00B7472B">
              <w:rPr>
                <w:rStyle w:val="Hyperlink"/>
                <w:rFonts w:ascii="Ubuntu" w:hAnsi="Ubuntu"/>
                <w:sz w:val="26"/>
                <w:szCs w:val="26"/>
              </w:rPr>
              <w:t>Galilel Coin</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_Toc8293692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693" w:history="1">
            <w:r w:rsidR="00B7472B" w:rsidRPr="00B7472B">
              <w:rPr>
                <w:rStyle w:val="Hyperlink"/>
                <w:rFonts w:ascii="Ubuntu" w:hAnsi="Ubuntu"/>
                <w:sz w:val="26"/>
                <w:szCs w:val="26"/>
                <w:lang w:val="ru-RU"/>
              </w:rPr>
              <w:t>Проблеми та рішення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_Toc8293693 \h </w:instrText>
            </w:r>
            <w:r w:rsidR="00B7472B" w:rsidRPr="00B7472B">
              <w:rPr>
                <w:webHidden/>
                <w:sz w:val="26"/>
                <w:szCs w:val="26"/>
              </w:rPr>
            </w:r>
            <w:r w:rsidR="00B7472B" w:rsidRPr="00B7472B">
              <w:rPr>
                <w:webHidden/>
                <w:sz w:val="26"/>
                <w:szCs w:val="26"/>
              </w:rPr>
              <w:fldChar w:fldCharType="separate"/>
            </w:r>
            <w:r w:rsidR="00580B32">
              <w:rPr>
                <w:webHidden/>
                <w:sz w:val="26"/>
                <w:szCs w:val="26"/>
              </w:rPr>
              <w:t>4</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694" w:history="1">
            <w:r w:rsidR="00B7472B" w:rsidRPr="00B7472B">
              <w:rPr>
                <w:rStyle w:val="Hyperlink"/>
                <w:rFonts w:ascii="Ubuntu" w:hAnsi="Ubuntu"/>
                <w:sz w:val="26"/>
                <w:szCs w:val="26"/>
              </w:rPr>
              <w:t>Динамічний Zerocoin Proof-of-Stake</w:t>
            </w:r>
            <w:r w:rsidR="005A0AF8">
              <w:rPr>
                <w:rStyle w:val="Hyperlink"/>
                <w:rFonts w:ascii="Ubuntu" w:hAnsi="Ubuntu"/>
                <w:sz w:val="26"/>
                <w:szCs w:val="26"/>
              </w:rPr>
              <w:t xml:space="preserve"> </w:t>
            </w:r>
            <w:r w:rsidR="00B7472B" w:rsidRPr="00B7472B">
              <w:rPr>
                <w:rStyle w:val="Hyperlink"/>
                <w:rFonts w:ascii="Ubuntu" w:hAnsi="Ubuntu"/>
                <w:spacing w:val="-60"/>
                <w:sz w:val="26"/>
                <w:szCs w:val="26"/>
              </w:rPr>
              <w:t xml:space="preserve"> </w:t>
            </w:r>
            <w:r w:rsidR="00B7472B" w:rsidRPr="00B7472B">
              <w:rPr>
                <w:rStyle w:val="Hyperlink"/>
                <w:rFonts w:ascii="Ubuntu" w:hAnsi="Ubuntu"/>
                <w:sz w:val="26"/>
                <w:szCs w:val="26"/>
              </w:rPr>
              <w:t>(dzPoS)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_Toc8293694 \h </w:instrText>
            </w:r>
            <w:r w:rsidR="00B7472B" w:rsidRPr="00B7472B">
              <w:rPr>
                <w:webHidden/>
                <w:sz w:val="26"/>
                <w:szCs w:val="26"/>
              </w:rPr>
            </w:r>
            <w:r w:rsidR="00B7472B" w:rsidRPr="00B7472B">
              <w:rPr>
                <w:webHidden/>
                <w:sz w:val="26"/>
                <w:szCs w:val="26"/>
              </w:rPr>
              <w:fldChar w:fldCharType="separate"/>
            </w:r>
            <w:r w:rsidR="00580B32">
              <w:rPr>
                <w:webHidden/>
                <w:sz w:val="26"/>
                <w:szCs w:val="26"/>
              </w:rPr>
              <w:t>4</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695" w:history="1">
            <w:r w:rsidR="00B7472B" w:rsidRPr="00B7472B">
              <w:rPr>
                <w:rStyle w:val="Hyperlink"/>
                <w:rFonts w:ascii="Ubuntu" w:hAnsi="Ubuntu"/>
                <w:sz w:val="26"/>
                <w:szCs w:val="26"/>
              </w:rPr>
              <w:t>Proof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Transaction</w:t>
            </w:r>
            <w:r w:rsidR="00B7472B" w:rsidRPr="00B7472B">
              <w:rPr>
                <w:rStyle w:val="Hyperlink"/>
                <w:rFonts w:ascii="Ubuntu" w:hAnsi="Ubuntu"/>
                <w:sz w:val="26"/>
                <w:szCs w:val="26"/>
                <w:lang w:val="ru-RU"/>
              </w:rPr>
              <w:t xml:space="preserve"> (</w:t>
            </w:r>
            <w:r w:rsidR="00B7472B" w:rsidRPr="00B7472B">
              <w:rPr>
                <w:rStyle w:val="Hyperlink"/>
                <w:rFonts w:ascii="Ubuntu" w:hAnsi="Ubuntu"/>
                <w:sz w:val="26"/>
                <w:szCs w:val="26"/>
              </w:rPr>
              <w:t>ghPoT</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_Toc8293695 \h </w:instrText>
            </w:r>
            <w:r w:rsidR="00B7472B" w:rsidRPr="00B7472B">
              <w:rPr>
                <w:webHidden/>
                <w:sz w:val="26"/>
                <w:szCs w:val="26"/>
              </w:rPr>
            </w:r>
            <w:r w:rsidR="00B7472B" w:rsidRPr="00B7472B">
              <w:rPr>
                <w:webHidden/>
                <w:sz w:val="26"/>
                <w:szCs w:val="26"/>
              </w:rPr>
              <w:fldChar w:fldCharType="separate"/>
            </w:r>
            <w:r w:rsidR="00580B32">
              <w:rPr>
                <w:webHidden/>
                <w:sz w:val="26"/>
                <w:szCs w:val="26"/>
              </w:rPr>
              <w:t>6</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696" w:history="1">
            <w:r w:rsidR="00B7472B" w:rsidRPr="00B7472B">
              <w:rPr>
                <w:rStyle w:val="Hyperlink"/>
                <w:rFonts w:ascii="Ubuntu" w:hAnsi="Ubuntu"/>
                <w:sz w:val="26"/>
                <w:szCs w:val="26"/>
                <w:lang w:val="ru-RU"/>
              </w:rPr>
              <w:t>Гібридний</w:t>
            </w:r>
            <w:r w:rsidR="00B7472B" w:rsidRPr="00B7472B">
              <w:rPr>
                <w:rStyle w:val="Hyperlink"/>
                <w:rFonts w:ascii="Ubuntu" w:hAnsi="Ubuntu"/>
                <w:sz w:val="26"/>
                <w:szCs w:val="26"/>
              </w:rPr>
              <w:t xml:space="preserve"> Proof-of-Stake (ghPoS)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_Toc8293696 \h </w:instrText>
            </w:r>
            <w:r w:rsidR="00B7472B" w:rsidRPr="00B7472B">
              <w:rPr>
                <w:webHidden/>
                <w:sz w:val="26"/>
                <w:szCs w:val="26"/>
              </w:rPr>
            </w:r>
            <w:r w:rsidR="00B7472B" w:rsidRPr="00B7472B">
              <w:rPr>
                <w:webHidden/>
                <w:sz w:val="26"/>
                <w:szCs w:val="26"/>
              </w:rPr>
              <w:fldChar w:fldCharType="separate"/>
            </w:r>
            <w:r w:rsidR="00580B32">
              <w:rPr>
                <w:webHidden/>
                <w:sz w:val="26"/>
                <w:szCs w:val="26"/>
              </w:rPr>
              <w:t>7</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697" w:history="1">
            <w:r w:rsidR="00B7472B" w:rsidRPr="00B7472B">
              <w:rPr>
                <w:rStyle w:val="Hyperlink"/>
                <w:rFonts w:ascii="Ubuntu" w:hAnsi="Ubuntu"/>
                <w:sz w:val="26"/>
                <w:szCs w:val="26"/>
              </w:rPr>
              <w:t>Строкові депозити (gTD)</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_Toc8293697 \h </w:instrText>
            </w:r>
            <w:r w:rsidR="00B7472B" w:rsidRPr="00B7472B">
              <w:rPr>
                <w:webHidden/>
                <w:sz w:val="26"/>
                <w:szCs w:val="26"/>
              </w:rPr>
            </w:r>
            <w:r w:rsidR="00B7472B" w:rsidRPr="00B7472B">
              <w:rPr>
                <w:webHidden/>
                <w:sz w:val="26"/>
                <w:szCs w:val="26"/>
              </w:rPr>
              <w:fldChar w:fldCharType="separate"/>
            </w:r>
            <w:r w:rsidR="00580B32">
              <w:rPr>
                <w:webHidden/>
                <w:sz w:val="26"/>
                <w:szCs w:val="26"/>
              </w:rPr>
              <w:t>9</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698" w:history="1">
            <w:r w:rsidR="00B7472B" w:rsidRPr="00B7472B">
              <w:rPr>
                <w:rStyle w:val="Hyperlink"/>
                <w:rFonts w:ascii="Ubuntu" w:hAnsi="Ubuntu"/>
                <w:w w:val="105"/>
                <w:sz w:val="26"/>
                <w:szCs w:val="26"/>
                <w:lang w:val="ru-RU"/>
              </w:rPr>
              <w:t>Контроль постачання грошей (</w:t>
            </w:r>
            <w:r w:rsidR="00B7472B" w:rsidRPr="00B7472B">
              <w:rPr>
                <w:rStyle w:val="Hyperlink"/>
                <w:rFonts w:ascii="Ubuntu" w:hAnsi="Ubuntu"/>
                <w:w w:val="105"/>
                <w:sz w:val="26"/>
                <w:szCs w:val="26"/>
              </w:rPr>
              <w:t>gMSC</w:t>
            </w:r>
            <w:r w:rsidR="00B7472B" w:rsidRPr="00B7472B">
              <w:rPr>
                <w:rStyle w:val="Hyperlink"/>
                <w:rFonts w:ascii="Ubuntu" w:hAnsi="Ubuntu"/>
                <w:w w:val="105"/>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_Toc8293698 \h </w:instrText>
            </w:r>
            <w:r w:rsidR="00B7472B" w:rsidRPr="00B7472B">
              <w:rPr>
                <w:webHidden/>
                <w:sz w:val="26"/>
                <w:szCs w:val="26"/>
              </w:rPr>
            </w:r>
            <w:r w:rsidR="00B7472B" w:rsidRPr="00B7472B">
              <w:rPr>
                <w:webHidden/>
                <w:sz w:val="26"/>
                <w:szCs w:val="26"/>
              </w:rPr>
              <w:fldChar w:fldCharType="separate"/>
            </w:r>
            <w:r w:rsidR="00580B32">
              <w:rPr>
                <w:webHidden/>
                <w:sz w:val="26"/>
                <w:szCs w:val="26"/>
              </w:rPr>
              <w:t>10</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699" w:history="1">
            <w:r w:rsidR="00B7472B" w:rsidRPr="00B7472B">
              <w:rPr>
                <w:rStyle w:val="Hyperlink"/>
                <w:rFonts w:ascii="Ubuntu" w:hAnsi="Ubuntu"/>
                <w:sz w:val="26"/>
                <w:szCs w:val="26"/>
              </w:rPr>
              <w:t xml:space="preserve">Налаштування Masternodes </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gIOMN</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_Toc8293699 \h </w:instrText>
            </w:r>
            <w:r w:rsidR="00B7472B" w:rsidRPr="00B7472B">
              <w:rPr>
                <w:webHidden/>
                <w:sz w:val="26"/>
                <w:szCs w:val="26"/>
              </w:rPr>
            </w:r>
            <w:r w:rsidR="00B7472B" w:rsidRPr="00B7472B">
              <w:rPr>
                <w:webHidden/>
                <w:sz w:val="26"/>
                <w:szCs w:val="26"/>
              </w:rPr>
              <w:fldChar w:fldCharType="separate"/>
            </w:r>
            <w:r w:rsidR="00580B32">
              <w:rPr>
                <w:webHidden/>
                <w:sz w:val="26"/>
                <w:szCs w:val="26"/>
              </w:rPr>
              <w:t>13</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700" w:history="1">
            <w:r w:rsidR="00B7472B" w:rsidRPr="00B7472B">
              <w:rPr>
                <w:rStyle w:val="Hyperlink"/>
                <w:rFonts w:ascii="Ubuntu" w:hAnsi="Ubuntu"/>
                <w:sz w:val="26"/>
                <w:szCs w:val="26"/>
              </w:rPr>
              <w:t>Особливості та технічні характеристики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_Toc8293700 \h </w:instrText>
            </w:r>
            <w:r w:rsidR="00B7472B" w:rsidRPr="00B7472B">
              <w:rPr>
                <w:webHidden/>
                <w:sz w:val="26"/>
                <w:szCs w:val="26"/>
              </w:rPr>
            </w:r>
            <w:r w:rsidR="00B7472B" w:rsidRPr="00B7472B">
              <w:rPr>
                <w:webHidden/>
                <w:sz w:val="26"/>
                <w:szCs w:val="26"/>
              </w:rPr>
              <w:fldChar w:fldCharType="separate"/>
            </w:r>
            <w:r w:rsidR="00580B32">
              <w:rPr>
                <w:webHidden/>
                <w:sz w:val="26"/>
                <w:szCs w:val="26"/>
              </w:rPr>
              <w:t>15</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701" w:history="1">
            <w:r w:rsidR="00B7472B" w:rsidRPr="00B7472B">
              <w:rPr>
                <w:rStyle w:val="Hyperlink"/>
                <w:rFonts w:ascii="Ubuntu" w:hAnsi="Ubuntu"/>
                <w:sz w:val="26"/>
                <w:szCs w:val="26"/>
              </w:rPr>
              <w:t>Конкурентний аналіз</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_Toc8293701 \h </w:instrText>
            </w:r>
            <w:r w:rsidR="00B7472B" w:rsidRPr="00B7472B">
              <w:rPr>
                <w:webHidden/>
                <w:sz w:val="26"/>
                <w:szCs w:val="26"/>
              </w:rPr>
            </w:r>
            <w:r w:rsidR="00B7472B" w:rsidRPr="00B7472B">
              <w:rPr>
                <w:webHidden/>
                <w:sz w:val="26"/>
                <w:szCs w:val="26"/>
              </w:rPr>
              <w:fldChar w:fldCharType="separate"/>
            </w:r>
            <w:r w:rsidR="00580B32">
              <w:rPr>
                <w:webHidden/>
                <w:sz w:val="26"/>
                <w:szCs w:val="26"/>
              </w:rPr>
              <w:t>18</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702" w:history="1">
            <w:r w:rsidR="00B7472B" w:rsidRPr="00B7472B">
              <w:rPr>
                <w:rStyle w:val="Hyperlink"/>
                <w:rFonts w:ascii="Ubuntu" w:hAnsi="Ubuntu"/>
                <w:sz w:val="26"/>
                <w:szCs w:val="26"/>
                <w:lang w:val="ru-RU"/>
              </w:rPr>
              <w:t>Дорожня карта розвитку</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_Toc8293702 \h </w:instrText>
            </w:r>
            <w:r w:rsidR="00B7472B" w:rsidRPr="00B7472B">
              <w:rPr>
                <w:webHidden/>
                <w:sz w:val="26"/>
                <w:szCs w:val="26"/>
              </w:rPr>
            </w:r>
            <w:r w:rsidR="00B7472B" w:rsidRPr="00B7472B">
              <w:rPr>
                <w:webHidden/>
                <w:sz w:val="26"/>
                <w:szCs w:val="26"/>
              </w:rPr>
              <w:fldChar w:fldCharType="separate"/>
            </w:r>
            <w:r w:rsidR="00580B32">
              <w:rPr>
                <w:webHidden/>
                <w:sz w:val="26"/>
                <w:szCs w:val="26"/>
              </w:rPr>
              <w:t>20</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703" w:history="1">
            <w:r w:rsidR="00B7472B" w:rsidRPr="00B7472B">
              <w:rPr>
                <w:rStyle w:val="Hyperlink"/>
                <w:rFonts w:ascii="Ubuntu" w:hAnsi="Ubuntu"/>
                <w:sz w:val="26"/>
                <w:szCs w:val="26"/>
                <w:lang w:val="ru-RU"/>
              </w:rPr>
              <w:t>Довідка</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_Toc8293703 \h </w:instrText>
            </w:r>
            <w:r w:rsidR="00B7472B" w:rsidRPr="00B7472B">
              <w:rPr>
                <w:webHidden/>
                <w:sz w:val="26"/>
                <w:szCs w:val="26"/>
              </w:rPr>
            </w:r>
            <w:r w:rsidR="00B7472B" w:rsidRPr="00B7472B">
              <w:rPr>
                <w:webHidden/>
                <w:sz w:val="26"/>
                <w:szCs w:val="26"/>
              </w:rPr>
              <w:fldChar w:fldCharType="separate"/>
            </w:r>
            <w:r w:rsidR="00580B32">
              <w:rPr>
                <w:webHidden/>
                <w:sz w:val="26"/>
                <w:szCs w:val="26"/>
              </w:rPr>
              <w:t>22</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704" w:history="1">
            <w:r w:rsidR="00B7472B" w:rsidRPr="00B7472B">
              <w:rPr>
                <w:rStyle w:val="Hyperlink"/>
                <w:rFonts w:ascii="Ubuntu" w:hAnsi="Ubuntu"/>
                <w:sz w:val="26"/>
                <w:szCs w:val="26"/>
                <w:lang w:val="uk-UA"/>
              </w:rPr>
              <w:t>Важливі посилання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_Toc8293704 \h </w:instrText>
            </w:r>
            <w:r w:rsidR="00B7472B" w:rsidRPr="00B7472B">
              <w:rPr>
                <w:webHidden/>
                <w:sz w:val="26"/>
                <w:szCs w:val="26"/>
              </w:rPr>
            </w:r>
            <w:r w:rsidR="00B7472B" w:rsidRPr="00B7472B">
              <w:rPr>
                <w:webHidden/>
                <w:sz w:val="26"/>
                <w:szCs w:val="26"/>
              </w:rPr>
              <w:fldChar w:fldCharType="separate"/>
            </w:r>
            <w:r w:rsidR="00580B32">
              <w:rPr>
                <w:webHidden/>
                <w:sz w:val="26"/>
                <w:szCs w:val="26"/>
              </w:rPr>
              <w:t>23</w:t>
            </w:r>
            <w:r w:rsidR="00B7472B" w:rsidRPr="00B7472B">
              <w:rPr>
                <w:webHidden/>
                <w:sz w:val="26"/>
                <w:szCs w:val="26"/>
              </w:rPr>
              <w:fldChar w:fldCharType="end"/>
            </w:r>
          </w:hyperlink>
        </w:p>
        <w:p w:rsidR="00B7472B" w:rsidRPr="00B7472B" w:rsidRDefault="00C64001">
          <w:pPr>
            <w:pStyle w:val="Verzeichnis1"/>
            <w:rPr>
              <w:rFonts w:asciiTheme="minorHAnsi" w:eastAsiaTheme="minorEastAsia" w:hAnsiTheme="minorHAnsi"/>
              <w:color w:val="auto"/>
              <w:sz w:val="26"/>
              <w:szCs w:val="26"/>
              <w:lang w:eastAsia="de-DE"/>
            </w:rPr>
          </w:pPr>
          <w:hyperlink w:anchor="_Toc8293705" w:history="1">
            <w:r w:rsidR="00B7472B" w:rsidRPr="00B7472B">
              <w:rPr>
                <w:rStyle w:val="Hyperlink"/>
                <w:rFonts w:ascii="Ubuntu" w:hAnsi="Ubuntu"/>
                <w:sz w:val="26"/>
                <w:szCs w:val="26"/>
              </w:rPr>
              <w:t>Додатки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_Toc8293705 \h </w:instrText>
            </w:r>
            <w:r w:rsidR="00B7472B" w:rsidRPr="00B7472B">
              <w:rPr>
                <w:webHidden/>
                <w:sz w:val="26"/>
                <w:szCs w:val="26"/>
              </w:rPr>
            </w:r>
            <w:r w:rsidR="00B7472B" w:rsidRPr="00B7472B">
              <w:rPr>
                <w:webHidden/>
                <w:sz w:val="26"/>
                <w:szCs w:val="26"/>
              </w:rPr>
              <w:fldChar w:fldCharType="separate"/>
            </w:r>
            <w:r w:rsidR="00580B32">
              <w:rPr>
                <w:webHidden/>
                <w:sz w:val="26"/>
                <w:szCs w:val="26"/>
              </w:rPr>
              <w:t>24</w:t>
            </w:r>
            <w:r w:rsidR="00B7472B" w:rsidRPr="00B7472B">
              <w:rPr>
                <w:webHidden/>
                <w:sz w:val="26"/>
                <w:szCs w:val="26"/>
              </w:rPr>
              <w:fldChar w:fldCharType="end"/>
            </w:r>
          </w:hyperlink>
        </w:p>
        <w:p w:rsidR="003F5C2E" w:rsidRDefault="00FD36FD" w:rsidP="003F5C2E">
          <w:pPr>
            <w:rPr>
              <w:b/>
              <w:bCs/>
              <w:sz w:val="28"/>
              <w:szCs w:val="28"/>
            </w:rPr>
          </w:pPr>
          <w:r w:rsidRPr="00B7472B">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661A8D" w:rsidRDefault="00A54359" w:rsidP="00C94246">
      <w:pPr>
        <w:pStyle w:val="berschrift1"/>
      </w:pPr>
      <w:bookmarkStart w:id="0" w:name="_Toc8293690"/>
      <w:r w:rsidRPr="001857A4">
        <w:lastRenderedPageBreak/>
        <w:t>РЕЗЮМЕ</w:t>
      </w:r>
      <w:bookmarkEnd w:id="0"/>
    </w:p>
    <w:p w:rsidR="00AB41BB" w:rsidRPr="00C75702" w:rsidRDefault="002C44AD" w:rsidP="00FC1711">
      <w:pPr>
        <w:rPr>
          <w:lang w:val="en-US"/>
        </w:rPr>
      </w:pPr>
      <w:r w:rsidRPr="002C44AD">
        <w:rPr>
          <w:lang w:val="en-US"/>
        </w:rPr>
        <w:t>Хоча звичні фіатні гроші вже сотні років визначають і підтверджують економічні стандарти, ситуація з цифровими грошима трохи інша. Цифрові гроші - це інвестиції з високим ризиком, які мають непередбачувану цінність і зникаючі команди розробників, які залишають після себе осиротілий блокчейн. Уряди визначили цю проблему і Початкову Пропозицію Монет (ICO) нормативно-правові акти вирішать в найближчі роки. Більш того, цифрові валюти, які реалізують унікальні функції блокчейн, мають високу ймовірність визначення майбутніх стандартів цифрових грошей. Galilel буде частиною цього процесу, шляхом реалізації унікальних особливостей, викладених у цій роботі.</w:t>
      </w:r>
    </w:p>
    <w:p w:rsidR="00661A8D" w:rsidRPr="00661A8D" w:rsidRDefault="00A54359" w:rsidP="00C94246">
      <w:pPr>
        <w:pStyle w:val="berschrift1"/>
      </w:pPr>
      <w:bookmarkStart w:id="1" w:name="_Toc8293691"/>
      <w:r w:rsidRPr="001857A4">
        <w:rPr>
          <w:lang w:val="ru-RU"/>
        </w:rPr>
        <w:t>ВСТУП</w:t>
      </w:r>
      <w:bookmarkEnd w:id="1"/>
    </w:p>
    <w:p w:rsidR="00AB41BB" w:rsidRPr="00C75702" w:rsidRDefault="007B24DD" w:rsidP="00FC1711">
      <w:pPr>
        <w:rPr>
          <w:lang w:val="en-US"/>
        </w:rPr>
      </w:pPr>
      <w:r w:rsidRPr="007B24DD">
        <w:rPr>
          <w:lang w:val="en-US"/>
        </w:rPr>
        <w:t xml:space="preserve">Galilel Coin - це крипто-валюта, орієнтована на спільноту, з повною прозорістю та методом публічного розвитку. Довірчі відносини між інвесторами та командою проекту є запорукою успіху. Таким чином, ми створили репозиторій GitHub під назвою </w:t>
      </w:r>
      <w:r w:rsidRPr="007B24DD">
        <w:rPr>
          <w:i/>
          <w:lang w:val="en-US"/>
        </w:rPr>
        <w:t>Galilel-Project</w:t>
      </w:r>
      <w:r w:rsidRPr="007B24DD">
        <w:rPr>
          <w:i/>
          <w:vertAlign w:val="superscript"/>
          <w:lang w:val="en-US"/>
        </w:rPr>
        <w:t>2</w:t>
      </w:r>
      <w:r w:rsidRPr="007B24DD">
        <w:rPr>
          <w:lang w:val="en-US"/>
        </w:rPr>
        <w:t xml:space="preserve">, який освітлює всі наші розробки публічно, включаючи наш серверний код і пройшли публічну перевірку </w:t>
      </w:r>
      <w:r w:rsidRPr="007B24DD">
        <w:rPr>
          <w:i/>
          <w:lang w:val="en-US"/>
        </w:rPr>
        <w:t>Знай Свого Розробника (KYD)</w:t>
      </w:r>
      <w:r w:rsidRPr="007B24DD">
        <w:rPr>
          <w:i/>
          <w:vertAlign w:val="superscript"/>
          <w:lang w:val="en-US"/>
        </w:rPr>
        <w:t>3</w:t>
      </w:r>
      <w:r w:rsidRPr="007B24DD">
        <w:rPr>
          <w:lang w:val="en-US"/>
        </w:rPr>
        <w:t xml:space="preserve">. Проект використовує в основному </w:t>
      </w:r>
      <w:r w:rsidRPr="007B24DD">
        <w:rPr>
          <w:i/>
          <w:lang w:val="en-US"/>
        </w:rPr>
        <w:t>MIT</w:t>
      </w:r>
      <w:r w:rsidRPr="007B24DD">
        <w:rPr>
          <w:i/>
          <w:vertAlign w:val="superscript"/>
          <w:lang w:val="en-US"/>
        </w:rPr>
        <w:t>4</w:t>
      </w:r>
      <w:r w:rsidRPr="007B24DD">
        <w:rPr>
          <w:lang w:val="en-US"/>
        </w:rPr>
        <w:t xml:space="preserve">, </w:t>
      </w:r>
      <w:r w:rsidRPr="007B24DD">
        <w:rPr>
          <w:i/>
          <w:lang w:val="en-US"/>
        </w:rPr>
        <w:t>GPLv3</w:t>
      </w:r>
      <w:r w:rsidRPr="007B24DD">
        <w:rPr>
          <w:i/>
          <w:vertAlign w:val="superscript"/>
          <w:lang w:val="en-US"/>
        </w:rPr>
        <w:t>5</w:t>
      </w:r>
      <w:r w:rsidRPr="007B24DD">
        <w:rPr>
          <w:lang w:val="en-US"/>
        </w:rPr>
        <w:t xml:space="preserve"> та </w:t>
      </w:r>
      <w:r w:rsidRPr="007B24DD">
        <w:rPr>
          <w:i/>
          <w:lang w:val="en-US"/>
        </w:rPr>
        <w:t>CC-BY-NC 4.0</w:t>
      </w:r>
      <w:r w:rsidRPr="007B24DD">
        <w:rPr>
          <w:i/>
          <w:vertAlign w:val="superscript"/>
          <w:lang w:val="en-US"/>
        </w:rPr>
        <w:t>6</w:t>
      </w:r>
      <w:r w:rsidRPr="007B24DD">
        <w:rPr>
          <w:lang w:val="en-US"/>
        </w:rPr>
        <w:t xml:space="preserve"> з відкритим вихідним кодом і ліцензіями на відкритий контент. Переклад і локалізація використовує платформу </w:t>
      </w:r>
      <w:r w:rsidRPr="007B24DD">
        <w:rPr>
          <w:i/>
          <w:lang w:val="en-US"/>
        </w:rPr>
        <w:t>Transifex</w:t>
      </w:r>
      <w:r w:rsidRPr="007B24DD">
        <w:rPr>
          <w:i/>
          <w:vertAlign w:val="superscript"/>
          <w:lang w:val="en-US"/>
        </w:rPr>
        <w:t>7</w:t>
      </w:r>
      <w:r w:rsidRPr="007B24DD">
        <w:rPr>
          <w:lang w:val="en-US"/>
        </w:rPr>
        <w:t>.</w:t>
      </w:r>
    </w:p>
    <w:p w:rsidR="008236E5" w:rsidRPr="009E536F" w:rsidRDefault="00A54359" w:rsidP="009E536F">
      <w:pPr>
        <w:pStyle w:val="berschrift1"/>
      </w:pPr>
      <w:bookmarkStart w:id="2" w:name="_Toc8293692"/>
      <w:r>
        <w:t>GALILEL COIN</w:t>
      </w:r>
      <w:bookmarkEnd w:id="2"/>
    </w:p>
    <w:p w:rsidR="009E1E17" w:rsidRDefault="00063006" w:rsidP="00FC1711">
      <w:pPr>
        <w:rPr>
          <w:lang w:val="en-US"/>
        </w:rPr>
      </w:pPr>
      <w:r w:rsidRPr="00063006">
        <w:rPr>
          <w:lang w:val="en-US"/>
        </w:rPr>
        <w:t>Galilel Coin (GALI та zGALI) є відкритою та приватною криптовалютою для швидких (з використанням SwiftX), приватних (</w:t>
      </w:r>
      <w:r w:rsidRPr="00063006">
        <w:rPr>
          <w:i/>
          <w:lang w:val="en-US"/>
        </w:rPr>
        <w:t>Zerocoin</w:t>
      </w:r>
      <w:r w:rsidRPr="00063006">
        <w:rPr>
          <w:i/>
          <w:vertAlign w:val="superscript"/>
          <w:lang w:val="en-US"/>
        </w:rPr>
        <w:t>8</w:t>
      </w:r>
      <w:r w:rsidRPr="00063006">
        <w:rPr>
          <w:lang w:val="en-US"/>
        </w:rPr>
        <w:t xml:space="preserve"> протокол) та безпечних мікро-транзакцій. Наша головна мета - створити децентралізовану, повністю </w:t>
      </w:r>
      <w:r w:rsidRPr="00063006">
        <w:rPr>
          <w:lang w:val="en-US"/>
        </w:rPr>
        <w:lastRenderedPageBreak/>
        <w:t>безпечну та анонімну мережу для запуску додатків, які не покладаються на будь-який центральний орган управління. Маючи розподілену систему, тисячі користувачів будуть нести відповідальність за підтримку програми та даних, немаючи жодної точки відмови.</w:t>
      </w:r>
    </w:p>
    <w:p w:rsidR="00830ACF" w:rsidRPr="00C94246" w:rsidRDefault="00A54359" w:rsidP="00C94246">
      <w:pPr>
        <w:pStyle w:val="berschrift1"/>
      </w:pPr>
      <w:bookmarkStart w:id="3" w:name="_Toc8293693"/>
      <w:r w:rsidRPr="001857A4">
        <w:rPr>
          <w:lang w:val="ru-RU"/>
        </w:rPr>
        <w:t>ПРОБЛЕМИ ТА РІШЕННЯ</w:t>
      </w:r>
      <w:bookmarkEnd w:id="3"/>
    </w:p>
    <w:p w:rsidR="00B71B6C" w:rsidRPr="008F56B2" w:rsidRDefault="004B3C94" w:rsidP="00FC1711">
      <w:pPr>
        <w:rPr>
          <w:lang w:val="en-US"/>
        </w:rPr>
      </w:pPr>
      <w:r w:rsidRPr="004B3C94">
        <w:rPr>
          <w:lang w:val="en-US"/>
        </w:rPr>
        <w:t>Технологія Blockchain створює величезний інтерес, набуває популярності в усьому світі і використовується багатьма компаніями для різних цілей, крім цифрових грошей. Однак використання її як бази для платіжних послуг вимагає спеціальних функцій для перевірки, зберігання та підтвердження тисяч транзакцій. Хоча це вже вирішено з використанням існуючого алгоритму консенсусу для створення блоків у ланцюжку, в існуючих реалізаціях блокчейн є кілька слабких областей для досягнення основного прийняття її як цифрових грошей.</w:t>
      </w:r>
    </w:p>
    <w:p w:rsidR="00135AFF" w:rsidRPr="00C94246" w:rsidRDefault="00A54359" w:rsidP="00C94246">
      <w:pPr>
        <w:pStyle w:val="berschrift1"/>
      </w:pPr>
      <w:bookmarkStart w:id="4" w:name="_Toc8293694"/>
      <w:r w:rsidRPr="001857A4">
        <w:t>ДИНАМІЧНИЙ ZEROCOIN PROOF-OF-</w:t>
      </w:r>
      <w:proofErr w:type="gramStart"/>
      <w:r w:rsidRPr="001857A4">
        <w:t>STAKE</w:t>
      </w:r>
      <w:r w:rsidR="005A0AF8">
        <w:t xml:space="preserve"> </w:t>
      </w:r>
      <w:r w:rsidRPr="001857A4">
        <w:rPr>
          <w:spacing w:val="-60"/>
        </w:rPr>
        <w:t xml:space="preserve"> </w:t>
      </w:r>
      <w:r w:rsidR="00C94246" w:rsidRPr="001857A4">
        <w:t>(</w:t>
      </w:r>
      <w:proofErr w:type="gramEnd"/>
      <w:r w:rsidR="00C94246" w:rsidRPr="001857A4">
        <w:t>dzPoS)</w:t>
      </w:r>
      <w:bookmarkEnd w:id="4"/>
    </w:p>
    <w:p w:rsidR="006F4DD8" w:rsidRPr="00135AFF" w:rsidRDefault="00D148FF" w:rsidP="00F63F4D">
      <w:pPr>
        <w:rPr>
          <w:szCs w:val="26"/>
          <w:lang w:val="en-US"/>
        </w:rPr>
      </w:pPr>
      <w:r w:rsidRPr="00D148FF">
        <w:rPr>
          <w:szCs w:val="26"/>
          <w:lang w:val="en-US"/>
        </w:rPr>
        <w:t>Zerocoin Proof-of-Stake (zPoS) - найбільш новаторська функція ланцюга блоків, впроваджена в 2018 році командою розробників PIVX. Однак технічна реалізація виконана специфічним чином для їх блокчейна і не дозволяє легко прийняти для інших, оскільки їх структура винагороди статично включена в початковий код.</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D148FF" w:rsidRDefault="00D148FF" w:rsidP="00D148FF">
      <w:pPr>
        <w:pStyle w:val="TableComment"/>
      </w:pPr>
      <w:r w:rsidRPr="00D148FF">
        <w:t>Зображення 1. Динамічний Zerocoin Proof-of-Stake, на основі blockchain фази</w:t>
      </w:r>
      <w:r w:rsidR="008C7111">
        <w:t>.</w:t>
      </w:r>
    </w:p>
    <w:p w:rsidR="00E72308" w:rsidRPr="00135AFF" w:rsidRDefault="00E72308" w:rsidP="004B015C">
      <w:pPr>
        <w:rPr>
          <w:sz w:val="28"/>
          <w:szCs w:val="28"/>
          <w:lang w:val="en-US"/>
        </w:rPr>
      </w:pPr>
    </w:p>
    <w:p w:rsidR="004B015C" w:rsidRPr="0024672E" w:rsidRDefault="00D148FF" w:rsidP="004B015C">
      <w:pPr>
        <w:rPr>
          <w:szCs w:val="26"/>
          <w:lang w:val="en-US"/>
        </w:rPr>
      </w:pPr>
      <w:r w:rsidRPr="00D148FF">
        <w:rPr>
          <w:szCs w:val="26"/>
          <w:lang w:val="en-US"/>
        </w:rPr>
        <w:t xml:space="preserve">У Galilel, ми реалізуємо динамічну версію ставок Zerocoin. Розклад Zerocoin генерує винагороди в номінаціях, які представляють ціле число. Найменша можлива номінація - </w:t>
      </w:r>
      <w:r w:rsidR="00F0190D" w:rsidRPr="001C5CB7">
        <w:rPr>
          <w:b/>
          <w:szCs w:val="26"/>
          <w:lang w:val="en-US"/>
        </w:rPr>
        <w:t xml:space="preserve">один </w:t>
      </w:r>
      <w:r w:rsidRPr="001C5CB7">
        <w:rPr>
          <w:b/>
          <w:szCs w:val="26"/>
          <w:lang w:val="en-US"/>
        </w:rPr>
        <w:t>[1]</w:t>
      </w:r>
      <w:r w:rsidRPr="00D148FF">
        <w:rPr>
          <w:szCs w:val="26"/>
          <w:lang w:val="en-US"/>
        </w:rPr>
        <w:t>. У першій версії - фазі розігріву - ми завжди використовуємо найменше значення номіналу для цілей тестування. Недолік цього підходу полягає в тому, що ставка Zerocoin дуже ресурсомістка для процесора, і ймовірність генерування сирітського блоку (orphan blocks) вища, оскільки ставка публічної монети може вирішити блок пізніше, але поширити його на ланцюг раніше. У другому варіанті - повна фаза - ми автоматично визначаємо найкращу структуру номіналу на основі суми винагороди за блок. Це істотно знижує ймовірність генерування блоків-сиріт.</w:t>
      </w:r>
    </w:p>
    <w:p w:rsidR="003F5C2E" w:rsidRDefault="003F5C2E">
      <w:pPr>
        <w:rPr>
          <w:rFonts w:ascii="Ubuntu" w:eastAsiaTheme="majorEastAsia" w:hAnsi="Ubuntu" w:cstheme="majorBidi"/>
          <w:sz w:val="36"/>
          <w:szCs w:val="32"/>
        </w:rPr>
      </w:pPr>
      <w:r>
        <w:br w:type="page"/>
      </w:r>
    </w:p>
    <w:p w:rsidR="00E56DE3" w:rsidRPr="00C94246" w:rsidRDefault="00A54359" w:rsidP="00C94246">
      <w:pPr>
        <w:pStyle w:val="berschrift1"/>
      </w:pPr>
      <w:bookmarkStart w:id="5" w:name="_Toc8293695"/>
      <w:r w:rsidRPr="001857A4">
        <w:lastRenderedPageBreak/>
        <w:t>PROOF</w:t>
      </w:r>
      <w:r w:rsidRPr="001857A4">
        <w:rPr>
          <w:lang w:val="ru-RU"/>
        </w:rPr>
        <w:t>-</w:t>
      </w:r>
      <w:r w:rsidRPr="001857A4">
        <w:t>OF</w:t>
      </w:r>
      <w:r w:rsidRPr="001857A4">
        <w:rPr>
          <w:lang w:val="ru-RU"/>
        </w:rPr>
        <w:t>-</w:t>
      </w:r>
      <w:r w:rsidRPr="001857A4">
        <w:t>TRANSACTION</w:t>
      </w:r>
      <w:r w:rsidR="00C94246" w:rsidRPr="001857A4">
        <w:rPr>
          <w:lang w:val="ru-RU"/>
        </w:rPr>
        <w:t xml:space="preserve"> (</w:t>
      </w:r>
      <w:r w:rsidR="00C94246" w:rsidRPr="001857A4">
        <w:t>ghPoT</w:t>
      </w:r>
      <w:r w:rsidR="00C94246" w:rsidRPr="001857A4">
        <w:rPr>
          <w:lang w:val="ru-RU"/>
        </w:rPr>
        <w:t>)</w:t>
      </w:r>
      <w:bookmarkEnd w:id="5"/>
    </w:p>
    <w:p w:rsidR="009D6B0F" w:rsidRPr="00E56DE3" w:rsidRDefault="001C09C5" w:rsidP="00D700EC">
      <w:pPr>
        <w:rPr>
          <w:szCs w:val="26"/>
          <w:lang w:val="en-US"/>
        </w:rPr>
      </w:pPr>
      <w:r w:rsidRPr="001C09C5">
        <w:rPr>
          <w:szCs w:val="26"/>
          <w:lang w:val="en-US"/>
        </w:rPr>
        <w:t>У традиційній економіці з грошовими переказами між банківськими рахунками, можна вказати умову, щоб одержувач міг присвоїти суму конкретному рахунку. Це не можливо в поточній реалізації гаманця. Вона дозволяє вказувати на коментар або коментар до значення, яке не є частиною транзакції і зберігається лише локально. Щоб призначити рахунок для конкретного одержувача платежу, необхідно створити адресу гаманця з взаємно однозначним відображенням «one-to-one» між обома зацікавленими сторонами.</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1C09C5" w:rsidRDefault="001C09C5" w:rsidP="001C09C5">
      <w:pPr>
        <w:pStyle w:val="TableComment"/>
      </w:pPr>
      <w:r w:rsidRPr="001C09C5">
        <w:t>Зображення 2. Proof-of-Transaction з зашифрованим суб'єктом</w:t>
      </w:r>
      <w:r w:rsidR="008C7111">
        <w:t>.</w:t>
      </w:r>
    </w:p>
    <w:p w:rsidR="0028231A" w:rsidRPr="003F2641" w:rsidRDefault="0028231A" w:rsidP="00D700EC">
      <w:pPr>
        <w:rPr>
          <w:sz w:val="28"/>
          <w:szCs w:val="28"/>
          <w:lang w:val="en-US"/>
        </w:rPr>
      </w:pPr>
    </w:p>
    <w:p w:rsidR="003F5C2E" w:rsidRDefault="001C09C5" w:rsidP="00F11CAA">
      <w:pPr>
        <w:rPr>
          <w:rFonts w:ascii="Ubuntu" w:eastAsiaTheme="majorEastAsia" w:hAnsi="Ubuntu" w:cstheme="majorBidi"/>
          <w:sz w:val="36"/>
          <w:szCs w:val="32"/>
        </w:rPr>
      </w:pPr>
      <w:r w:rsidRPr="001C09C5">
        <w:rPr>
          <w:szCs w:val="26"/>
          <w:lang w:val="en-US"/>
        </w:rPr>
        <w:t>У Galilel ми включаємо додаткове поле даних і прикріплюємо його до транзакції, яка    зберігається в блоці. Це зашифроване поле і розшифровка можлива тільки за допомогою   гаманців, які обговорили транзакцію. Він вирішує проблему призначення транзакцій і дозволяє шлюзам обробки платежів ідентифікувати одержувача платежа, як це відбувається з традиційними рахунками.</w:t>
      </w:r>
    </w:p>
    <w:p w:rsidR="003F2641" w:rsidRPr="00010112" w:rsidRDefault="00A54359" w:rsidP="00C94246">
      <w:pPr>
        <w:pStyle w:val="berschrift1"/>
      </w:pPr>
      <w:bookmarkStart w:id="6" w:name="_Toc8293696"/>
      <w:r w:rsidRPr="001857A4">
        <w:rPr>
          <w:lang w:val="ru-RU"/>
        </w:rPr>
        <w:lastRenderedPageBreak/>
        <w:t>ГІБРИДНИЙ</w:t>
      </w:r>
      <w:r w:rsidRPr="001857A4">
        <w:t xml:space="preserve"> PROOF-OF-STAKE</w:t>
      </w:r>
      <w:r w:rsidR="00C94246" w:rsidRPr="001857A4">
        <w:t xml:space="preserve"> (ghPoS)</w:t>
      </w:r>
      <w:bookmarkEnd w:id="6"/>
    </w:p>
    <w:p w:rsidR="00FD42C4" w:rsidRPr="003F2641" w:rsidRDefault="008C7111" w:rsidP="008B3456">
      <w:pPr>
        <w:rPr>
          <w:szCs w:val="26"/>
          <w:lang w:val="en-US"/>
        </w:rPr>
      </w:pPr>
      <w:r w:rsidRPr="008C7111">
        <w:rPr>
          <w:szCs w:val="26"/>
          <w:lang w:val="en-US"/>
        </w:rPr>
        <w:t>Хоча Proof-of-Stake (PoS) є екологічно чистим алгоритмом консенсуса, він створює винагороди тільки до тих пір, поки працює гаманець. Одним із шляхів вирішення цієї проблеми є підключення до будь-якого спільного стейк пулу та частки в хмарі. Однак недоліком є те, що користувачеві потрібно довіряти пулу і переносити на нього певну кількість монет. Це може призвести до того, що велика кількість монет зберігається в кількох гаманцях. Це слабка ситуація для децентралізованого мережевого підходу і є фундаментальною частиною для досягнення консенсусу. Приватні ставки, так звані Zerocoin Proof-of-Stake (zPoS), мають ті ж проблеми і обмеження.</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8C7111" w:rsidRDefault="008C7111" w:rsidP="008C7111">
      <w:pPr>
        <w:pStyle w:val="TableComment"/>
      </w:pPr>
      <w:r w:rsidRPr="008C7111">
        <w:t>Зображення 3. Можливі способи отримання винагород в мережі Galilel</w:t>
      </w:r>
      <w:r>
        <w:t>.</w:t>
      </w:r>
    </w:p>
    <w:p w:rsidR="005D26CB" w:rsidRPr="00E308CC" w:rsidRDefault="005D26CB" w:rsidP="008B3456">
      <w:pPr>
        <w:rPr>
          <w:color w:val="595959" w:themeColor="text1" w:themeTint="A6"/>
          <w:sz w:val="28"/>
          <w:szCs w:val="28"/>
          <w:lang w:val="en-US"/>
        </w:rPr>
      </w:pPr>
    </w:p>
    <w:p w:rsidR="00FF74C3" w:rsidRDefault="00534E08" w:rsidP="008B3456">
      <w:pPr>
        <w:rPr>
          <w:szCs w:val="26"/>
          <w:lang w:val="en-US"/>
        </w:rPr>
      </w:pPr>
      <w:r>
        <w:rPr>
          <w:rStyle w:val="tlid-translation"/>
          <w:lang w:val="uk-UA"/>
        </w:rPr>
        <w:t xml:space="preserve">У Галілелі вирішенням цієї проблеми буде повний гібридний консенсусний алгоритм, названий гібридним доказом Галілеля (ghPoS). Ми будемо розширювати можливості підтвердження ставки за допомогою можливостей </w:t>
      </w:r>
      <w:r>
        <w:rPr>
          <w:rStyle w:val="tlid-translation"/>
          <w:lang w:val="uk-UA"/>
        </w:rPr>
        <w:lastRenderedPageBreak/>
        <w:t xml:space="preserve">мобільного розміщення для публічного та приватного розміщення. Мобільні ставки завжди включають </w:t>
      </w:r>
      <w:r w:rsidR="00F0190D" w:rsidRPr="00534E08">
        <w:rPr>
          <w:rStyle w:val="tlid-translation"/>
          <w:b/>
          <w:lang w:val="uk-UA"/>
        </w:rPr>
        <w:t xml:space="preserve">десять </w:t>
      </w:r>
      <w:r w:rsidRPr="00534E08">
        <w:rPr>
          <w:rStyle w:val="tlid-translation"/>
          <w:b/>
          <w:lang w:val="uk-UA"/>
        </w:rPr>
        <w:t>[10]</w:t>
      </w:r>
      <w:r>
        <w:rPr>
          <w:rStyle w:val="tlid-translation"/>
          <w:lang w:val="uk-UA"/>
        </w:rPr>
        <w:t xml:space="preserve"> відсотків винагороди блоку, що виплачується, якщо мобільний гаманець знаходить блок. У цьому випадку </w:t>
      </w:r>
      <w:r w:rsidR="00F0190D" w:rsidRPr="00534E08">
        <w:rPr>
          <w:rStyle w:val="tlid-translation"/>
          <w:b/>
          <w:lang w:val="uk-UA"/>
        </w:rPr>
        <w:t xml:space="preserve">дев'яносто </w:t>
      </w:r>
      <w:r w:rsidRPr="00534E08">
        <w:rPr>
          <w:rStyle w:val="tlid-translation"/>
          <w:b/>
          <w:lang w:val="uk-UA"/>
        </w:rPr>
        <w:t>[90]</w:t>
      </w:r>
      <w:r>
        <w:rPr>
          <w:rStyle w:val="tlid-translation"/>
          <w:lang w:val="uk-UA"/>
        </w:rPr>
        <w:t xml:space="preserve"> відсотків виплачується власнику масової одиниці. Мобільні гаманці працюватимуть як світлий вузол блочного ланцюга з мінімальною кількістю блоків, що дорівнює глибині реорганізації.</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34005C" w:rsidP="00262E12">
            <w:pPr>
              <w:pStyle w:val="Untertitel"/>
              <w:rPr>
                <w:b/>
                <w:bCs/>
              </w:rPr>
            </w:pPr>
            <w:r w:rsidRPr="0034005C">
              <w:rPr>
                <w:b/>
                <w:bCs/>
              </w:rPr>
              <w:t>СТРУКТУРА ВИНАГОРОДИ ГІБРИДНОГО PROOF-OF-STAKE</w:t>
            </w:r>
          </w:p>
        </w:tc>
      </w:tr>
      <w:tr w:rsidR="00FF74C3" w:rsidRPr="00DC6B39" w:rsidTr="00262E12">
        <w:trPr>
          <w:trHeight w:val="510"/>
          <w:jc w:val="center"/>
        </w:trPr>
        <w:tc>
          <w:tcPr>
            <w:tcW w:w="2599" w:type="dxa"/>
            <w:shd w:val="clear" w:color="auto" w:fill="auto"/>
          </w:tcPr>
          <w:p w:rsidR="00FF74C3" w:rsidRPr="006E27BE" w:rsidRDefault="006E27BE" w:rsidP="006E27BE">
            <w:pPr>
              <w:pStyle w:val="TableDescription"/>
            </w:pPr>
            <w:r w:rsidRPr="006E27BE">
              <w:t>ТИП СТЕЙКІНГУ</w:t>
            </w:r>
            <w:r w:rsidRPr="00CA6086">
              <w:rPr>
                <w:vertAlign w:val="superscript"/>
              </w:rPr>
              <w:t>1</w:t>
            </w:r>
          </w:p>
        </w:tc>
        <w:tc>
          <w:tcPr>
            <w:tcW w:w="2599" w:type="dxa"/>
            <w:shd w:val="clear" w:color="auto" w:fill="auto"/>
          </w:tcPr>
          <w:p w:rsidR="00FF74C3" w:rsidRPr="006E27BE" w:rsidRDefault="006E27BE" w:rsidP="006E27BE">
            <w:pPr>
              <w:pStyle w:val="TableDescription"/>
            </w:pPr>
            <w:r w:rsidRPr="006E27BE">
              <w:t>СТЕЙК</w:t>
            </w:r>
          </w:p>
        </w:tc>
        <w:tc>
          <w:tcPr>
            <w:tcW w:w="2599" w:type="dxa"/>
            <w:shd w:val="clear" w:color="auto" w:fill="auto"/>
          </w:tcPr>
          <w:p w:rsidR="00FF74C3" w:rsidRPr="006E27BE" w:rsidRDefault="006E27BE" w:rsidP="006E27BE">
            <w:pPr>
              <w:pStyle w:val="TableDescription"/>
            </w:pPr>
            <w:r w:rsidRPr="006E27BE">
              <w:t>МАСТЕРНОДА</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CA6086" w:rsidRDefault="00CA6086" w:rsidP="00CA6086">
      <w:pPr>
        <w:pStyle w:val="TableComment"/>
      </w:pPr>
      <w:r w:rsidRPr="00CA6086">
        <w:rPr>
          <w:vertAlign w:val="superscript"/>
        </w:rPr>
        <w:t>1</w:t>
      </w:r>
      <w:r w:rsidRPr="00CA6086">
        <w:t xml:space="preserve"> Розрахунок базується на винагороді 5 GALI після блоку &gt; 430</w:t>
      </w:r>
      <w:r w:rsidR="00952E7D">
        <w:t>,</w:t>
      </w:r>
      <w:r w:rsidRPr="00CA6086">
        <w:t>000</w:t>
      </w:r>
    </w:p>
    <w:p w:rsidR="003F5C2E" w:rsidRDefault="003F5C2E">
      <w:pPr>
        <w:rPr>
          <w:rFonts w:ascii="Ubuntu" w:eastAsiaTheme="majorEastAsia" w:hAnsi="Ubuntu" w:cstheme="majorBidi"/>
          <w:sz w:val="36"/>
          <w:szCs w:val="32"/>
        </w:rPr>
      </w:pPr>
      <w:r>
        <w:br w:type="page"/>
      </w:r>
    </w:p>
    <w:p w:rsidR="00AE00E4" w:rsidRPr="00C94246" w:rsidRDefault="00A54359" w:rsidP="00C94246">
      <w:pPr>
        <w:pStyle w:val="berschrift1"/>
      </w:pPr>
      <w:bookmarkStart w:id="7" w:name="_Toc8293697"/>
      <w:r w:rsidRPr="001857A4">
        <w:lastRenderedPageBreak/>
        <w:t>СТРОКОВІ ДЕПОЗИТИ</w:t>
      </w:r>
      <w:r w:rsidR="00C94246" w:rsidRPr="001857A4">
        <w:t xml:space="preserve"> (gTD)</w:t>
      </w:r>
      <w:bookmarkEnd w:id="7"/>
    </w:p>
    <w:p w:rsidR="0025039C" w:rsidRPr="00AE00E4" w:rsidRDefault="006E1253" w:rsidP="0025039C">
      <w:pPr>
        <w:rPr>
          <w:szCs w:val="26"/>
          <w:lang w:val="en-US"/>
        </w:rPr>
      </w:pPr>
      <w:r w:rsidRPr="006E1253">
        <w:rPr>
          <w:szCs w:val="26"/>
          <w:lang w:val="en-US"/>
        </w:rPr>
        <w:t xml:space="preserve">Хоча автономне розміщення залежить від складності мережі та кількості закладених монет, функція Строковий депозит </w:t>
      </w:r>
      <w:r w:rsidRPr="006E1253">
        <w:rPr>
          <w:i/>
          <w:szCs w:val="26"/>
          <w:lang w:val="en-US"/>
        </w:rPr>
        <w:t>Term Deposit</w:t>
      </w:r>
      <w:r w:rsidRPr="006E1253">
        <w:rPr>
          <w:i/>
          <w:szCs w:val="26"/>
          <w:vertAlign w:val="superscript"/>
          <w:lang w:val="en-US"/>
        </w:rPr>
        <w:t>9</w:t>
      </w:r>
      <w:r w:rsidRPr="006E1253">
        <w:rPr>
          <w:szCs w:val="26"/>
          <w:lang w:val="en-US"/>
        </w:rPr>
        <w:t xml:space="preserve"> дозволяє блокувати монети на певний період і створювати передбачувані нагороди.</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1E573B" w:rsidRDefault="001E573B" w:rsidP="001E573B">
      <w:pPr>
        <w:pStyle w:val="TableComment"/>
      </w:pPr>
      <w:r w:rsidRPr="001E573B">
        <w:t>Зображення 4. Календар Строкового депозита в офлайн гаманці.</w:t>
      </w:r>
    </w:p>
    <w:p w:rsidR="00F11CAA" w:rsidRDefault="00F11CAA" w:rsidP="008B3456">
      <w:pPr>
        <w:rPr>
          <w:szCs w:val="26"/>
          <w:lang w:val="en-US"/>
        </w:rPr>
      </w:pPr>
    </w:p>
    <w:p w:rsidR="00F111BA" w:rsidRPr="005F1102" w:rsidRDefault="00F111BA" w:rsidP="00F11CAA">
      <w:pPr>
        <w:rPr>
          <w:szCs w:val="26"/>
        </w:rPr>
      </w:pPr>
      <w:r w:rsidRPr="00F111BA">
        <w:rPr>
          <w:szCs w:val="26"/>
          <w:lang w:val="en-US"/>
        </w:rPr>
        <w:t xml:space="preserve">Мінімальна необхідна кількість монет для використання Galilel Term Deposit (gTD) становить </w:t>
      </w:r>
      <w:r w:rsidR="00F0190D" w:rsidRPr="006D75DE">
        <w:rPr>
          <w:b/>
          <w:szCs w:val="26"/>
          <w:lang w:val="en-US"/>
        </w:rPr>
        <w:t xml:space="preserve">тисячу </w:t>
      </w:r>
      <w:r w:rsidRPr="006D75DE">
        <w:rPr>
          <w:b/>
          <w:szCs w:val="26"/>
          <w:lang w:val="en-US"/>
        </w:rPr>
        <w:t>[1000] GALI</w:t>
      </w:r>
      <w:r w:rsidRPr="00F111BA">
        <w:rPr>
          <w:szCs w:val="26"/>
          <w:lang w:val="en-US"/>
        </w:rPr>
        <w:t>.</w:t>
      </w:r>
      <w:r w:rsidR="005F1102">
        <w:rPr>
          <w:szCs w:val="26"/>
          <w:lang w:val="en-US"/>
        </w:rPr>
        <w:t xml:space="preserve"> </w:t>
      </w:r>
      <w:r w:rsidR="005F1102">
        <w:rPr>
          <w:rStyle w:val="tlid-translation"/>
          <w:lang w:val="uk-UA"/>
        </w:rPr>
        <w:t xml:space="preserve">Період блокування - </w:t>
      </w:r>
      <w:r w:rsidR="00F0190D" w:rsidRPr="005F1102">
        <w:rPr>
          <w:rStyle w:val="tlid-translation"/>
          <w:b/>
          <w:lang w:val="uk-UA"/>
        </w:rPr>
        <w:t xml:space="preserve">один </w:t>
      </w:r>
      <w:r w:rsidR="005F1102" w:rsidRPr="005F1102">
        <w:rPr>
          <w:rStyle w:val="tlid-translation"/>
          <w:b/>
          <w:lang w:val="uk-UA"/>
        </w:rPr>
        <w:t>[1]</w:t>
      </w:r>
      <w:r w:rsidR="005F1102">
        <w:rPr>
          <w:rStyle w:val="tlid-translation"/>
          <w:lang w:val="uk-UA"/>
        </w:rPr>
        <w:t xml:space="preserve"> рік. Блокова винагорода становить </w:t>
      </w:r>
      <w:r w:rsidR="00F0190D" w:rsidRPr="005F1102">
        <w:rPr>
          <w:rStyle w:val="tlid-translation"/>
          <w:b/>
          <w:lang w:val="uk-UA"/>
        </w:rPr>
        <w:t xml:space="preserve">десять </w:t>
      </w:r>
      <w:r w:rsidR="005F1102" w:rsidRPr="005F1102">
        <w:rPr>
          <w:rStyle w:val="tlid-translation"/>
          <w:b/>
          <w:lang w:val="uk-UA"/>
        </w:rPr>
        <w:t>[10]</w:t>
      </w:r>
      <w:r w:rsidR="005F1102">
        <w:rPr>
          <w:rStyle w:val="tlid-translation"/>
          <w:lang w:val="uk-UA"/>
        </w:rPr>
        <w:t xml:space="preserve"> відсотків, а замкнені монети різних гаманців зважені. З новим блоком в мережі, гаманці з заблокованими монетами отримують суму відповідно до їх ваги. До закінчення строку термінового вкладу ця винагорода блокується.</w:t>
      </w:r>
      <w:r w:rsidR="005F1102">
        <w:rPr>
          <w:rStyle w:val="tlid-translation"/>
        </w:rPr>
        <w:t xml:space="preserve"> </w:t>
      </w:r>
      <w:r w:rsidR="005F1102" w:rsidRPr="005F1102">
        <w:rPr>
          <w:rStyle w:val="tlid-translation"/>
        </w:rPr>
        <w:t>Після блокування, переміщення або витрата монет неможлива, скасування строкового вкладу до закінчення терміну дії неможливе. Це дозволить ефективно зменшити постачання монет протягом періоду блокування.</w:t>
      </w:r>
    </w:p>
    <w:p w:rsidR="00AE3C9D" w:rsidRPr="00160661" w:rsidRDefault="00A54359" w:rsidP="00160661">
      <w:pPr>
        <w:pStyle w:val="berschrift1"/>
      </w:pPr>
      <w:bookmarkStart w:id="8" w:name="_Toc8293698"/>
      <w:r w:rsidRPr="001857A4">
        <w:rPr>
          <w:w w:val="105"/>
          <w:lang w:val="ru-RU"/>
        </w:rPr>
        <w:lastRenderedPageBreak/>
        <w:t>КОНТРОЛЬ ПОСТАЧАННЯ ГРОШЕЙ</w:t>
      </w:r>
      <w:r w:rsidR="00160661" w:rsidRPr="001857A4">
        <w:rPr>
          <w:w w:val="105"/>
          <w:lang w:val="ru-RU"/>
        </w:rPr>
        <w:t xml:space="preserve"> (</w:t>
      </w:r>
      <w:r w:rsidR="00160661" w:rsidRPr="001857A4">
        <w:rPr>
          <w:w w:val="105"/>
        </w:rPr>
        <w:t>gMSC</w:t>
      </w:r>
      <w:r w:rsidR="00160661" w:rsidRPr="001857A4">
        <w:rPr>
          <w:w w:val="105"/>
          <w:lang w:val="ru-RU"/>
        </w:rPr>
        <w:t>)</w:t>
      </w:r>
      <w:bookmarkEnd w:id="8"/>
    </w:p>
    <w:p w:rsidR="00B96939" w:rsidRPr="00AE3C9D" w:rsidRDefault="004516E4" w:rsidP="0084596F">
      <w:pPr>
        <w:rPr>
          <w:szCs w:val="26"/>
          <w:lang w:val="en-US"/>
        </w:rPr>
      </w:pPr>
      <w:r w:rsidRPr="004516E4">
        <w:rPr>
          <w:szCs w:val="26"/>
          <w:lang w:val="en-US"/>
        </w:rPr>
        <w:t xml:space="preserve">Контроль інфляції є найважливішою частиною для визнання та прийняття цифрових грошей як альтернативи звичним фіатним грошам. Без будь-якого механізму контролю вартість будь-яких цифрових грошей є непередбачуваною. Це призводить до ситуації, коли інвестори починають робити ставку на вартість, і це може серйозно пошкодити ринок протягом декількох годин що негайно виключає можливість висувати цифрові гроші на ринок як прийнятий варіант оплати. З контролем інфляції, ми вважаємо, що люди, які знаходяться поза сферою цифрових грошей, залучаються до її використання, оскільки не буде потреби щодня стежити за своїм портфелем. На відміну від центральних банків у випадку з фіатнимі грошамі, центра для нагляду та підтримки грошової маси не буде. У Galilel, ми реалізуємо децентралізований підхід до спалювання монет, так званий механізм </w:t>
      </w:r>
      <w:r w:rsidRPr="004516E4">
        <w:rPr>
          <w:i/>
          <w:szCs w:val="26"/>
          <w:lang w:val="en-US"/>
        </w:rPr>
        <w:t>Proof-of-Burn</w:t>
      </w:r>
      <w:r w:rsidRPr="004516E4">
        <w:rPr>
          <w:i/>
          <w:szCs w:val="26"/>
          <w:vertAlign w:val="superscript"/>
          <w:lang w:val="en-US"/>
        </w:rPr>
        <w:t>10</w:t>
      </w:r>
      <w:r w:rsidRPr="004516E4">
        <w:rPr>
          <w:szCs w:val="26"/>
          <w:lang w:val="en-US"/>
        </w:rPr>
        <w:t xml:space="preserve"> для приватних і публічних монет. Хоча це і є необхідним кроком для контролю над грошовим обігом, власники масових мереж отримують можливість голосувати за зменшення винагороди, або повне спалення протягом певного періоду для зменшення генерації монет.</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AB0E01" w:rsidRDefault="00AB0E01" w:rsidP="00AB0E01">
      <w:pPr>
        <w:pStyle w:val="TableComment"/>
      </w:pPr>
      <w:r w:rsidRPr="00AB0E01">
        <w:t>Зображення 5. Голосування Masternode для зменшення генерації винагороди.</w:t>
      </w:r>
    </w:p>
    <w:p w:rsidR="004516E4" w:rsidRDefault="004516E4" w:rsidP="00F11CAA">
      <w:pPr>
        <w:rPr>
          <w:szCs w:val="26"/>
          <w:lang w:val="en-US"/>
        </w:rPr>
      </w:pPr>
    </w:p>
    <w:p w:rsidR="00114631" w:rsidRDefault="00AB0E01" w:rsidP="00F11CAA">
      <w:pPr>
        <w:rPr>
          <w:szCs w:val="26"/>
          <w:lang w:val="en-US"/>
        </w:rPr>
      </w:pPr>
      <w:r w:rsidRPr="00AB0E01">
        <w:rPr>
          <w:szCs w:val="26"/>
          <w:lang w:val="en-US"/>
        </w:rPr>
        <w:t xml:space="preserve">Ми назвали його Контроль постачання грошей Galilel Money Supply Control (gMSC), ефективний Proof-of-Burn v2. Цей механізм спалює лише винагороду, і ніколи термінові депозити та бюджет розвитку. Період горіння монет буде </w:t>
      </w:r>
      <w:r w:rsidR="00F0190D" w:rsidRPr="00AB0E01">
        <w:rPr>
          <w:b/>
          <w:szCs w:val="26"/>
          <w:lang w:val="en-US"/>
        </w:rPr>
        <w:t xml:space="preserve">один </w:t>
      </w:r>
      <w:r w:rsidRPr="00AB0E01">
        <w:rPr>
          <w:b/>
          <w:szCs w:val="26"/>
          <w:lang w:val="en-US"/>
        </w:rPr>
        <w:t>[1]</w:t>
      </w:r>
      <w:r w:rsidRPr="00AB0E01">
        <w:rPr>
          <w:szCs w:val="26"/>
          <w:lang w:val="en-US"/>
        </w:rPr>
        <w:t xml:space="preserve"> місяць, описаний у таблицях структури винагороди, що знижують річну пропозицію. Власники Masternode мають право голосувати щомісяця. Пропозиція може бути подана один раз на місяць, починаючи з </w:t>
      </w:r>
      <w:r w:rsidR="00F0190D" w:rsidRPr="00097229">
        <w:rPr>
          <w:b/>
          <w:szCs w:val="26"/>
          <w:lang w:val="en-US"/>
        </w:rPr>
        <w:t xml:space="preserve">один </w:t>
      </w:r>
      <w:r w:rsidRPr="00097229">
        <w:rPr>
          <w:b/>
          <w:szCs w:val="26"/>
          <w:lang w:val="en-US"/>
        </w:rPr>
        <w:t>[1]</w:t>
      </w:r>
      <w:r w:rsidRPr="00AB0E01">
        <w:rPr>
          <w:szCs w:val="26"/>
          <w:lang w:val="en-US"/>
        </w:rPr>
        <w:t xml:space="preserve"> тижня до закінчення поточного періоду горіння винагороди. Блокчейн приймає будь-яку пропозицію, починаючи з </w:t>
      </w:r>
      <w:r w:rsidR="00F0190D" w:rsidRPr="00097229">
        <w:rPr>
          <w:b/>
          <w:szCs w:val="26"/>
          <w:lang w:val="en-US"/>
        </w:rPr>
        <w:t xml:space="preserve">тисячі </w:t>
      </w:r>
      <w:r w:rsidRPr="00097229">
        <w:rPr>
          <w:b/>
          <w:szCs w:val="26"/>
          <w:lang w:val="en-US"/>
        </w:rPr>
        <w:t>[1000]</w:t>
      </w:r>
      <w:r w:rsidRPr="00AB0E01">
        <w:rPr>
          <w:szCs w:val="26"/>
          <w:lang w:val="en-US"/>
        </w:rPr>
        <w:t xml:space="preserve"> GALI. Після того, як пропозиція розповсюджується в блокчейн, власники мастерноди можуть голосувати, витративши додатково </w:t>
      </w:r>
      <w:r w:rsidR="00F0190D" w:rsidRPr="00097229">
        <w:rPr>
          <w:b/>
          <w:szCs w:val="26"/>
          <w:lang w:val="en-US"/>
        </w:rPr>
        <w:t xml:space="preserve">один </w:t>
      </w:r>
      <w:r w:rsidRPr="00097229">
        <w:rPr>
          <w:b/>
          <w:szCs w:val="26"/>
          <w:lang w:val="en-US"/>
        </w:rPr>
        <w:t>[1]</w:t>
      </w:r>
      <w:r w:rsidRPr="00AB0E01">
        <w:rPr>
          <w:szCs w:val="26"/>
          <w:lang w:val="en-US"/>
        </w:rPr>
        <w:t xml:space="preserve"> або більше GALI. Виграє пропозиція з найбільшою кількістю монет і з більш ніж </w:t>
      </w:r>
      <w:r w:rsidR="00F0190D" w:rsidRPr="00097229">
        <w:rPr>
          <w:b/>
          <w:szCs w:val="26"/>
          <w:lang w:val="en-US"/>
        </w:rPr>
        <w:t xml:space="preserve">п'ятдесят </w:t>
      </w:r>
      <w:r w:rsidRPr="00097229">
        <w:rPr>
          <w:b/>
          <w:szCs w:val="26"/>
          <w:lang w:val="en-US"/>
        </w:rPr>
        <w:t>[50]</w:t>
      </w:r>
      <w:r w:rsidRPr="00AB0E01">
        <w:rPr>
          <w:szCs w:val="26"/>
          <w:lang w:val="en-US"/>
        </w:rPr>
        <w:t xml:space="preserve"> відсотків голосів мастернода після закінчення терміну пропозиції. Якщо термін пропозиції закінчується і приймається, монети, заблоковані в пропозиціях, спалюються, а період спалювання винагороди починається з наступного згорілого блока. Якщо </w:t>
      </w:r>
      <w:r w:rsidRPr="00AB0E01">
        <w:rPr>
          <w:szCs w:val="26"/>
          <w:lang w:val="en-US"/>
        </w:rPr>
        <w:lastRenderedPageBreak/>
        <w:t>мінімальні вимоги до прийняття пропозиції не досягнуті, заблоковані монети будуть розблоковані.</w:t>
      </w:r>
    </w:p>
    <w:p w:rsidR="00D30593" w:rsidRPr="00AE3C9D" w:rsidRDefault="00D30593" w:rsidP="00F11CAA">
      <w:pPr>
        <w:rPr>
          <w:color w:val="595959" w:themeColor="text1" w:themeTint="A6"/>
          <w:sz w:val="28"/>
          <w:szCs w:val="28"/>
          <w:lang w:val="en-US"/>
        </w:rPr>
      </w:pPr>
    </w:p>
    <w:tbl>
      <w:tblPr>
        <w:tblStyle w:val="TabellemithellemGitternetz1"/>
        <w:tblW w:w="7654"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827"/>
        <w:gridCol w:w="3827"/>
      </w:tblGrid>
      <w:tr w:rsidR="00E741D6" w:rsidRPr="00E741D6" w:rsidTr="00553840">
        <w:trPr>
          <w:trHeight w:val="510"/>
          <w:jc w:val="center"/>
        </w:trPr>
        <w:tc>
          <w:tcPr>
            <w:tcW w:w="7654" w:type="dxa"/>
            <w:gridSpan w:val="2"/>
            <w:shd w:val="clear" w:color="auto" w:fill="auto"/>
          </w:tcPr>
          <w:p w:rsidR="00E741D6" w:rsidRPr="000E581F" w:rsidRDefault="00553840" w:rsidP="00262E12">
            <w:pPr>
              <w:pStyle w:val="Untertitel"/>
              <w:rPr>
                <w:b/>
                <w:lang w:val="es-MX"/>
              </w:rPr>
            </w:pPr>
            <w:r w:rsidRPr="00553840">
              <w:rPr>
                <w:b/>
                <w:lang w:val="es-MX"/>
              </w:rPr>
              <w:t>СТРУКТУРА СПАЛЕННЯ НАГОРОД</w:t>
            </w:r>
          </w:p>
        </w:tc>
      </w:tr>
      <w:tr w:rsidR="00C20C31" w:rsidRPr="00C20C31" w:rsidTr="00553840">
        <w:trPr>
          <w:trHeight w:val="510"/>
          <w:jc w:val="center"/>
        </w:trPr>
        <w:tc>
          <w:tcPr>
            <w:tcW w:w="3827" w:type="dxa"/>
            <w:shd w:val="clear" w:color="auto" w:fill="auto"/>
          </w:tcPr>
          <w:p w:rsidR="00E741D6" w:rsidRPr="00553840" w:rsidRDefault="00553840" w:rsidP="00553840">
            <w:pPr>
              <w:pStyle w:val="TableDescription"/>
            </w:pPr>
            <w:r w:rsidRPr="00553840">
              <w:t>ВІДСОТОК СПАЛЕННЯ</w:t>
            </w:r>
          </w:p>
        </w:tc>
        <w:tc>
          <w:tcPr>
            <w:tcW w:w="3827" w:type="dxa"/>
            <w:shd w:val="clear" w:color="auto" w:fill="auto"/>
          </w:tcPr>
          <w:p w:rsidR="00E741D6" w:rsidRPr="00553840" w:rsidRDefault="00553840" w:rsidP="00553840">
            <w:pPr>
              <w:pStyle w:val="TableDescription"/>
            </w:pPr>
            <w:r w:rsidRPr="00553840">
              <w:t>ОБСЯГ СПАЛЮВАННЯ НА МІСЯЦЬ</w:t>
            </w:r>
            <w:r w:rsidRPr="00553840">
              <w:rPr>
                <w:vertAlign w:val="superscript"/>
              </w:rPr>
              <w:t>1</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D56167" w:rsidRDefault="00D56167" w:rsidP="00D56167">
      <w:pPr>
        <w:pStyle w:val="TableComment"/>
      </w:pPr>
      <w:r w:rsidRPr="00D56167">
        <w:rPr>
          <w:vertAlign w:val="superscript"/>
        </w:rPr>
        <w:t>1</w:t>
      </w:r>
      <w:r w:rsidRPr="00D56167">
        <w:t xml:space="preserve"> Розрахунок базується на винагороді 5 GALI після блоку &gt; 430</w:t>
      </w:r>
      <w:r w:rsidR="00952E7D">
        <w:t>,</w:t>
      </w:r>
      <w:r w:rsidRPr="00D56167">
        <w:t>000</w:t>
      </w:r>
    </w:p>
    <w:p w:rsidR="003F5C2E" w:rsidRDefault="003F5C2E">
      <w:pPr>
        <w:rPr>
          <w:rFonts w:ascii="Ubuntu" w:eastAsiaTheme="majorEastAsia" w:hAnsi="Ubuntu" w:cstheme="majorBidi"/>
          <w:sz w:val="36"/>
          <w:szCs w:val="32"/>
        </w:rPr>
      </w:pPr>
      <w:r>
        <w:br w:type="page"/>
      </w:r>
    </w:p>
    <w:p w:rsidR="00992FF3" w:rsidRPr="00160661" w:rsidRDefault="00A54359" w:rsidP="00160661">
      <w:pPr>
        <w:pStyle w:val="berschrift1"/>
      </w:pPr>
      <w:bookmarkStart w:id="9" w:name="_Toc8293699"/>
      <w:r w:rsidRPr="001857A4">
        <w:lastRenderedPageBreak/>
        <w:t>НАЛАШТУВАННЯ MASTERNODES</w:t>
      </w:r>
      <w:r w:rsidR="00160661" w:rsidRPr="001857A4">
        <w:t xml:space="preserve"> </w:t>
      </w:r>
      <w:r w:rsidR="00160661" w:rsidRPr="001857A4">
        <w:rPr>
          <w:lang w:val="ru-RU"/>
        </w:rPr>
        <w:t>(</w:t>
      </w:r>
      <w:r w:rsidR="00160661" w:rsidRPr="001857A4">
        <w:t>gIOMN</w:t>
      </w:r>
      <w:r w:rsidR="00160661" w:rsidRPr="001857A4">
        <w:rPr>
          <w:lang w:val="ru-RU"/>
        </w:rPr>
        <w:t>)</w:t>
      </w:r>
      <w:bookmarkEnd w:id="9"/>
    </w:p>
    <w:p w:rsidR="00DE2B65" w:rsidRPr="00992FF3" w:rsidRDefault="00CF4AA9" w:rsidP="007E3B4C">
      <w:pPr>
        <w:rPr>
          <w:szCs w:val="26"/>
          <w:lang w:val="en-US"/>
        </w:rPr>
      </w:pPr>
      <w:r w:rsidRPr="00CF4AA9">
        <w:rPr>
          <w:szCs w:val="26"/>
          <w:lang w:val="en-US"/>
        </w:rPr>
        <w:t>Мастерноди отримали вже багато привабливості в сфері цифрових грошей. У той час як багато нових цифрових крипто-валют намагаються створити смішну високу віддачу від інвестицій монет (ROI), зазнають невдачі від інфляції а також незбалансованого розподілу винагороди між мастернодами та гаманцями, це не є основною метою для запуску мастерноди. Основним прикладом використання мастерноди в Galilel є забезпечення мережі, маючи можливість голосувати за майбутні аспекти розвитку, а також підтримувати циркуляцію монет. Проте, головним слабким місцем для доступної реалізації мастерноди є необхідність синхронізувати блокчейн і індексувати його на кожній машині, яка діє як мастернода.</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087C36" w:rsidRDefault="00087C36" w:rsidP="00087C36">
      <w:pPr>
        <w:pStyle w:val="TableComment"/>
      </w:pPr>
      <w:r w:rsidRPr="00087C36">
        <w:t>Зображення 6. Кілька мастернод підключених до однієї blockchain в хмарі.</w:t>
      </w:r>
    </w:p>
    <w:p w:rsidR="00890B34" w:rsidRDefault="00890B34" w:rsidP="007E3B4C">
      <w:pPr>
        <w:rPr>
          <w:szCs w:val="26"/>
          <w:lang w:val="en-US"/>
        </w:rPr>
      </w:pPr>
    </w:p>
    <w:p w:rsidR="00043369" w:rsidRDefault="00087C36" w:rsidP="00D30593">
      <w:pPr>
        <w:rPr>
          <w:szCs w:val="26"/>
          <w:lang w:val="en-US"/>
        </w:rPr>
      </w:pPr>
      <w:r w:rsidRPr="00087C36">
        <w:rPr>
          <w:szCs w:val="26"/>
          <w:lang w:val="en-US"/>
        </w:rPr>
        <w:t xml:space="preserve">Миттєве налаштування Galilel Instant </w:t>
      </w:r>
      <w:proofErr w:type="gramStart"/>
      <w:r w:rsidRPr="00087C36">
        <w:rPr>
          <w:szCs w:val="26"/>
          <w:lang w:val="en-US"/>
        </w:rPr>
        <w:t>On</w:t>
      </w:r>
      <w:proofErr w:type="gramEnd"/>
      <w:r w:rsidRPr="00087C36">
        <w:rPr>
          <w:szCs w:val="26"/>
          <w:lang w:val="en-US"/>
        </w:rPr>
        <w:t xml:space="preserve"> Masternode (gIOMN) вирішує цю проблему, реалізуючи спільний блокчейн для запуску «демонів» </w:t>
      </w:r>
      <w:r w:rsidRPr="00087C36">
        <w:rPr>
          <w:i/>
          <w:szCs w:val="26"/>
          <w:lang w:val="en-US"/>
        </w:rPr>
        <w:t>one-to-many</w:t>
      </w:r>
      <w:r w:rsidRPr="00087C36">
        <w:rPr>
          <w:i/>
          <w:szCs w:val="26"/>
          <w:vertAlign w:val="superscript"/>
          <w:lang w:val="en-US"/>
        </w:rPr>
        <w:t>11</w:t>
      </w:r>
      <w:r w:rsidRPr="00087C36">
        <w:rPr>
          <w:szCs w:val="26"/>
          <w:lang w:val="en-US"/>
        </w:rPr>
        <w:t xml:space="preserve"> </w:t>
      </w:r>
      <w:r w:rsidRPr="00087C36">
        <w:rPr>
          <w:szCs w:val="26"/>
          <w:lang w:val="en-US"/>
        </w:rPr>
        <w:lastRenderedPageBreak/>
        <w:t xml:space="preserve">гаманця в моделі клієнтського сервера. Це можна порівняти з моделлю "Instant On", доступною в клієнті </w:t>
      </w:r>
      <w:r w:rsidRPr="00087C36">
        <w:rPr>
          <w:i/>
          <w:szCs w:val="26"/>
          <w:lang w:val="en-US"/>
        </w:rPr>
        <w:t>Electrum</w:t>
      </w:r>
      <w:r w:rsidRPr="00087C36">
        <w:rPr>
          <w:i/>
          <w:szCs w:val="26"/>
          <w:vertAlign w:val="superscript"/>
          <w:lang w:val="en-US"/>
        </w:rPr>
        <w:t>12</w:t>
      </w:r>
      <w:r w:rsidRPr="00087C36">
        <w:rPr>
          <w:szCs w:val="26"/>
          <w:lang w:val="en-US"/>
        </w:rPr>
        <w:t>.</w:t>
      </w:r>
    </w:p>
    <w:p w:rsidR="00043369" w:rsidRDefault="00043369">
      <w:pPr>
        <w:spacing w:after="0" w:line="240" w:lineRule="auto"/>
        <w:jc w:val="left"/>
        <w:rPr>
          <w:szCs w:val="26"/>
          <w:lang w:val="en-US"/>
        </w:rPr>
      </w:pPr>
      <w:r>
        <w:rPr>
          <w:szCs w:val="26"/>
          <w:lang w:val="en-US"/>
        </w:rPr>
        <w:br w:type="page"/>
      </w:r>
    </w:p>
    <w:p w:rsidR="00C64305" w:rsidRPr="00160661" w:rsidRDefault="00A54359" w:rsidP="00160661">
      <w:pPr>
        <w:pStyle w:val="berschrift1"/>
      </w:pPr>
      <w:bookmarkStart w:id="10" w:name="_Toc8293700"/>
      <w:r w:rsidRPr="001857A4">
        <w:lastRenderedPageBreak/>
        <w:t>ОСОБЛИВОСТІ ТА ТЕХНІЧНІ ХАРАКТЕРИСТИКИ</w:t>
      </w:r>
      <w:bookmarkEnd w:id="10"/>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810142" w:rsidP="00262E12">
            <w:pPr>
              <w:pStyle w:val="Untertitel"/>
              <w:rPr>
                <w:b/>
              </w:rPr>
            </w:pPr>
            <w:r w:rsidRPr="00810142">
              <w:rPr>
                <w:b/>
              </w:rPr>
              <w:t>СПЕЦИФІКАЦІЯ МОНЕТИ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Назва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Galilel</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lang w:val="uk-UA"/>
              </w:rPr>
              <w:t>Тикер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Pr>
                <w:lang w:val="uk-UA"/>
              </w:rPr>
              <w:t>А</w:t>
            </w:r>
            <w:r w:rsidRPr="005B0871">
              <w:t>лгоритм хешування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Quark</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Алгоритм консенсусу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PoS + zPoS Hybrid</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Розмір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MB</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t>Час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60 секунд (Перерахування кожен блок)</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RPC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36002</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P2P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36001</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Тип</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PoW / PoS / zPoS / MN</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Мінімальний вік ставки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години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Зрілість</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120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Право на отримання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1</w:t>
            </w:r>
            <w:r w:rsidR="00D60F24">
              <w:t>,</w:t>
            </w:r>
            <w:r w:rsidRPr="005B0871">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PoW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205</w:t>
            </w:r>
            <w:r w:rsidR="00D60F24">
              <w:t>,</w:t>
            </w:r>
            <w:r w:rsidRPr="005B0871">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PoS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(від блоку 205</w:t>
            </w:r>
            <w:r w:rsidR="00D60F24">
              <w:t>,</w:t>
            </w:r>
            <w:r w:rsidRPr="005B0871">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70%, PoS 30%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Останній</w:t>
            </w:r>
            <w:r>
              <w:rPr>
                <w:w w:val="105"/>
              </w:rPr>
              <w:t xml:space="preserve"> PoW </w:t>
            </w:r>
            <w:r w:rsidRPr="005B0871">
              <w:rPr>
                <w:w w:val="105"/>
              </w:rPr>
              <w:t>блок</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693CF6" w:rsidRDefault="0078277C" w:rsidP="0078277C">
            <w:pPr>
              <w:pStyle w:val="TableDescription"/>
              <w:rPr>
                <w:lang w:val="uk-UA"/>
              </w:rPr>
            </w:pPr>
            <w:r w:rsidRPr="00693CF6">
              <w:t>Застава</w:t>
            </w:r>
            <w:r>
              <w:rPr>
                <w:lang w:val="uk-UA"/>
              </w:rPr>
              <w:t xml:space="preserve"> Мастерноди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ru-RU"/>
              </w:rPr>
            </w:pPr>
            <w:r w:rsidRPr="00693CF6">
              <w:rPr>
                <w:spacing w:val="-2"/>
                <w:lang w:val="ru-RU"/>
              </w:rPr>
              <w:t>Макс. Постачання монет</w:t>
            </w:r>
            <w:r>
              <w:rPr>
                <w:spacing w:val="-2"/>
                <w:lang w:val="de-DE"/>
              </w:rPr>
              <w:t xml:space="preserve"> </w:t>
            </w:r>
            <w:r w:rsidRPr="00693CF6">
              <w:rPr>
                <w:spacing w:val="-2"/>
                <w:lang w:val="ru-RU"/>
              </w:rPr>
              <w:t>(січень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19,035,999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sidRPr="00693CF6">
              <w:rPr>
                <w:spacing w:val="-2"/>
              </w:rPr>
              <w:t>(січень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45,315,999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Pr>
                <w:spacing w:val="-2"/>
              </w:rPr>
              <w:t>(січень 20</w:t>
            </w:r>
            <w:r>
              <w:rPr>
                <w:spacing w:val="-2"/>
                <w:lang w:val="uk-UA"/>
              </w:rPr>
              <w:t>4</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71,595,999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lastRenderedPageBreak/>
              <w:t>Макс. Постачання монет</w:t>
            </w:r>
            <w:r>
              <w:rPr>
                <w:spacing w:val="-2"/>
                <w:lang w:val="de-DE"/>
              </w:rPr>
              <w:t xml:space="preserve"> </w:t>
            </w:r>
            <w:r>
              <w:rPr>
                <w:spacing w:val="-2"/>
              </w:rPr>
              <w:t>(січень 20</w:t>
            </w:r>
            <w:r>
              <w:rPr>
                <w:spacing w:val="-2"/>
                <w:lang w:val="uk-UA"/>
              </w:rPr>
              <w:t>5</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97,875,999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693CF6">
              <w:t>Динамічне постачання монет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10CC5" w:rsidRDefault="0078277C" w:rsidP="0078277C">
            <w:pPr>
              <w:pStyle w:val="Untertitel"/>
            </w:pPr>
            <w:r w:rsidRPr="0078277C">
              <w:t>Збори за транзакцію і карбування</w:t>
            </w:r>
          </w:p>
          <w:p w:rsidR="0078277C" w:rsidRPr="0078277C" w:rsidRDefault="0078277C" w:rsidP="0078277C">
            <w:pPr>
              <w:pStyle w:val="Untertitel"/>
            </w:pPr>
            <w:r w:rsidRPr="0078277C">
              <w:t>zGALI спалюються</w:t>
            </w:r>
          </w:p>
        </w:tc>
      </w:tr>
      <w:tr w:rsidR="00C64001" w:rsidRPr="006A4208" w:rsidTr="0059496E">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C64001" w:rsidRPr="00693CF6" w:rsidRDefault="00C64001" w:rsidP="00C64001">
            <w:pPr>
              <w:pStyle w:val="TableDescription"/>
              <w:rPr>
                <w:lang w:val="uk-UA"/>
              </w:rPr>
            </w:pPr>
            <w:bookmarkStart w:id="11" w:name="_GoBack" w:colFirst="1" w:colLast="1"/>
            <w:r w:rsidRPr="00693CF6">
              <w:t>Адреса</w:t>
            </w:r>
            <w:r>
              <w:rPr>
                <w:lang w:val="uk-UA"/>
              </w:rPr>
              <w:t xml:space="preserve"> </w:t>
            </w:r>
            <w:r w:rsidRPr="00693CF6">
              <w:rPr>
                <w:lang w:val="uk-UA"/>
              </w:rPr>
              <w:t>Пожертвування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64001" w:rsidRPr="00EB30CF" w:rsidRDefault="00C64001" w:rsidP="00C64001">
            <w:pPr>
              <w:pStyle w:val="Untertitel"/>
            </w:pPr>
            <w:hyperlink r:id="rId15" w:history="1">
              <w:r w:rsidRPr="00EB30CF">
                <w:rPr>
                  <w:rStyle w:val="Hyperlink"/>
                  <w:color w:val="4B4C4D"/>
                </w:rPr>
                <w:t>UUr5nDmykhun1HWM7mJAqLVeLzoGtx19dX</w:t>
              </w:r>
            </w:hyperlink>
          </w:p>
        </w:tc>
      </w:tr>
      <w:bookmarkEnd w:id="11"/>
      <w:tr w:rsidR="0059496E" w:rsidRPr="006A4208" w:rsidTr="0059496E">
        <w:trPr>
          <w:trHeight w:val="510"/>
          <w:jc w:val="center"/>
        </w:trPr>
        <w:tc>
          <w:tcPr>
            <w:tcW w:w="3952" w:type="dxa"/>
            <w:tcBorders>
              <w:top w:val="single" w:sz="6" w:space="0" w:color="D0CECE" w:themeColor="background2" w:themeShade="E6"/>
            </w:tcBorders>
            <w:shd w:val="clear" w:color="auto" w:fill="auto"/>
          </w:tcPr>
          <w:p w:rsidR="00710CC5" w:rsidRDefault="0059496E" w:rsidP="00710CC5">
            <w:pPr>
              <w:pStyle w:val="TableDescription"/>
            </w:pPr>
            <w:r w:rsidRPr="00693CF6">
              <w:t>Бюджет розробника</w:t>
            </w:r>
          </w:p>
          <w:p w:rsidR="0059496E" w:rsidRPr="000440DB" w:rsidRDefault="0059496E" w:rsidP="00710CC5">
            <w:pPr>
              <w:pStyle w:val="TableDescription"/>
            </w:pPr>
            <w:r w:rsidRPr="00693CF6">
              <w:t>(</w:t>
            </w:r>
            <w:r>
              <w:rPr>
                <w:lang w:val="uk-UA"/>
              </w:rPr>
              <w:t>від</w:t>
            </w:r>
            <w:r w:rsidRPr="00693CF6">
              <w:t xml:space="preserve"> блоку 250</w:t>
            </w:r>
            <w:r w:rsidR="00D60F24">
              <w:t>,</w:t>
            </w:r>
            <w:r w:rsidRPr="00693CF6">
              <w:t>001)</w:t>
            </w:r>
          </w:p>
        </w:tc>
        <w:tc>
          <w:tcPr>
            <w:tcW w:w="5630" w:type="dxa"/>
            <w:tcBorders>
              <w:top w:val="single" w:sz="6" w:space="0" w:color="D0CECE" w:themeColor="background2" w:themeShade="E6"/>
            </w:tcBorders>
            <w:shd w:val="clear" w:color="auto" w:fill="auto"/>
          </w:tcPr>
          <w:p w:rsidR="0059496E" w:rsidRPr="0078277C" w:rsidRDefault="0078277C" w:rsidP="0078277C">
            <w:pPr>
              <w:pStyle w:val="Untertitel"/>
            </w:pPr>
            <w:r w:rsidRPr="0078277C">
              <w:t>10% в місячному суперблоку</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2637DC" w:rsidRDefault="002637DC" w:rsidP="002637DC">
            <w:pPr>
              <w:pStyle w:val="Untertitel"/>
              <w:rPr>
                <w:b/>
              </w:rPr>
            </w:pPr>
            <w:r w:rsidRPr="002637DC">
              <w:rPr>
                <w:b/>
              </w:rPr>
              <w:t>ТЕХНІЧНІ ХАРАКТЕРИСТИКИ ZEROCOIN</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D36501">
              <w:t>Активація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2637DC" w:rsidRDefault="002637DC" w:rsidP="002637DC">
            <w:pPr>
              <w:pStyle w:val="Untertitel"/>
            </w:pPr>
            <w:r w:rsidRPr="002637DC">
              <w:t>блок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D36501" w:rsidRDefault="002637DC" w:rsidP="002637DC">
            <w:pPr>
              <w:pStyle w:val="TableDescription"/>
              <w:rPr>
                <w:lang w:val="ru-RU"/>
              </w:rPr>
            </w:pPr>
            <w:r w:rsidRPr="00D36501">
              <w:t>Активація Zerocoin v</w:t>
            </w:r>
            <w:r>
              <w:rPr>
                <w:lang w:val="ru-RU"/>
              </w:rPr>
              <w:t>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2637DC">
              <w:t>блок</w:t>
            </w:r>
            <w:r>
              <w:t xml:space="preserve">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10%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Pr>
                <w:spacing w:val="-2"/>
                <w:w w:val="102"/>
              </w:rPr>
              <w:t>z</w:t>
            </w:r>
            <w:r>
              <w:rPr>
                <w:spacing w:val="-4"/>
                <w:w w:val="101"/>
              </w:rPr>
              <w:t>G</w:t>
            </w:r>
            <w:r>
              <w:rPr>
                <w:spacing w:val="-2"/>
                <w:w w:val="105"/>
              </w:rPr>
              <w:t>A</w:t>
            </w:r>
            <w:r>
              <w:rPr>
                <w:spacing w:val="-2"/>
                <w:w w:val="104"/>
              </w:rPr>
              <w:t>L</w:t>
            </w:r>
            <w:r>
              <w:rPr>
                <w:w w:val="95"/>
              </w:rPr>
              <w:t>I</w:t>
            </w:r>
            <w:r>
              <w:rPr>
                <w:spacing w:val="-19"/>
              </w:rPr>
              <w:t xml:space="preserve"> </w:t>
            </w:r>
            <w:proofErr w:type="gramStart"/>
            <w:r w:rsidRPr="00D36501">
              <w:rPr>
                <w:spacing w:val="-2"/>
                <w:w w:val="109"/>
              </w:rPr>
              <w:t>Нагород</w:t>
            </w:r>
            <w:r w:rsidRPr="00D36501">
              <w:rPr>
                <w:spacing w:val="-2"/>
                <w:w w:val="109"/>
                <w:lang w:val="ru-RU"/>
              </w:rPr>
              <w:t>а</w:t>
            </w:r>
            <w:r w:rsidRPr="00C64603">
              <w:rPr>
                <w:spacing w:val="-2"/>
                <w:w w:val="109"/>
              </w:rPr>
              <w:t>(</w:t>
            </w:r>
            <w:proofErr w:type="gramEnd"/>
            <w:r w:rsidRPr="00287D87">
              <w:rPr>
                <w:spacing w:val="-2"/>
                <w:w w:val="109"/>
              </w:rPr>
              <w:t>від</w:t>
            </w:r>
            <w:r w:rsidRPr="00287D87">
              <w:rPr>
                <w:spacing w:val="-2"/>
                <w:w w:val="109"/>
                <w:lang w:val="ru-RU"/>
              </w:rPr>
              <w:t xml:space="preserve"> </w:t>
            </w:r>
            <w:r w:rsidRPr="00287D87">
              <w:rPr>
                <w:spacing w:val="-2"/>
                <w:w w:val="109"/>
              </w:rPr>
              <w:t>блоку245,001</w:t>
            </w:r>
            <w:r w:rsidRPr="00C64603">
              <w:rPr>
                <w:spacing w:val="-2"/>
                <w:w w:val="109"/>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 zGALI</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D36501">
              <w:t xml:space="preserve"> (від блоку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C64603">
              <w:t xml:space="preserve"> (від блоку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 xml:space="preserve">zGALI </w:t>
            </w:r>
            <w:r w:rsidRPr="00C64603">
              <w:t>Знаменники</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w:t>
            </w:r>
            <w:r>
              <w:rPr>
                <w:w w:val="52"/>
              </w:rPr>
              <w:t>,</w:t>
            </w:r>
            <w:r>
              <w:rPr>
                <w:spacing w:val="-16"/>
              </w:rPr>
              <w:t xml:space="preserve"> </w:t>
            </w:r>
            <w:r>
              <w:rPr>
                <w:w w:val="105"/>
              </w:rPr>
              <w:t>5</w:t>
            </w:r>
            <w:r>
              <w:rPr>
                <w:w w:val="52"/>
              </w:rPr>
              <w:t>,</w:t>
            </w:r>
            <w:r>
              <w:rPr>
                <w:spacing w:val="-13"/>
              </w:rPr>
              <w:t xml:space="preserve"> </w:t>
            </w:r>
            <w:r>
              <w:rPr>
                <w:spacing w:val="1"/>
                <w:w w:val="105"/>
              </w:rPr>
              <w:t>1</w:t>
            </w:r>
            <w:r>
              <w:rPr>
                <w:w w:val="105"/>
              </w:rPr>
              <w:t>0</w:t>
            </w:r>
            <w:r>
              <w:rPr>
                <w:w w:val="52"/>
              </w:rPr>
              <w:t>,</w:t>
            </w:r>
            <w:r>
              <w:rPr>
                <w:spacing w:val="-13"/>
              </w:rPr>
              <w:t xml:space="preserve"> </w:t>
            </w:r>
            <w:r>
              <w:rPr>
                <w:w w:val="105"/>
              </w:rPr>
              <w:t>50</w:t>
            </w:r>
            <w:r>
              <w:rPr>
                <w:w w:val="52"/>
              </w:rPr>
              <w:t>,</w:t>
            </w:r>
            <w:r>
              <w:rPr>
                <w:spacing w:val="-13"/>
              </w:rPr>
              <w:t xml:space="preserve"> </w:t>
            </w:r>
            <w:r>
              <w:rPr>
                <w:w w:val="105"/>
              </w:rPr>
              <w:t>1</w:t>
            </w:r>
            <w:r>
              <w:rPr>
                <w:spacing w:val="1"/>
                <w:w w:val="105"/>
              </w:rPr>
              <w:t>0</w:t>
            </w:r>
            <w:r>
              <w:rPr>
                <w:w w:val="105"/>
              </w:rPr>
              <w:t>0</w:t>
            </w:r>
            <w:r>
              <w:rPr>
                <w:w w:val="52"/>
              </w:rPr>
              <w:t>,</w:t>
            </w:r>
            <w:r>
              <w:rPr>
                <w:spacing w:val="-13"/>
              </w:rPr>
              <w:t xml:space="preserve"> </w:t>
            </w:r>
            <w:r>
              <w:rPr>
                <w:w w:val="105"/>
              </w:rPr>
              <w:t>50</w:t>
            </w:r>
            <w:r>
              <w:rPr>
                <w:spacing w:val="1"/>
                <w:w w:val="105"/>
              </w:rPr>
              <w:t>0</w:t>
            </w:r>
            <w:r>
              <w:rPr>
                <w:w w:val="52"/>
              </w:rPr>
              <w:t>,</w:t>
            </w:r>
            <w:r>
              <w:rPr>
                <w:spacing w:val="-16"/>
              </w:rPr>
              <w:t xml:space="preserve"> </w:t>
            </w:r>
            <w:r>
              <w:rPr>
                <w:spacing w:val="1"/>
                <w:w w:val="105"/>
              </w:rPr>
              <w:t>1</w:t>
            </w:r>
            <w:r>
              <w:rPr>
                <w:w w:val="105"/>
              </w:rPr>
              <w:t>000</w:t>
            </w:r>
            <w:r>
              <w:rPr>
                <w:w w:val="52"/>
              </w:rPr>
              <w:t>,</w:t>
            </w:r>
            <w:r>
              <w:rPr>
                <w:spacing w:val="-13"/>
              </w:rPr>
              <w:t xml:space="preserve"> </w:t>
            </w:r>
            <w:r>
              <w:rPr>
                <w:spacing w:val="1"/>
                <w:w w:val="105"/>
              </w:rPr>
              <w:t>5</w:t>
            </w:r>
            <w:r>
              <w:rPr>
                <w:w w:val="105"/>
              </w:rPr>
              <w:t>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Модуль акумулятора</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RSA-2048</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Зрілість</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240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Право на отримання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Збори (карбування)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C64603">
              <w:t>0,01 GALI за карбування zGALI</w:t>
            </w:r>
          </w:p>
        </w:tc>
      </w:tr>
      <w:tr w:rsidR="002637DC" w:rsidRPr="00A238F3" w:rsidTr="00262E12">
        <w:trPr>
          <w:trHeight w:val="510"/>
          <w:jc w:val="center"/>
        </w:trPr>
        <w:tc>
          <w:tcPr>
            <w:tcW w:w="4791" w:type="dxa"/>
            <w:tcBorders>
              <w:top w:val="single" w:sz="4" w:space="0" w:color="D0CECE" w:themeColor="background2" w:themeShade="E6"/>
            </w:tcBorders>
            <w:shd w:val="clear" w:color="auto" w:fill="auto"/>
          </w:tcPr>
          <w:p w:rsidR="002637DC" w:rsidRDefault="002637DC" w:rsidP="002637DC">
            <w:pPr>
              <w:pStyle w:val="TableDescription"/>
            </w:pPr>
            <w:r w:rsidRPr="00C64603">
              <w:t>Збори (витрати)</w:t>
            </w:r>
          </w:p>
        </w:tc>
        <w:tc>
          <w:tcPr>
            <w:tcW w:w="4791" w:type="dxa"/>
            <w:tcBorders>
              <w:top w:val="single" w:sz="4" w:space="0" w:color="D0CECE" w:themeColor="background2" w:themeShade="E6"/>
            </w:tcBorders>
            <w:shd w:val="clear" w:color="auto" w:fill="auto"/>
          </w:tcPr>
          <w:p w:rsidR="002637DC" w:rsidRDefault="002637DC" w:rsidP="002637DC">
            <w:pPr>
              <w:pStyle w:val="Untertitel"/>
            </w:pPr>
            <w:r>
              <w:rPr>
                <w:lang w:val="ru-RU"/>
              </w:rPr>
              <w:t>Н</w:t>
            </w:r>
            <w:r w:rsidRPr="00C64603">
              <w:t>емає</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392"/>
        <w:gridCol w:w="653"/>
        <w:gridCol w:w="719"/>
        <w:gridCol w:w="1667"/>
        <w:gridCol w:w="1013"/>
        <w:gridCol w:w="1891"/>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C5297C" w:rsidRDefault="00C5297C" w:rsidP="00C5297C">
            <w:pPr>
              <w:pStyle w:val="Untertitel"/>
              <w:rPr>
                <w:b/>
              </w:rPr>
            </w:pPr>
            <w:r w:rsidRPr="00C5297C">
              <w:rPr>
                <w:b/>
              </w:rPr>
              <w:lastRenderedPageBreak/>
              <w:t>НАГОРОДА PROOF-OF-WORK</w:t>
            </w:r>
          </w:p>
        </w:tc>
      </w:tr>
      <w:tr w:rsidR="00C5297C"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ВИСОТА БЛОКУ</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НАГОРОДА</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POW</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ПОСТАЧАННЯ</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ПЕРІОД</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КІНЕЦЬ ЕТАПУ</w:t>
            </w:r>
          </w:p>
        </w:tc>
      </w:tr>
      <w:tr w:rsidR="00C07E35"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Блок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0 днів</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2018-05-25</w:t>
            </w:r>
          </w:p>
        </w:tc>
      </w:tr>
      <w:tr w:rsidR="00C07E35" w:rsidRPr="00A42105" w:rsidTr="00C07E35">
        <w:trPr>
          <w:trHeight w:val="510"/>
          <w:jc w:val="center"/>
        </w:trPr>
        <w:tc>
          <w:tcPr>
            <w:tcW w:w="2247"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Блок 2 – 1,500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221,499</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 день</w:t>
            </w:r>
          </w:p>
        </w:tc>
        <w:tc>
          <w:tcPr>
            <w:tcW w:w="1891"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9"/>
        <w:gridCol w:w="2058"/>
        <w:gridCol w:w="851"/>
        <w:gridCol w:w="708"/>
        <w:gridCol w:w="709"/>
        <w:gridCol w:w="1701"/>
        <w:gridCol w:w="1152"/>
        <w:gridCol w:w="1491"/>
      </w:tblGrid>
      <w:tr w:rsidR="004722DE" w:rsidRPr="006657C8" w:rsidTr="009E36A0">
        <w:trPr>
          <w:trHeight w:val="510"/>
          <w:jc w:val="center"/>
        </w:trPr>
        <w:tc>
          <w:tcPr>
            <w:tcW w:w="9589" w:type="dxa"/>
            <w:gridSpan w:val="8"/>
            <w:tcBorders>
              <w:bottom w:val="single" w:sz="6" w:space="0" w:color="D0CECE" w:themeColor="background2" w:themeShade="E6"/>
            </w:tcBorders>
            <w:shd w:val="clear" w:color="auto" w:fill="auto"/>
          </w:tcPr>
          <w:p w:rsidR="00C31A8F" w:rsidRPr="00E47665" w:rsidRDefault="00E47665" w:rsidP="00E47665">
            <w:pPr>
              <w:pStyle w:val="Untertitel"/>
              <w:rPr>
                <w:b/>
              </w:rPr>
            </w:pPr>
            <w:r w:rsidRPr="00E47665">
              <w:rPr>
                <w:b/>
              </w:rPr>
              <w:t>НАГОРОДА PROOF-OF-STAKE</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ЕТАПИ</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ВИСОТА БЛОКУ</w:t>
            </w:r>
          </w:p>
        </w:tc>
        <w:tc>
          <w:tcPr>
            <w:tcW w:w="851" w:type="dxa"/>
            <w:tcBorders>
              <w:top w:val="single" w:sz="6" w:space="0" w:color="D0CECE" w:themeColor="background2" w:themeShade="E6"/>
              <w:bottom w:val="single" w:sz="6" w:space="0" w:color="D0CECE" w:themeColor="background2" w:themeShade="E6"/>
            </w:tcBorders>
            <w:shd w:val="clear" w:color="auto" w:fill="auto"/>
          </w:tcPr>
          <w:p w:rsidR="00710CC5" w:rsidRDefault="009E36A0" w:rsidP="009E36A0">
            <w:pPr>
              <w:pStyle w:val="TableDescription"/>
            </w:pPr>
            <w:r w:rsidRPr="00C5297C">
              <w:t>НАГ</w:t>
            </w:r>
          </w:p>
          <w:p w:rsidR="00E47665" w:rsidRPr="009E36A0" w:rsidRDefault="009E36A0" w:rsidP="009E36A0">
            <w:pPr>
              <w:pStyle w:val="TableDescription"/>
            </w:pPr>
            <w:r w:rsidRPr="00C5297C">
              <w:t>РОДА</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POS</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ПОСТАЧАННЯ</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ПЕРІОД</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710CC5" w:rsidRDefault="00E47665" w:rsidP="00E47665">
            <w:pPr>
              <w:pStyle w:val="TableDescription"/>
            </w:pPr>
            <w:r w:rsidRPr="00E47665">
              <w:t>КІНЕЦЬ</w:t>
            </w:r>
          </w:p>
          <w:p w:rsidR="00E47665" w:rsidRPr="00E47665" w:rsidRDefault="00E47665" w:rsidP="00E47665">
            <w:pPr>
              <w:pStyle w:val="TableDescription"/>
            </w:pPr>
            <w:r w:rsidRPr="00E47665">
              <w:t>ЕТАПУ</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1</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1,501-12,000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1,271,399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2</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12,001-22,000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90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2,171,309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2018-06-09</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3</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22,001-42,000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80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3,771,229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2018-06-23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4</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42,001-100,000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7,831,159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2018-08-02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5</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100,001-160,000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11,431,099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2018-09-13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6</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160,001-205,000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50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13,681,049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w:t>
            </w:r>
            <w:r w:rsidR="009E36A0" w:rsidRPr="009E36A0">
              <w:t xml:space="preserve"> </w:t>
            </w:r>
            <w:r w:rsidRPr="009E36A0">
              <w:t>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2018-10-14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7</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205,001-250,000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14,806,024</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 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2018-11-14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8</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250,001-340,000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16,156,009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2019-01-15</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9</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340,001-430,000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17,055,999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2019-03-18</w:t>
            </w:r>
          </w:p>
        </w:tc>
      </w:tr>
      <w:tr w:rsidR="00E47665" w:rsidRPr="006657C8" w:rsidTr="009E36A0">
        <w:trPr>
          <w:trHeight w:val="510"/>
          <w:jc w:val="center"/>
        </w:trPr>
        <w:tc>
          <w:tcPr>
            <w:tcW w:w="91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Етап X</w:t>
            </w:r>
          </w:p>
        </w:tc>
        <w:tc>
          <w:tcPr>
            <w:tcW w:w="205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430,001-далі</w:t>
            </w:r>
          </w:p>
        </w:tc>
        <w:tc>
          <w:tcPr>
            <w:tcW w:w="85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5</w:t>
            </w:r>
          </w:p>
        </w:tc>
        <w:tc>
          <w:tcPr>
            <w:tcW w:w="70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152"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49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160661" w:rsidRDefault="00A54359" w:rsidP="00160661">
      <w:pPr>
        <w:pStyle w:val="berschrift1"/>
      </w:pPr>
      <w:bookmarkStart w:id="12" w:name="_Toc8293701"/>
      <w:r w:rsidRPr="001857A4">
        <w:lastRenderedPageBreak/>
        <w:t>КОНКУРЕНТНИЙ АНАЛІЗ</w:t>
      </w:r>
      <w:bookmarkEnd w:id="12"/>
    </w:p>
    <w:p w:rsidR="005C0E3F" w:rsidRDefault="00F551F5" w:rsidP="00127C21">
      <w:pPr>
        <w:rPr>
          <w:szCs w:val="26"/>
          <w:lang w:val="en-US"/>
        </w:rPr>
      </w:pPr>
      <w:r w:rsidRPr="00F551F5">
        <w:rPr>
          <w:szCs w:val="26"/>
          <w:lang w:val="en-US"/>
        </w:rPr>
        <w:t>Кожен день народжуються нові крипто-валютні проекти, які в основному створюються для конкретної мети. Хоча це вірний сценарій, він обмежує використання монети конкретним розміром і ринком. Зрештою, це обмежує вартість валюти. Ринок криптовалют, що використовують один і той же набір функцій з різною кількістю монет та різними винагородами за блок, перенасичений. У минулому народжувалися деякі проекти з унікальними ідеями і світлим майбутнім. Galilel продовжуватиме цю тенденцію і покращуватиме блокчейн, будуючи просту у використанні крипто-валюту загального призначення для масового використання на ринку.</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AA2301" w:rsidRPr="00E62070" w:rsidTr="00262E12">
        <w:trPr>
          <w:trHeight w:val="510"/>
          <w:jc w:val="center"/>
        </w:trPr>
        <w:tc>
          <w:tcPr>
            <w:tcW w:w="4197" w:type="dxa"/>
            <w:tcBorders>
              <w:top w:val="nil"/>
            </w:tcBorders>
            <w:shd w:val="clear" w:color="auto" w:fill="auto"/>
          </w:tcPr>
          <w:p w:rsidR="00AA2301" w:rsidRPr="00AA2301" w:rsidRDefault="00AA2301" w:rsidP="00AA2301">
            <w:pPr>
              <w:pStyle w:val="Untertitel"/>
              <w:rPr>
                <w:b/>
                <w:lang w:val="uk-UA"/>
              </w:rPr>
            </w:pPr>
            <w:r w:rsidRPr="00AA2301">
              <w:rPr>
                <w:b/>
              </w:rPr>
              <w:lastRenderedPageBreak/>
              <w:t>ОСОБЛИВІСТ</w:t>
            </w:r>
            <w:r w:rsidRPr="00AA2301">
              <w:rPr>
                <w:b/>
                <w:lang w:val="uk-UA"/>
              </w:rPr>
              <w:t>І</w:t>
            </w:r>
          </w:p>
        </w:tc>
        <w:tc>
          <w:tcPr>
            <w:tcW w:w="1349" w:type="dxa"/>
            <w:tcBorders>
              <w:top w:val="nil"/>
            </w:tcBorders>
            <w:shd w:val="clear" w:color="auto" w:fill="auto"/>
          </w:tcPr>
          <w:p w:rsidR="00AA2301" w:rsidRPr="00081DB1" w:rsidRDefault="00AA2301" w:rsidP="00AA2301">
            <w:pPr>
              <w:pStyle w:val="Untertitel"/>
              <w:rPr>
                <w:b/>
              </w:rPr>
            </w:pPr>
            <w:r w:rsidRPr="00081DB1">
              <w:rPr>
                <w:b/>
              </w:rPr>
              <w:t>GALILEL</w:t>
            </w:r>
          </w:p>
        </w:tc>
        <w:tc>
          <w:tcPr>
            <w:tcW w:w="1347" w:type="dxa"/>
            <w:tcBorders>
              <w:top w:val="nil"/>
            </w:tcBorders>
            <w:shd w:val="clear" w:color="auto" w:fill="auto"/>
          </w:tcPr>
          <w:p w:rsidR="00AA2301" w:rsidRPr="00081DB1" w:rsidRDefault="00AA2301" w:rsidP="00AA2301">
            <w:pPr>
              <w:pStyle w:val="Untertitel"/>
              <w:rPr>
                <w:b/>
              </w:rPr>
            </w:pPr>
            <w:r w:rsidRPr="00081DB1">
              <w:rPr>
                <w:b/>
              </w:rPr>
              <w:t>DASH</w:t>
            </w:r>
          </w:p>
        </w:tc>
        <w:tc>
          <w:tcPr>
            <w:tcW w:w="1349" w:type="dxa"/>
            <w:tcBorders>
              <w:top w:val="nil"/>
            </w:tcBorders>
            <w:shd w:val="clear" w:color="auto" w:fill="auto"/>
          </w:tcPr>
          <w:p w:rsidR="00AA2301" w:rsidRPr="00081DB1" w:rsidRDefault="00AA2301" w:rsidP="00AA2301">
            <w:pPr>
              <w:pStyle w:val="Untertitel"/>
              <w:rPr>
                <w:b/>
              </w:rPr>
            </w:pPr>
            <w:r w:rsidRPr="00081DB1">
              <w:rPr>
                <w:b/>
              </w:rPr>
              <w:t>PIVX</w:t>
            </w:r>
          </w:p>
        </w:tc>
        <w:tc>
          <w:tcPr>
            <w:tcW w:w="1347" w:type="dxa"/>
            <w:tcBorders>
              <w:top w:val="nil"/>
            </w:tcBorders>
            <w:shd w:val="clear" w:color="auto" w:fill="auto"/>
          </w:tcPr>
          <w:p w:rsidR="00AA2301" w:rsidRPr="00081DB1" w:rsidRDefault="00AA2301" w:rsidP="00AA2301">
            <w:pPr>
              <w:pStyle w:val="Untertitel"/>
              <w:rPr>
                <w:b/>
              </w:rPr>
            </w:pPr>
            <w:r w:rsidRPr="00081DB1">
              <w:rPr>
                <w:b/>
              </w:rPr>
              <w:t>ROI COIN</w:t>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Публічний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05CEFCB" wp14:editId="7868137D">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BC08CF5" wp14:editId="34EC783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ECD587B" wp14:editId="56C859D9">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2BBAB6" wp14:editId="2BA6D300">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9F97CA5" wp14:editId="332F910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2DB46CE" wp14:editId="71382C71">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130DE291" wp14:editId="16B97D5D">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50B2476" wp14:editId="7782AE3D">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Миттєве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B633F29" wp14:editId="597B0267">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1802A8" wp14:editId="372ACDAF">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00218693" wp14:editId="21345A4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077CAA1" wp14:editId="3EA5683E">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A9CDFC6" wp14:editId="1F419330">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1B84D43" wp14:editId="0678DF5B">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61D5BA1" wp14:editId="0F512AD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7E49361" wp14:editId="56F6C8F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Masternodes</w:t>
            </w:r>
          </w:p>
        </w:tc>
        <w:tc>
          <w:tcPr>
            <w:tcW w:w="1349" w:type="dxa"/>
          </w:tcPr>
          <w:p w:rsidR="004333E4" w:rsidRPr="00E62070" w:rsidRDefault="004333E4" w:rsidP="004333E4">
            <w:pPr>
              <w:pStyle w:val="Untertitel"/>
            </w:pPr>
            <w:r w:rsidRPr="00E62070">
              <w:rPr>
                <w:noProof/>
                <w:lang w:eastAsia="de-DE"/>
              </w:rPr>
              <w:drawing>
                <wp:inline distT="0" distB="0" distL="0" distR="0" wp14:anchorId="548814E0" wp14:editId="0395C639">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23E21AF4" wp14:editId="3430B67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BD5CDEC" wp14:editId="6449C1E1">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C9FCB32" wp14:editId="1943440A">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Децентралізоване голосування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4495E54F" wp14:editId="458AF1F3">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E70C07B" wp14:editId="46951A48">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11E0FB3" wp14:editId="594D342C">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1D75647" wp14:editId="3D15908C">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Змінний розподіл винагород</w:t>
            </w:r>
            <w:r w:rsidRPr="004333E4">
              <w:rPr>
                <w:vertAlign w:val="superscript"/>
              </w:rPr>
              <w:t>1</w:t>
            </w:r>
          </w:p>
        </w:tc>
        <w:tc>
          <w:tcPr>
            <w:tcW w:w="1349" w:type="dxa"/>
          </w:tcPr>
          <w:p w:rsidR="004333E4" w:rsidRPr="00E62070" w:rsidRDefault="004333E4" w:rsidP="004333E4">
            <w:pPr>
              <w:pStyle w:val="Untertitel"/>
            </w:pPr>
            <w:r w:rsidRPr="00E62070">
              <w:rPr>
                <w:noProof/>
                <w:lang w:eastAsia="de-DE"/>
              </w:rPr>
              <w:drawing>
                <wp:inline distT="0" distB="0" distL="0" distR="0" wp14:anchorId="7F5731E2" wp14:editId="4F21B8F1">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BC0C98B" wp14:editId="0E00CB17">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F7BF2EB" wp14:editId="6122F8BC">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15AD3C8F" wp14:editId="31F901E2">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Динамічний Zerocoin Proof-of-Stake</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8C9FCF7" wp14:editId="37FA5C9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1ABF8E16" wp14:editId="41BAAB6C">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14F2860" wp14:editId="44CCB20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7BD7B25A" wp14:editId="1CE21CC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Proof-of-Transaction</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97708B0" wp14:editId="56950E38">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F4F62B8" wp14:editId="138B07A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57B19790" wp14:editId="53105FDB">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63A27A8" wp14:editId="70101C5D">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Змінне спалювання нагороди</w:t>
            </w:r>
          </w:p>
        </w:tc>
        <w:tc>
          <w:tcPr>
            <w:tcW w:w="1349" w:type="dxa"/>
          </w:tcPr>
          <w:p w:rsidR="004333E4" w:rsidRPr="00E62070" w:rsidRDefault="004333E4" w:rsidP="004333E4">
            <w:pPr>
              <w:pStyle w:val="Untertitel"/>
            </w:pPr>
            <w:r w:rsidRPr="00E62070">
              <w:rPr>
                <w:noProof/>
                <w:lang w:eastAsia="de-DE"/>
              </w:rPr>
              <w:drawing>
                <wp:inline distT="0" distB="0" distL="0" distR="0" wp14:anchorId="351D0ECD" wp14:editId="36CDA16B">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9B662A3" wp14:editId="34F2B5BF">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5E333282" wp14:editId="6D25820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2FB7BAC" wp14:editId="14C46A00">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Відключений блокчейн</w:t>
            </w:r>
          </w:p>
        </w:tc>
        <w:tc>
          <w:tcPr>
            <w:tcW w:w="1349" w:type="dxa"/>
          </w:tcPr>
          <w:p w:rsidR="004333E4" w:rsidRPr="00E62070" w:rsidRDefault="004333E4" w:rsidP="004333E4">
            <w:pPr>
              <w:pStyle w:val="Untertitel"/>
            </w:pPr>
            <w:r w:rsidRPr="00E62070">
              <w:rPr>
                <w:noProof/>
                <w:lang w:eastAsia="de-DE"/>
              </w:rPr>
              <w:drawing>
                <wp:inline distT="0" distB="0" distL="0" distR="0" wp14:anchorId="4E2346C9" wp14:editId="3A5F5D1E">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7842867" wp14:editId="240EF5D3">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CF9639C" wp14:editId="366F4E3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7182EE1" wp14:editId="25CB4F99">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single" w:sz="6" w:space="0" w:color="D0CECE" w:themeColor="background2" w:themeShade="E6"/>
            </w:tcBorders>
          </w:tcPr>
          <w:p w:rsidR="004333E4" w:rsidRPr="004333E4" w:rsidRDefault="004333E4" w:rsidP="004333E4">
            <w:pPr>
              <w:pStyle w:val="TableDescription"/>
            </w:pPr>
            <w:r>
              <w:rPr>
                <w:rStyle w:val="tlid-translation"/>
                <w:lang w:val="uk-UA"/>
              </w:rPr>
              <w:t>Мобільний</w:t>
            </w:r>
            <w:r w:rsidRPr="004333E4">
              <w:t xml:space="preserve"> Proof-of-Stake</w:t>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3B95C9B" wp14:editId="79224660">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32F2C730" wp14:editId="26D04F16">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2076BFE2" wp14:editId="06AC001F">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F8D4F86" wp14:editId="3B308C3D">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nil"/>
            </w:tcBorders>
          </w:tcPr>
          <w:p w:rsidR="004333E4" w:rsidRPr="004333E4" w:rsidRDefault="004333E4" w:rsidP="004333E4">
            <w:pPr>
              <w:pStyle w:val="TableDescription"/>
            </w:pPr>
            <w:r w:rsidRPr="004333E4">
              <w:t>Строкові депозити</w:t>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5080E1B7" wp14:editId="7B601659">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3046519D" wp14:editId="14B5C27D">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1BF2EFB5" wp14:editId="51E2B25E">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00E1A229" wp14:editId="6B16A27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4333E4" w:rsidRDefault="004333E4" w:rsidP="004333E4">
      <w:pPr>
        <w:pStyle w:val="TableComment"/>
      </w:pPr>
      <w:r w:rsidRPr="004333E4">
        <w:rPr>
          <w:vertAlign w:val="superscript"/>
        </w:rPr>
        <w:t>1</w:t>
      </w:r>
      <w:r w:rsidRPr="004333E4">
        <w:t xml:space="preserve"> Можливе впровадження в Galilel з використанням алгоритму Seesaw</w:t>
      </w:r>
    </w:p>
    <w:p w:rsidR="009E536F" w:rsidRDefault="009E536F">
      <w:pPr>
        <w:rPr>
          <w:rFonts w:ascii="Ubuntu" w:eastAsiaTheme="majorEastAsia" w:hAnsi="Ubuntu" w:cstheme="majorBidi"/>
          <w:sz w:val="36"/>
          <w:szCs w:val="32"/>
        </w:rPr>
      </w:pPr>
      <w:r>
        <w:br w:type="page"/>
      </w:r>
    </w:p>
    <w:p w:rsidR="008A6184" w:rsidRPr="00160661" w:rsidRDefault="00A54359" w:rsidP="00160661">
      <w:pPr>
        <w:pStyle w:val="berschrift1"/>
      </w:pPr>
      <w:bookmarkStart w:id="13" w:name="_Toc8293702"/>
      <w:r w:rsidRPr="0086405B">
        <w:rPr>
          <w:lang w:val="ru-RU"/>
        </w:rPr>
        <w:lastRenderedPageBreak/>
        <w:t>ДОРОЖНЯ КАРТА РОЗВИТКУ</w:t>
      </w:r>
      <w:bookmarkEnd w:id="13"/>
    </w:p>
    <w:p w:rsidR="001107D2" w:rsidRDefault="004333E4" w:rsidP="001107D2">
      <w:r w:rsidRPr="004333E4">
        <w:t>Розвиток монети Galilel Coin має вирішальне значення для блокейна майбутнього. Частка коду вже написана та проходить внутрішнє тестування. Функція Galilel Instant On Masternode (gIOMN) наближається до завершення, тоді як Galilel Hybrid Proof-of-Stake (ghPoS) вимагає додаткових циклів розробки та тестування після запланованої активації Zerocoin v2 на блоці 245,000 Наша дорожня карта включає лише елементи розробки; ми вважаємо, що необхідно визначити належні цілі, очікування та результати, а не встановлювати до нього тонкі маркетингові елементи.</w:t>
      </w:r>
    </w:p>
    <w:p w:rsidR="00B16B3C" w:rsidRDefault="00B16B3C" w:rsidP="00B16B3C">
      <w:pPr>
        <w:pStyle w:val="Liste1"/>
        <w:numPr>
          <w:ilvl w:val="0"/>
          <w:numId w:val="12"/>
        </w:numPr>
      </w:pPr>
      <w:r w:rsidRPr="00B16B3C">
        <w:t xml:space="preserve">Кв.2 2018 - кодування форка PIVX і запуск MAINNET. Створення каналу </w:t>
      </w:r>
      <w:r w:rsidRPr="00B16B3C">
        <w:rPr>
          <w:i/>
        </w:rPr>
        <w:t>Discord</w:t>
      </w:r>
      <w:r w:rsidRPr="00B16B3C">
        <w:rPr>
          <w:i/>
          <w:vertAlign w:val="superscript"/>
        </w:rPr>
        <w:t>13</w:t>
      </w:r>
      <w:r w:rsidRPr="00B16B3C">
        <w:t xml:space="preserve"> для спільного голосування та анонс на форумі </w:t>
      </w:r>
      <w:r w:rsidRPr="00B16B3C">
        <w:rPr>
          <w:i/>
        </w:rPr>
        <w:t>BitcoinTalk</w:t>
      </w:r>
      <w:r w:rsidRPr="00B16B3C">
        <w:rPr>
          <w:i/>
          <w:vertAlign w:val="superscript"/>
        </w:rPr>
        <w:t>14</w:t>
      </w:r>
      <w:r w:rsidRPr="00B16B3C">
        <w:t>.</w:t>
      </w:r>
    </w:p>
    <w:p w:rsidR="00B16B3C" w:rsidRDefault="00B16B3C" w:rsidP="00B16B3C">
      <w:pPr>
        <w:pStyle w:val="Liste1"/>
        <w:numPr>
          <w:ilvl w:val="0"/>
          <w:numId w:val="12"/>
        </w:numPr>
      </w:pPr>
      <w:r w:rsidRPr="00B16B3C">
        <w:t xml:space="preserve">Кв.3 2018 </w:t>
      </w:r>
      <w:r w:rsidRPr="00B16B3C">
        <w:rPr>
          <w:rStyle w:val="Fett"/>
          <w:b w:val="0"/>
          <w:bCs w:val="0"/>
        </w:rPr>
        <w:t>- Лістинг на перших біржах та сайтах рейтингування. Впровадження результатів голосування спільноти щодо розподілу винагород, модифікації структури винагороди та забезпечення мастерноди у версії 2.0.</w:t>
      </w:r>
    </w:p>
    <w:p w:rsidR="00B16B3C" w:rsidRDefault="00B16B3C" w:rsidP="00B16B3C">
      <w:pPr>
        <w:pStyle w:val="Liste1"/>
        <w:numPr>
          <w:ilvl w:val="0"/>
          <w:numId w:val="12"/>
        </w:numPr>
      </w:pPr>
      <w:r w:rsidRPr="00B16B3C">
        <w:t xml:space="preserve">Кв.4 2018 </w:t>
      </w:r>
      <w:r w:rsidRPr="00B16B3C">
        <w:rPr>
          <w:rStyle w:val="Fett"/>
          <w:b w:val="0"/>
          <w:bCs w:val="0"/>
        </w:rPr>
        <w:t xml:space="preserve">Запуск та реліз TESTNET, яка дасть розробникам можливість тестувати новий код blockchain та тестування основних функцій користувачами. </w:t>
      </w:r>
      <w:r w:rsidRPr="00B16B3C">
        <w:t>Оновлення Galilel до останнього джерела PIVX 3.1.1 випуску v3.0 з активацією Zerocoin v1 і v2 на блоці 245,000 впровадженням Децентралізованої автономної організації (DAO) для голосування, утримуючи блокчейн та мережу сумісно. Увімкнення Zerocoin Proof-of-Stake (zPoS) та випуск v3.1. Створення та випуск білої папери для монети Galilel Coin разом з повторним оголошенням на форумі BitcoinTalk.</w:t>
      </w:r>
    </w:p>
    <w:p w:rsidR="00B16B3C" w:rsidRDefault="00B16B3C" w:rsidP="00B16B3C">
      <w:pPr>
        <w:pStyle w:val="Liste1"/>
        <w:numPr>
          <w:ilvl w:val="0"/>
          <w:numId w:val="12"/>
        </w:numPr>
      </w:pPr>
      <w:r w:rsidRPr="00B16B3C">
        <w:t xml:space="preserve">Кв.1 2019 </w:t>
      </w:r>
      <w:r w:rsidRPr="00B16B3C">
        <w:rPr>
          <w:rStyle w:val="Fett"/>
          <w:b w:val="0"/>
          <w:bCs w:val="0"/>
        </w:rPr>
        <w:t xml:space="preserve">- Завершення реалізації функції Galilel Instant </w:t>
      </w:r>
      <w:proofErr w:type="gramStart"/>
      <w:r w:rsidRPr="00B16B3C">
        <w:rPr>
          <w:rStyle w:val="Fett"/>
          <w:b w:val="0"/>
          <w:bCs w:val="0"/>
        </w:rPr>
        <w:t>On</w:t>
      </w:r>
      <w:proofErr w:type="gramEnd"/>
      <w:r w:rsidRPr="00B16B3C">
        <w:rPr>
          <w:rStyle w:val="Fett"/>
          <w:b w:val="0"/>
          <w:bCs w:val="0"/>
        </w:rPr>
        <w:t xml:space="preserve"> Masternode (gIOMN) і виконання загальной доступності (GA) v4.0. Це оновлення </w:t>
      </w:r>
      <w:r w:rsidRPr="00B16B3C">
        <w:rPr>
          <w:rStyle w:val="Fett"/>
          <w:b w:val="0"/>
          <w:bCs w:val="0"/>
        </w:rPr>
        <w:lastRenderedPageBreak/>
        <w:t>ускладнить ланцюжок і є обов'язковим. Розробка мобільного гаманця, починаючи з кінця Кв.1 після випуску Galilel Core.</w:t>
      </w:r>
    </w:p>
    <w:p w:rsidR="00B16B3C" w:rsidRDefault="00B16B3C" w:rsidP="00B16B3C">
      <w:pPr>
        <w:pStyle w:val="Liste1"/>
        <w:numPr>
          <w:ilvl w:val="0"/>
          <w:numId w:val="12"/>
        </w:numPr>
      </w:pPr>
      <w:r w:rsidRPr="00B16B3C">
        <w:t>Кв.2 2019 - Завершення впровадження Galilel Hybrid Proof-of-Stake (ghPoS). Це оновлення буде хард-форком мережі і є обов'язковим. Випуск мобільного гаманця версії 1.0. Наприкінці другого кварталу ми починаємо розробку мобільного гаманця нового покоління що включає гібридний Galilel Hybrid Proof-of-Stake (ghPoS).</w:t>
      </w:r>
    </w:p>
    <w:p w:rsidR="00B16B3C" w:rsidRDefault="00B16B3C" w:rsidP="00B16B3C">
      <w:pPr>
        <w:pStyle w:val="Liste1"/>
        <w:numPr>
          <w:ilvl w:val="0"/>
          <w:numId w:val="12"/>
        </w:numPr>
      </w:pPr>
      <w:r w:rsidRPr="00B16B3C">
        <w:t>Кв.3 2019 - функція Galilel Term Deposit (gTD) стане доступною для громадськості з гаманцем v5.1. Ця особливість залежить від Galilel Hybrid Proof-of-Stake (ghPoS) і буде розроблена пізніше. Це оновлення буде хард-форком мережі і є обов'язковим. Ми опублікуємо блок активації після наближення до дати виходу.</w:t>
      </w:r>
    </w:p>
    <w:p w:rsidR="00B16B3C" w:rsidRDefault="00B16B3C" w:rsidP="00B16B3C">
      <w:pPr>
        <w:pStyle w:val="Liste1"/>
        <w:numPr>
          <w:ilvl w:val="0"/>
          <w:numId w:val="12"/>
        </w:numPr>
        <w:rPr>
          <w:rStyle w:val="Fett"/>
          <w:b w:val="0"/>
          <w:bCs w:val="0"/>
        </w:rPr>
      </w:pPr>
      <w:r w:rsidRPr="00B16B3C">
        <w:rPr>
          <w:rStyle w:val="Fett"/>
          <w:b w:val="0"/>
          <w:bCs w:val="0"/>
        </w:rPr>
        <w:t>Кв.4 2019 – Galilel Money Supply Control (gMSC) готовий до виробництва і ми продовжуємо роботу з загальною доступністю (GA) v6.0. Це оновлення буде хард-форком мережі і є обов'язковим.  Ми опублікуємо блок активації після наближення до дати виходу. Наприкінці Кв.4 ми опублікуємо мобільний гаманець v2.0 з функцією Galilel Term Deposit (gTD).</w:t>
      </w:r>
    </w:p>
    <w:p w:rsidR="00685033" w:rsidRPr="00B16B3C" w:rsidRDefault="00B16B3C" w:rsidP="00B16B3C">
      <w:pPr>
        <w:pStyle w:val="Liste1"/>
        <w:numPr>
          <w:ilvl w:val="0"/>
          <w:numId w:val="12"/>
        </w:numPr>
      </w:pPr>
      <w:r w:rsidRPr="00B16B3C">
        <w:t>Кв.1 2020 – повноцінний випуск мобільного гаманця v3.0 з функціей Galilel Money Supply Control (gMSC).</w:t>
      </w:r>
    </w:p>
    <w:p w:rsidR="007C2CFD" w:rsidRDefault="00B16B3C" w:rsidP="00B16B3C">
      <w:pPr>
        <w:rPr>
          <w:lang w:val="en-US"/>
        </w:rPr>
      </w:pPr>
      <w:r w:rsidRPr="006F7D6E">
        <w:rPr>
          <w:lang w:val="ru-RU"/>
        </w:rPr>
        <w:t xml:space="preserve">В той час, як дорожня карта є надто </w:t>
      </w:r>
      <w:r>
        <w:rPr>
          <w:lang w:val="ru-RU"/>
        </w:rPr>
        <w:t>строгою</w:t>
      </w:r>
      <w:r w:rsidRPr="006F7D6E">
        <w:rPr>
          <w:lang w:val="ru-RU"/>
        </w:rPr>
        <w:t xml:space="preserve"> і зосереджується на блокчейн, у команди є кілька інших ідей подальшого вдосконалення технології для спрощення використання гаманця. Одним з таких слабких місць є вбудований гаманець </w:t>
      </w:r>
      <w:r w:rsidRPr="006F7D6E">
        <w:t>Qt</w:t>
      </w:r>
      <w:r w:rsidRPr="006F7D6E">
        <w:rPr>
          <w:lang w:val="ru-RU"/>
        </w:rPr>
        <w:t>. Для кращої взаємодії платформи необхідно замінити його на вбудований веб-сервер, використовуючи структуру зовнішнього інтерфейсу, що дасть кращий досвід роботи з користувачем.</w:t>
      </w:r>
    </w:p>
    <w:p w:rsidR="004164F2" w:rsidRPr="00160661" w:rsidRDefault="00A54359" w:rsidP="00160661">
      <w:pPr>
        <w:pStyle w:val="berschrift1"/>
      </w:pPr>
      <w:bookmarkStart w:id="14" w:name="_Toc8293703"/>
      <w:r w:rsidRPr="001857A4">
        <w:rPr>
          <w:lang w:val="ru-RU"/>
        </w:rPr>
        <w:lastRenderedPageBreak/>
        <w:t>ДОВІДКА</w:t>
      </w:r>
      <w:bookmarkEnd w:id="14"/>
    </w:p>
    <w:p w:rsidR="009E536F" w:rsidRDefault="00B16B3C" w:rsidP="004164F2">
      <w:pPr>
        <w:rPr>
          <w:szCs w:val="26"/>
          <w:lang w:val="en-US"/>
        </w:rPr>
      </w:pPr>
      <w:r w:rsidRPr="00B16B3C">
        <w:rPr>
          <w:szCs w:val="26"/>
          <w:lang w:val="en-US"/>
        </w:rPr>
        <w:t>Ми віддані нашим довгостроковим цілям розвитку, і вважаємо розвиток дуже важливою частиною проекту. Будь-хто, хто зможе допомогти в реалізації цілей проекту, з маркетингом, написанням статей, поясненням функцій нетехнічним людям, вітається.</w:t>
      </w:r>
    </w:p>
    <w:p w:rsidR="009E536F" w:rsidRDefault="009E536F">
      <w:pPr>
        <w:rPr>
          <w:szCs w:val="26"/>
          <w:lang w:val="en-US"/>
        </w:rPr>
      </w:pPr>
      <w:r>
        <w:rPr>
          <w:szCs w:val="26"/>
          <w:lang w:val="en-US"/>
        </w:rPr>
        <w:br w:type="page"/>
      </w:r>
    </w:p>
    <w:p w:rsidR="00EB30CF" w:rsidRPr="00160661" w:rsidRDefault="00A54359" w:rsidP="00160661">
      <w:pPr>
        <w:pStyle w:val="berschrift1"/>
      </w:pPr>
      <w:bookmarkStart w:id="15" w:name="_Toc8293704"/>
      <w:r w:rsidRPr="0086405B">
        <w:rPr>
          <w:lang w:val="uk-UA"/>
        </w:rPr>
        <w:lastRenderedPageBreak/>
        <w:t>ВАЖЛИВІ ПОСИЛАННЯ</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C64001"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C64001"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C64001"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C64001"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C64001"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C64001"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C64001"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Youtube</w:t>
      </w:r>
    </w:p>
    <w:p w:rsidR="007951C1" w:rsidRPr="0024672E" w:rsidRDefault="00C64001"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Bitcointalk</w:t>
      </w:r>
    </w:p>
    <w:p w:rsidR="00FF7123" w:rsidRDefault="00C64001"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160661" w:rsidRDefault="00A54359" w:rsidP="00160661">
      <w:pPr>
        <w:pStyle w:val="berschrift1"/>
      </w:pPr>
      <w:bookmarkStart w:id="16" w:name="_Toc8293705"/>
      <w:r w:rsidRPr="00C0451B">
        <w:lastRenderedPageBreak/>
        <w:t>ДОДАТКИ</w:t>
      </w:r>
      <w:bookmarkEnd w:id="16"/>
    </w:p>
    <w:p w:rsidR="00F116E0" w:rsidRPr="0024672E" w:rsidRDefault="00C64001"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C64001"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C64001"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369" w:rsidRDefault="00043369" w:rsidP="00844ABF">
      <w:r>
        <w:separator/>
      </w:r>
    </w:p>
  </w:endnote>
  <w:endnote w:type="continuationSeparator" w:id="0">
    <w:p w:rsidR="00043369" w:rsidRDefault="00043369"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043369" w:rsidRPr="00AB41BB" w:rsidRDefault="00043369">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043369" w:rsidRDefault="0004336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369" w:rsidRDefault="00043369" w:rsidP="00844ABF">
      <w:r>
        <w:separator/>
      </w:r>
    </w:p>
  </w:footnote>
  <w:footnote w:type="continuationSeparator" w:id="0">
    <w:p w:rsidR="00043369" w:rsidRDefault="00043369"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369" w:rsidRDefault="00043369">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258F"/>
    <w:multiLevelType w:val="hybridMultilevel"/>
    <w:tmpl w:val="54C6B592"/>
    <w:lvl w:ilvl="0" w:tplc="1EB0927A">
      <w:start w:val="1"/>
      <w:numFmt w:val="decimal"/>
      <w:lvlText w:val="[%1]"/>
      <w:lvlJc w:val="left"/>
      <w:pPr>
        <w:ind w:left="196" w:hanging="300"/>
      </w:pPr>
      <w:rPr>
        <w:rFonts w:ascii="Trebuchet MS" w:eastAsia="Trebuchet MS" w:hAnsi="Trebuchet MS" w:cs="Trebuchet MS" w:hint="default"/>
        <w:spacing w:val="-4"/>
        <w:w w:val="65"/>
        <w:sz w:val="24"/>
        <w:szCs w:val="24"/>
        <w:lang w:val="en-US" w:eastAsia="en-US" w:bidi="en-US"/>
      </w:rPr>
    </w:lvl>
    <w:lvl w:ilvl="1" w:tplc="DE5E3EA6">
      <w:numFmt w:val="bullet"/>
      <w:lvlText w:val=""/>
      <w:lvlJc w:val="left"/>
      <w:pPr>
        <w:ind w:left="916" w:hanging="360"/>
      </w:pPr>
      <w:rPr>
        <w:rFonts w:ascii="Symbol" w:eastAsia="Symbol" w:hAnsi="Symbol" w:cs="Symbol" w:hint="default"/>
        <w:w w:val="100"/>
        <w:sz w:val="24"/>
        <w:szCs w:val="24"/>
        <w:lang w:val="en-US" w:eastAsia="en-US" w:bidi="en-US"/>
      </w:rPr>
    </w:lvl>
    <w:lvl w:ilvl="2" w:tplc="D39ED64E">
      <w:numFmt w:val="bullet"/>
      <w:lvlText w:val="•"/>
      <w:lvlJc w:val="left"/>
      <w:pPr>
        <w:ind w:left="1876" w:hanging="360"/>
      </w:pPr>
      <w:rPr>
        <w:rFonts w:hint="default"/>
        <w:lang w:val="en-US" w:eastAsia="en-US" w:bidi="en-US"/>
      </w:rPr>
    </w:lvl>
    <w:lvl w:ilvl="3" w:tplc="0810B6DC">
      <w:numFmt w:val="bullet"/>
      <w:lvlText w:val="•"/>
      <w:lvlJc w:val="left"/>
      <w:pPr>
        <w:ind w:left="2832" w:hanging="360"/>
      </w:pPr>
      <w:rPr>
        <w:rFonts w:hint="default"/>
        <w:lang w:val="en-US" w:eastAsia="en-US" w:bidi="en-US"/>
      </w:rPr>
    </w:lvl>
    <w:lvl w:ilvl="4" w:tplc="B1A6CBD4">
      <w:numFmt w:val="bullet"/>
      <w:lvlText w:val="•"/>
      <w:lvlJc w:val="left"/>
      <w:pPr>
        <w:ind w:left="3788" w:hanging="360"/>
      </w:pPr>
      <w:rPr>
        <w:rFonts w:hint="default"/>
        <w:lang w:val="en-US" w:eastAsia="en-US" w:bidi="en-US"/>
      </w:rPr>
    </w:lvl>
    <w:lvl w:ilvl="5" w:tplc="24E252FC">
      <w:numFmt w:val="bullet"/>
      <w:lvlText w:val="•"/>
      <w:lvlJc w:val="left"/>
      <w:pPr>
        <w:ind w:left="4745" w:hanging="360"/>
      </w:pPr>
      <w:rPr>
        <w:rFonts w:hint="default"/>
        <w:lang w:val="en-US" w:eastAsia="en-US" w:bidi="en-US"/>
      </w:rPr>
    </w:lvl>
    <w:lvl w:ilvl="6" w:tplc="02D2866A">
      <w:numFmt w:val="bullet"/>
      <w:lvlText w:val="•"/>
      <w:lvlJc w:val="left"/>
      <w:pPr>
        <w:ind w:left="5701" w:hanging="360"/>
      </w:pPr>
      <w:rPr>
        <w:rFonts w:hint="default"/>
        <w:lang w:val="en-US" w:eastAsia="en-US" w:bidi="en-US"/>
      </w:rPr>
    </w:lvl>
    <w:lvl w:ilvl="7" w:tplc="0CC080E4">
      <w:numFmt w:val="bullet"/>
      <w:lvlText w:val="•"/>
      <w:lvlJc w:val="left"/>
      <w:pPr>
        <w:ind w:left="6657" w:hanging="360"/>
      </w:pPr>
      <w:rPr>
        <w:rFonts w:hint="default"/>
        <w:lang w:val="en-US" w:eastAsia="en-US" w:bidi="en-US"/>
      </w:rPr>
    </w:lvl>
    <w:lvl w:ilvl="8" w:tplc="23F0108E">
      <w:numFmt w:val="bullet"/>
      <w:lvlText w:val="•"/>
      <w:lvlJc w:val="left"/>
      <w:pPr>
        <w:ind w:left="7613" w:hanging="360"/>
      </w:pPr>
      <w:rPr>
        <w:rFonts w:hint="default"/>
        <w:lang w:val="en-US" w:eastAsia="en-US" w:bidi="en-US"/>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711155D"/>
    <w:multiLevelType w:val="hybridMultilevel"/>
    <w:tmpl w:val="8CDA200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4"/>
  </w:num>
  <w:num w:numId="4">
    <w:abstractNumId w:val="5"/>
  </w:num>
  <w:num w:numId="5">
    <w:abstractNumId w:val="8"/>
  </w:num>
  <w:num w:numId="6">
    <w:abstractNumId w:val="6"/>
  </w:num>
  <w:num w:numId="7">
    <w:abstractNumId w:val="3"/>
  </w:num>
  <w:num w:numId="8">
    <w:abstractNumId w:val="1"/>
  </w:num>
  <w:num w:numId="9">
    <w:abstractNumId w:val="10"/>
  </w:num>
  <w:num w:numId="10">
    <w:abstractNumId w:val="2"/>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12"/>
    <w:rsid w:val="00010132"/>
    <w:rsid w:val="00014928"/>
    <w:rsid w:val="00020CC4"/>
    <w:rsid w:val="00034006"/>
    <w:rsid w:val="00035527"/>
    <w:rsid w:val="00043369"/>
    <w:rsid w:val="0004401F"/>
    <w:rsid w:val="000440DB"/>
    <w:rsid w:val="0004523C"/>
    <w:rsid w:val="00046DCA"/>
    <w:rsid w:val="0005009F"/>
    <w:rsid w:val="00051020"/>
    <w:rsid w:val="000561EF"/>
    <w:rsid w:val="000567F0"/>
    <w:rsid w:val="00056C7C"/>
    <w:rsid w:val="00057E9A"/>
    <w:rsid w:val="00060BA1"/>
    <w:rsid w:val="0006156C"/>
    <w:rsid w:val="00062E59"/>
    <w:rsid w:val="00063006"/>
    <w:rsid w:val="00063635"/>
    <w:rsid w:val="00063921"/>
    <w:rsid w:val="00067659"/>
    <w:rsid w:val="00067BF5"/>
    <w:rsid w:val="00081035"/>
    <w:rsid w:val="00081DB1"/>
    <w:rsid w:val="00083FE5"/>
    <w:rsid w:val="0008638D"/>
    <w:rsid w:val="00086DF8"/>
    <w:rsid w:val="00087C36"/>
    <w:rsid w:val="00090319"/>
    <w:rsid w:val="0009077B"/>
    <w:rsid w:val="00092FD8"/>
    <w:rsid w:val="000935B6"/>
    <w:rsid w:val="000937C4"/>
    <w:rsid w:val="000947C8"/>
    <w:rsid w:val="00096868"/>
    <w:rsid w:val="00097229"/>
    <w:rsid w:val="000A14CB"/>
    <w:rsid w:val="000A1E45"/>
    <w:rsid w:val="000A4F22"/>
    <w:rsid w:val="000A79B6"/>
    <w:rsid w:val="000C0EAB"/>
    <w:rsid w:val="000C4746"/>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61"/>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09C5"/>
    <w:rsid w:val="001C18C8"/>
    <w:rsid w:val="001C1CF9"/>
    <w:rsid w:val="001C5CB7"/>
    <w:rsid w:val="001D1021"/>
    <w:rsid w:val="001D2FAD"/>
    <w:rsid w:val="001D455E"/>
    <w:rsid w:val="001E1CD3"/>
    <w:rsid w:val="001E573B"/>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37DC"/>
    <w:rsid w:val="002662E7"/>
    <w:rsid w:val="002673C3"/>
    <w:rsid w:val="00267A8A"/>
    <w:rsid w:val="00267C9A"/>
    <w:rsid w:val="00281FA7"/>
    <w:rsid w:val="0028231A"/>
    <w:rsid w:val="00282F26"/>
    <w:rsid w:val="0028584B"/>
    <w:rsid w:val="00285E4A"/>
    <w:rsid w:val="002949BE"/>
    <w:rsid w:val="002949E2"/>
    <w:rsid w:val="002961E6"/>
    <w:rsid w:val="00296EFB"/>
    <w:rsid w:val="002A5490"/>
    <w:rsid w:val="002B4C3A"/>
    <w:rsid w:val="002B50D0"/>
    <w:rsid w:val="002B6FEB"/>
    <w:rsid w:val="002B7315"/>
    <w:rsid w:val="002C3A5E"/>
    <w:rsid w:val="002C44AD"/>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05C"/>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1237"/>
    <w:rsid w:val="003D2710"/>
    <w:rsid w:val="003D2C10"/>
    <w:rsid w:val="003D3F5A"/>
    <w:rsid w:val="003D5009"/>
    <w:rsid w:val="003D6C05"/>
    <w:rsid w:val="003D72B0"/>
    <w:rsid w:val="003E0ADB"/>
    <w:rsid w:val="003E27CC"/>
    <w:rsid w:val="003F0CD7"/>
    <w:rsid w:val="003F2641"/>
    <w:rsid w:val="003F5C2E"/>
    <w:rsid w:val="003F7A34"/>
    <w:rsid w:val="00400F78"/>
    <w:rsid w:val="00404826"/>
    <w:rsid w:val="00404B00"/>
    <w:rsid w:val="00415F00"/>
    <w:rsid w:val="004164F2"/>
    <w:rsid w:val="00417347"/>
    <w:rsid w:val="004176B7"/>
    <w:rsid w:val="004200C6"/>
    <w:rsid w:val="00422A61"/>
    <w:rsid w:val="004250B3"/>
    <w:rsid w:val="004333E4"/>
    <w:rsid w:val="00435179"/>
    <w:rsid w:val="0044076D"/>
    <w:rsid w:val="004432ED"/>
    <w:rsid w:val="0044365B"/>
    <w:rsid w:val="00444FA2"/>
    <w:rsid w:val="0044689A"/>
    <w:rsid w:val="0044741F"/>
    <w:rsid w:val="004516E4"/>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97B39"/>
    <w:rsid w:val="004A1E45"/>
    <w:rsid w:val="004A52AC"/>
    <w:rsid w:val="004A675A"/>
    <w:rsid w:val="004A70DD"/>
    <w:rsid w:val="004B015C"/>
    <w:rsid w:val="004B1ECB"/>
    <w:rsid w:val="004B2E49"/>
    <w:rsid w:val="004B3C94"/>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08"/>
    <w:rsid w:val="00534E9A"/>
    <w:rsid w:val="00536102"/>
    <w:rsid w:val="0053638D"/>
    <w:rsid w:val="00536C27"/>
    <w:rsid w:val="00537CDC"/>
    <w:rsid w:val="00542570"/>
    <w:rsid w:val="00544BCA"/>
    <w:rsid w:val="0054529D"/>
    <w:rsid w:val="0054698B"/>
    <w:rsid w:val="00553840"/>
    <w:rsid w:val="00556029"/>
    <w:rsid w:val="00556EEC"/>
    <w:rsid w:val="00561944"/>
    <w:rsid w:val="0056427A"/>
    <w:rsid w:val="00565F9E"/>
    <w:rsid w:val="00572503"/>
    <w:rsid w:val="00574DB1"/>
    <w:rsid w:val="00576E2D"/>
    <w:rsid w:val="00577163"/>
    <w:rsid w:val="00580B32"/>
    <w:rsid w:val="00584070"/>
    <w:rsid w:val="00586953"/>
    <w:rsid w:val="00586C1B"/>
    <w:rsid w:val="0059496E"/>
    <w:rsid w:val="00594DF2"/>
    <w:rsid w:val="005A0AF8"/>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2F92"/>
    <w:rsid w:val="005E5D58"/>
    <w:rsid w:val="005F1102"/>
    <w:rsid w:val="005F1112"/>
    <w:rsid w:val="005F309D"/>
    <w:rsid w:val="005F3F06"/>
    <w:rsid w:val="005F651D"/>
    <w:rsid w:val="006004A2"/>
    <w:rsid w:val="0060398A"/>
    <w:rsid w:val="00606105"/>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A8D"/>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D75DE"/>
    <w:rsid w:val="006E1253"/>
    <w:rsid w:val="006E27BE"/>
    <w:rsid w:val="006E58C5"/>
    <w:rsid w:val="006F2DBA"/>
    <w:rsid w:val="006F2E5E"/>
    <w:rsid w:val="006F4DD8"/>
    <w:rsid w:val="006F603E"/>
    <w:rsid w:val="007028F9"/>
    <w:rsid w:val="0070299D"/>
    <w:rsid w:val="007077ED"/>
    <w:rsid w:val="00707BD0"/>
    <w:rsid w:val="00710B76"/>
    <w:rsid w:val="00710CC5"/>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C24"/>
    <w:rsid w:val="00743F1E"/>
    <w:rsid w:val="007454C4"/>
    <w:rsid w:val="007530EB"/>
    <w:rsid w:val="0076330C"/>
    <w:rsid w:val="00763577"/>
    <w:rsid w:val="007654BA"/>
    <w:rsid w:val="0076603E"/>
    <w:rsid w:val="00767655"/>
    <w:rsid w:val="00771FD6"/>
    <w:rsid w:val="00774BA5"/>
    <w:rsid w:val="00777432"/>
    <w:rsid w:val="00777861"/>
    <w:rsid w:val="00777A9A"/>
    <w:rsid w:val="0078277C"/>
    <w:rsid w:val="00785727"/>
    <w:rsid w:val="0078657D"/>
    <w:rsid w:val="007951C1"/>
    <w:rsid w:val="00795923"/>
    <w:rsid w:val="00795BFF"/>
    <w:rsid w:val="007A1AA4"/>
    <w:rsid w:val="007A3C14"/>
    <w:rsid w:val="007A5CAC"/>
    <w:rsid w:val="007A5D7F"/>
    <w:rsid w:val="007B125B"/>
    <w:rsid w:val="007B24DD"/>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0142"/>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C7111"/>
    <w:rsid w:val="008D2B4D"/>
    <w:rsid w:val="008D6444"/>
    <w:rsid w:val="008D6960"/>
    <w:rsid w:val="008D7B7A"/>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416FC"/>
    <w:rsid w:val="00952DCA"/>
    <w:rsid w:val="00952E7D"/>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36A0"/>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4359"/>
    <w:rsid w:val="00A569EF"/>
    <w:rsid w:val="00A6074D"/>
    <w:rsid w:val="00A6122F"/>
    <w:rsid w:val="00A7094E"/>
    <w:rsid w:val="00A74F60"/>
    <w:rsid w:val="00A76413"/>
    <w:rsid w:val="00A76F4B"/>
    <w:rsid w:val="00A837E2"/>
    <w:rsid w:val="00A83E61"/>
    <w:rsid w:val="00A93132"/>
    <w:rsid w:val="00A956F0"/>
    <w:rsid w:val="00A966DC"/>
    <w:rsid w:val="00AA1F26"/>
    <w:rsid w:val="00AA2301"/>
    <w:rsid w:val="00AB0E01"/>
    <w:rsid w:val="00AB41BB"/>
    <w:rsid w:val="00AC260F"/>
    <w:rsid w:val="00AC473B"/>
    <w:rsid w:val="00AC47FE"/>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6B3C"/>
    <w:rsid w:val="00B32677"/>
    <w:rsid w:val="00B32D7C"/>
    <w:rsid w:val="00B33722"/>
    <w:rsid w:val="00B34EBC"/>
    <w:rsid w:val="00B3542E"/>
    <w:rsid w:val="00B35927"/>
    <w:rsid w:val="00B36D52"/>
    <w:rsid w:val="00B377CB"/>
    <w:rsid w:val="00B4186E"/>
    <w:rsid w:val="00B52587"/>
    <w:rsid w:val="00B52BD2"/>
    <w:rsid w:val="00B52FB7"/>
    <w:rsid w:val="00B562E4"/>
    <w:rsid w:val="00B607EF"/>
    <w:rsid w:val="00B62FBF"/>
    <w:rsid w:val="00B652DD"/>
    <w:rsid w:val="00B658B1"/>
    <w:rsid w:val="00B7102F"/>
    <w:rsid w:val="00B71B6C"/>
    <w:rsid w:val="00B73FCD"/>
    <w:rsid w:val="00B7472B"/>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1CF"/>
    <w:rsid w:val="00C032B3"/>
    <w:rsid w:val="00C03FE7"/>
    <w:rsid w:val="00C07E35"/>
    <w:rsid w:val="00C12C96"/>
    <w:rsid w:val="00C13547"/>
    <w:rsid w:val="00C13D49"/>
    <w:rsid w:val="00C159D3"/>
    <w:rsid w:val="00C20A41"/>
    <w:rsid w:val="00C20C31"/>
    <w:rsid w:val="00C2216F"/>
    <w:rsid w:val="00C227ED"/>
    <w:rsid w:val="00C301C1"/>
    <w:rsid w:val="00C315CE"/>
    <w:rsid w:val="00C31A8F"/>
    <w:rsid w:val="00C31B1F"/>
    <w:rsid w:val="00C47897"/>
    <w:rsid w:val="00C50110"/>
    <w:rsid w:val="00C5297C"/>
    <w:rsid w:val="00C52A7B"/>
    <w:rsid w:val="00C6382D"/>
    <w:rsid w:val="00C64001"/>
    <w:rsid w:val="00C64305"/>
    <w:rsid w:val="00C668C1"/>
    <w:rsid w:val="00C7138C"/>
    <w:rsid w:val="00C71D7A"/>
    <w:rsid w:val="00C75702"/>
    <w:rsid w:val="00C7645A"/>
    <w:rsid w:val="00C77837"/>
    <w:rsid w:val="00C81380"/>
    <w:rsid w:val="00C90C07"/>
    <w:rsid w:val="00C94246"/>
    <w:rsid w:val="00C943D8"/>
    <w:rsid w:val="00C9651D"/>
    <w:rsid w:val="00C96920"/>
    <w:rsid w:val="00CA3F2A"/>
    <w:rsid w:val="00CA44D4"/>
    <w:rsid w:val="00CA5598"/>
    <w:rsid w:val="00CA6086"/>
    <w:rsid w:val="00CA6254"/>
    <w:rsid w:val="00CA6E3D"/>
    <w:rsid w:val="00CB4CF0"/>
    <w:rsid w:val="00CB6714"/>
    <w:rsid w:val="00CC595C"/>
    <w:rsid w:val="00CC62E3"/>
    <w:rsid w:val="00CD4BF6"/>
    <w:rsid w:val="00CD5675"/>
    <w:rsid w:val="00CF000F"/>
    <w:rsid w:val="00CF237A"/>
    <w:rsid w:val="00CF2BEA"/>
    <w:rsid w:val="00CF3298"/>
    <w:rsid w:val="00CF4AA9"/>
    <w:rsid w:val="00CF5044"/>
    <w:rsid w:val="00CF54D6"/>
    <w:rsid w:val="00D04D60"/>
    <w:rsid w:val="00D06AAC"/>
    <w:rsid w:val="00D106ED"/>
    <w:rsid w:val="00D13604"/>
    <w:rsid w:val="00D148FF"/>
    <w:rsid w:val="00D30593"/>
    <w:rsid w:val="00D36CEB"/>
    <w:rsid w:val="00D504D8"/>
    <w:rsid w:val="00D5394B"/>
    <w:rsid w:val="00D54AFD"/>
    <w:rsid w:val="00D56167"/>
    <w:rsid w:val="00D56246"/>
    <w:rsid w:val="00D579EB"/>
    <w:rsid w:val="00D57EE0"/>
    <w:rsid w:val="00D6096F"/>
    <w:rsid w:val="00D60F24"/>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069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47665"/>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190D"/>
    <w:rsid w:val="00F02E39"/>
    <w:rsid w:val="00F03590"/>
    <w:rsid w:val="00F04C6A"/>
    <w:rsid w:val="00F05CD7"/>
    <w:rsid w:val="00F063B7"/>
    <w:rsid w:val="00F111BA"/>
    <w:rsid w:val="00F116E0"/>
    <w:rsid w:val="00F11CAA"/>
    <w:rsid w:val="00F14B1E"/>
    <w:rsid w:val="00F24EA5"/>
    <w:rsid w:val="00F2622B"/>
    <w:rsid w:val="00F27881"/>
    <w:rsid w:val="00F3601A"/>
    <w:rsid w:val="00F42682"/>
    <w:rsid w:val="00F4499F"/>
    <w:rsid w:val="00F4668E"/>
    <w:rsid w:val="00F46F5D"/>
    <w:rsid w:val="00F46FDD"/>
    <w:rsid w:val="00F501BC"/>
    <w:rsid w:val="00F54601"/>
    <w:rsid w:val="00F54E8E"/>
    <w:rsid w:val="00F551F5"/>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1"/>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paragraph" w:customStyle="1" w:styleId="TableParagraph">
    <w:name w:val="Table Paragraph"/>
    <w:basedOn w:val="Standard"/>
    <w:uiPriority w:val="1"/>
    <w:qFormat/>
    <w:rsid w:val="00556EEC"/>
    <w:pPr>
      <w:widowControl w:val="0"/>
      <w:autoSpaceDE w:val="0"/>
      <w:autoSpaceDN w:val="0"/>
      <w:spacing w:before="79" w:after="0" w:line="240" w:lineRule="auto"/>
      <w:jc w:val="left"/>
    </w:pPr>
    <w:rPr>
      <w:rFonts w:ascii="Trebuchet MS" w:eastAsia="Trebuchet MS" w:hAnsi="Trebuchet MS" w:cs="Trebuchet MS"/>
      <w:color w:val="auto"/>
      <w:sz w:val="22"/>
      <w:szCs w:val="22"/>
      <w:lang w:val="en-US" w:bidi="en-US"/>
    </w:rPr>
  </w:style>
  <w:style w:type="character" w:customStyle="1" w:styleId="tlid-translation">
    <w:name w:val="tlid-translation"/>
    <w:basedOn w:val="Absatz-Standardschriftart"/>
    <w:rsid w:val="00534E08"/>
  </w:style>
  <w:style w:type="character" w:styleId="Fett">
    <w:name w:val="Strong"/>
    <w:basedOn w:val="Absatz-Standardschriftart"/>
    <w:uiPriority w:val="22"/>
    <w:qFormat/>
    <w:rsid w:val="00B16B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79962-9FDC-42A9-AEAC-DEA852887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2955</Words>
  <Characters>18623</Characters>
  <Application>Microsoft Office Word</Application>
  <DocSecurity>0</DocSecurity>
  <Lines>155</Lines>
  <Paragraphs>43</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113</cp:revision>
  <cp:lastPrinted>2019-03-13T06:26:00Z</cp:lastPrinted>
  <dcterms:created xsi:type="dcterms:W3CDTF">2019-03-13T06:22:00Z</dcterms:created>
  <dcterms:modified xsi:type="dcterms:W3CDTF">2019-05-09T20:36:00Z</dcterms:modified>
</cp:coreProperties>
</file>