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F0C" w:rsidRPr="00782F0C" w:rsidRDefault="00782F0C" w:rsidP="00782F0C">
      <w:pPr>
        <w:rPr>
          <w:sz w:val="28"/>
          <w:szCs w:val="28"/>
        </w:rPr>
      </w:pPr>
    </w:p>
    <w:p w:rsidR="00782F0C" w:rsidRPr="00782F0C" w:rsidRDefault="00782F0C" w:rsidP="00782F0C">
      <w:pPr>
        <w:jc w:val="center"/>
        <w:rPr>
          <w:rFonts w:ascii="Algerian" w:hAnsi="Algerian"/>
          <w:b/>
          <w:sz w:val="28"/>
          <w:szCs w:val="28"/>
        </w:rPr>
      </w:pPr>
      <w:r w:rsidRPr="00782F0C">
        <w:rPr>
          <w:rFonts w:ascii="Algerian" w:hAnsi="Algerian"/>
          <w:b/>
          <w:sz w:val="28"/>
          <w:szCs w:val="28"/>
        </w:rPr>
        <w:t>COVID-19 Vaccine Analysis and Development</w:t>
      </w:r>
    </w:p>
    <w:p w:rsidR="00782F0C" w:rsidRPr="00782F0C" w:rsidRDefault="00782F0C" w:rsidP="00782F0C">
      <w:pPr>
        <w:rPr>
          <w:sz w:val="28"/>
          <w:szCs w:val="28"/>
        </w:rPr>
      </w:pPr>
    </w:p>
    <w:p w:rsidR="00782F0C" w:rsidRPr="00782F0C" w:rsidRDefault="00782F0C" w:rsidP="00782F0C">
      <w:pPr>
        <w:rPr>
          <w:rFonts w:ascii="Arial" w:hAnsi="Arial" w:cs="Arial"/>
          <w:b/>
          <w:sz w:val="28"/>
          <w:szCs w:val="28"/>
        </w:rPr>
      </w:pPr>
      <w:r w:rsidRPr="00782F0C">
        <w:rPr>
          <w:rFonts w:ascii="Arial" w:hAnsi="Arial" w:cs="Arial"/>
          <w:b/>
          <w:sz w:val="28"/>
          <w:szCs w:val="28"/>
        </w:rPr>
        <w:t>Table of Contents</w:t>
      </w:r>
    </w:p>
    <w:p w:rsidR="00782F0C" w:rsidRPr="00782F0C" w:rsidRDefault="00782F0C" w:rsidP="00782F0C">
      <w:pPr>
        <w:rPr>
          <w:b/>
          <w:sz w:val="28"/>
          <w:szCs w:val="28"/>
        </w:rPr>
      </w:pPr>
      <w:r w:rsidRPr="00782F0C">
        <w:rPr>
          <w:b/>
          <w:sz w:val="28"/>
          <w:szCs w:val="28"/>
        </w:rPr>
        <w:t>1. Executive Summary</w:t>
      </w:r>
    </w:p>
    <w:p w:rsidR="00782F0C" w:rsidRPr="00782F0C" w:rsidRDefault="00782F0C" w:rsidP="00782F0C">
      <w:pPr>
        <w:rPr>
          <w:sz w:val="28"/>
          <w:szCs w:val="28"/>
        </w:rPr>
      </w:pPr>
      <w:r w:rsidRPr="00782F0C">
        <w:rPr>
          <w:b/>
          <w:sz w:val="28"/>
          <w:szCs w:val="28"/>
        </w:rPr>
        <w:t>2. Introduction</w:t>
      </w:r>
    </w:p>
    <w:p w:rsidR="00782F0C" w:rsidRPr="00782F0C" w:rsidRDefault="00782F0C" w:rsidP="00782F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2F0C">
        <w:rPr>
          <w:sz w:val="28"/>
          <w:szCs w:val="28"/>
        </w:rPr>
        <w:t>Background on COVID-19</w:t>
      </w:r>
    </w:p>
    <w:p w:rsidR="00782F0C" w:rsidRPr="00782F0C" w:rsidRDefault="00782F0C" w:rsidP="00782F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2F0C">
        <w:rPr>
          <w:sz w:val="28"/>
          <w:szCs w:val="28"/>
        </w:rPr>
        <w:t>The Importance of Vaccines</w:t>
      </w:r>
    </w:p>
    <w:p w:rsidR="00782F0C" w:rsidRPr="00782F0C" w:rsidRDefault="00782F0C" w:rsidP="00782F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2F0C">
        <w:rPr>
          <w:sz w:val="28"/>
          <w:szCs w:val="28"/>
        </w:rPr>
        <w:t>Objectives of the Document</w:t>
      </w:r>
    </w:p>
    <w:p w:rsidR="00782F0C" w:rsidRPr="00782F0C" w:rsidRDefault="00782F0C" w:rsidP="00782F0C">
      <w:pPr>
        <w:rPr>
          <w:b/>
          <w:sz w:val="28"/>
          <w:szCs w:val="28"/>
        </w:rPr>
      </w:pPr>
      <w:r w:rsidRPr="00782F0C">
        <w:rPr>
          <w:b/>
          <w:sz w:val="28"/>
          <w:szCs w:val="28"/>
        </w:rPr>
        <w:t>3. COVID-19 Vaccine Overview</w:t>
      </w:r>
    </w:p>
    <w:p w:rsidR="00782F0C" w:rsidRPr="00782F0C" w:rsidRDefault="00782F0C" w:rsidP="00782F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82F0C">
        <w:rPr>
          <w:sz w:val="28"/>
          <w:szCs w:val="28"/>
        </w:rPr>
        <w:t>Types of COVID-19 Vaccines</w:t>
      </w:r>
    </w:p>
    <w:p w:rsidR="00782F0C" w:rsidRPr="00782F0C" w:rsidRDefault="00782F0C" w:rsidP="00782F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82F0C">
        <w:rPr>
          <w:sz w:val="28"/>
          <w:szCs w:val="28"/>
        </w:rPr>
        <w:t>Development and Approval Timeline</w:t>
      </w:r>
    </w:p>
    <w:p w:rsidR="00782F0C" w:rsidRPr="00782F0C" w:rsidRDefault="00782F0C" w:rsidP="00782F0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82F0C">
        <w:rPr>
          <w:sz w:val="28"/>
          <w:szCs w:val="28"/>
        </w:rPr>
        <w:t>Distribution and Administration</w:t>
      </w:r>
    </w:p>
    <w:p w:rsidR="00782F0C" w:rsidRPr="00782F0C" w:rsidRDefault="00782F0C" w:rsidP="00782F0C">
      <w:pPr>
        <w:rPr>
          <w:b/>
          <w:sz w:val="28"/>
          <w:szCs w:val="28"/>
        </w:rPr>
      </w:pPr>
      <w:r w:rsidRPr="00782F0C">
        <w:rPr>
          <w:b/>
          <w:sz w:val="28"/>
          <w:szCs w:val="28"/>
        </w:rPr>
        <w:t>4. Vaccine Development</w:t>
      </w:r>
    </w:p>
    <w:p w:rsidR="00782F0C" w:rsidRPr="00782F0C" w:rsidRDefault="00782F0C" w:rsidP="00782F0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2F0C">
        <w:rPr>
          <w:sz w:val="28"/>
          <w:szCs w:val="28"/>
        </w:rPr>
        <w:t>Research and Preclinical Development</w:t>
      </w:r>
    </w:p>
    <w:p w:rsidR="00782F0C" w:rsidRPr="00782F0C" w:rsidRDefault="00782F0C" w:rsidP="00782F0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2F0C">
        <w:rPr>
          <w:sz w:val="28"/>
          <w:szCs w:val="28"/>
        </w:rPr>
        <w:t>Clinical Trials (Phases I, II, and III)</w:t>
      </w:r>
    </w:p>
    <w:p w:rsidR="00782F0C" w:rsidRPr="00782F0C" w:rsidRDefault="00782F0C" w:rsidP="00782F0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2F0C">
        <w:rPr>
          <w:sz w:val="28"/>
          <w:szCs w:val="28"/>
        </w:rPr>
        <w:t>Regulatory Approval Process</w:t>
      </w:r>
    </w:p>
    <w:p w:rsidR="00782F0C" w:rsidRPr="00782F0C" w:rsidRDefault="00782F0C" w:rsidP="00782F0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2F0C">
        <w:rPr>
          <w:sz w:val="28"/>
          <w:szCs w:val="28"/>
        </w:rPr>
        <w:t>Emergency Use Authorization</w:t>
      </w:r>
    </w:p>
    <w:p w:rsidR="00782F0C" w:rsidRPr="00782F0C" w:rsidRDefault="00782F0C" w:rsidP="00782F0C">
      <w:pPr>
        <w:rPr>
          <w:b/>
          <w:sz w:val="28"/>
          <w:szCs w:val="28"/>
        </w:rPr>
      </w:pPr>
      <w:r w:rsidRPr="00782F0C">
        <w:rPr>
          <w:b/>
          <w:sz w:val="28"/>
          <w:szCs w:val="28"/>
        </w:rPr>
        <w:t>5. Vaccine Efficacy and Safety</w:t>
      </w:r>
    </w:p>
    <w:p w:rsidR="00782F0C" w:rsidRPr="00782F0C" w:rsidRDefault="00782F0C" w:rsidP="00782F0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82F0C">
        <w:rPr>
          <w:sz w:val="28"/>
          <w:szCs w:val="28"/>
        </w:rPr>
        <w:t>Efficacy Rates</w:t>
      </w:r>
    </w:p>
    <w:p w:rsidR="00782F0C" w:rsidRPr="00782F0C" w:rsidRDefault="00782F0C" w:rsidP="00782F0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82F0C">
        <w:rPr>
          <w:sz w:val="28"/>
          <w:szCs w:val="28"/>
        </w:rPr>
        <w:t>Side Effects and Adverse Reactions</w:t>
      </w:r>
    </w:p>
    <w:p w:rsidR="00782F0C" w:rsidRPr="00782F0C" w:rsidRDefault="00782F0C" w:rsidP="00782F0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82F0C">
        <w:rPr>
          <w:sz w:val="28"/>
          <w:szCs w:val="28"/>
        </w:rPr>
        <w:t>Long-term Safety Monitoring</w:t>
      </w:r>
    </w:p>
    <w:p w:rsidR="00782F0C" w:rsidRPr="00782F0C" w:rsidRDefault="00782F0C" w:rsidP="00782F0C">
      <w:pPr>
        <w:rPr>
          <w:b/>
          <w:sz w:val="28"/>
          <w:szCs w:val="28"/>
        </w:rPr>
      </w:pPr>
      <w:r w:rsidRPr="00782F0C">
        <w:rPr>
          <w:b/>
          <w:sz w:val="28"/>
          <w:szCs w:val="28"/>
        </w:rPr>
        <w:t>6. Vaccine Distribution</w:t>
      </w:r>
    </w:p>
    <w:p w:rsidR="00782F0C" w:rsidRPr="00782F0C" w:rsidRDefault="00782F0C" w:rsidP="00782F0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82F0C">
        <w:rPr>
          <w:sz w:val="28"/>
          <w:szCs w:val="28"/>
        </w:rPr>
        <w:t>Global Vaccine Equity</w:t>
      </w:r>
    </w:p>
    <w:p w:rsidR="00782F0C" w:rsidRPr="00782F0C" w:rsidRDefault="00782F0C" w:rsidP="00782F0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82F0C">
        <w:rPr>
          <w:sz w:val="28"/>
          <w:szCs w:val="28"/>
        </w:rPr>
        <w:t>Distribution Challenges</w:t>
      </w:r>
    </w:p>
    <w:p w:rsidR="00782F0C" w:rsidRPr="00782F0C" w:rsidRDefault="00782F0C" w:rsidP="00782F0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82F0C">
        <w:rPr>
          <w:sz w:val="28"/>
          <w:szCs w:val="28"/>
        </w:rPr>
        <w:t>Mass Vaccination Campaigns</w:t>
      </w:r>
    </w:p>
    <w:p w:rsidR="00782F0C" w:rsidRPr="00782F0C" w:rsidRDefault="00782F0C" w:rsidP="00782F0C">
      <w:pPr>
        <w:rPr>
          <w:b/>
          <w:sz w:val="28"/>
          <w:szCs w:val="28"/>
        </w:rPr>
      </w:pPr>
      <w:r w:rsidRPr="00782F0C">
        <w:rPr>
          <w:b/>
          <w:sz w:val="28"/>
          <w:szCs w:val="28"/>
        </w:rPr>
        <w:t>7. Vaccine Variants and Boosters</w:t>
      </w:r>
    </w:p>
    <w:p w:rsidR="00782F0C" w:rsidRPr="00782F0C" w:rsidRDefault="00782F0C" w:rsidP="00782F0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82F0C">
        <w:rPr>
          <w:sz w:val="28"/>
          <w:szCs w:val="28"/>
        </w:rPr>
        <w:lastRenderedPageBreak/>
        <w:t>Variants of Concern</w:t>
      </w:r>
    </w:p>
    <w:p w:rsidR="00782F0C" w:rsidRPr="00782F0C" w:rsidRDefault="00782F0C" w:rsidP="00782F0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82F0C">
        <w:rPr>
          <w:sz w:val="28"/>
          <w:szCs w:val="28"/>
        </w:rPr>
        <w:t>Importance of Booster Shots</w:t>
      </w:r>
    </w:p>
    <w:p w:rsidR="00782F0C" w:rsidRPr="00782F0C" w:rsidRDefault="00782F0C" w:rsidP="00782F0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82F0C">
        <w:rPr>
          <w:sz w:val="28"/>
          <w:szCs w:val="28"/>
        </w:rPr>
        <w:t>Research and Development for New Variants</w:t>
      </w:r>
    </w:p>
    <w:p w:rsidR="00782F0C" w:rsidRPr="00782F0C" w:rsidRDefault="00782F0C" w:rsidP="00782F0C">
      <w:pPr>
        <w:rPr>
          <w:b/>
          <w:sz w:val="28"/>
          <w:szCs w:val="28"/>
        </w:rPr>
      </w:pPr>
      <w:r w:rsidRPr="00782F0C">
        <w:rPr>
          <w:b/>
          <w:sz w:val="28"/>
          <w:szCs w:val="28"/>
        </w:rPr>
        <w:t>8. Vaccine Hesitancy and Communication</w:t>
      </w:r>
    </w:p>
    <w:p w:rsidR="00782F0C" w:rsidRPr="00782F0C" w:rsidRDefault="00782F0C" w:rsidP="00782F0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82F0C">
        <w:rPr>
          <w:sz w:val="28"/>
          <w:szCs w:val="28"/>
        </w:rPr>
        <w:t>Addressing Vaccine Misinformation</w:t>
      </w:r>
    </w:p>
    <w:p w:rsidR="00782F0C" w:rsidRPr="00782F0C" w:rsidRDefault="00782F0C" w:rsidP="00782F0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82F0C">
        <w:rPr>
          <w:sz w:val="28"/>
          <w:szCs w:val="28"/>
        </w:rPr>
        <w:t>Building Trust in Vaccines</w:t>
      </w:r>
    </w:p>
    <w:p w:rsidR="00782F0C" w:rsidRPr="00782F0C" w:rsidRDefault="00782F0C" w:rsidP="00782F0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82F0C">
        <w:rPr>
          <w:sz w:val="28"/>
          <w:szCs w:val="28"/>
        </w:rPr>
        <w:t>Public Health Communication Strategies</w:t>
      </w:r>
    </w:p>
    <w:p w:rsidR="00782F0C" w:rsidRPr="00782F0C" w:rsidRDefault="00782F0C" w:rsidP="00782F0C">
      <w:pPr>
        <w:rPr>
          <w:b/>
          <w:sz w:val="28"/>
          <w:szCs w:val="28"/>
        </w:rPr>
      </w:pPr>
      <w:r w:rsidRPr="00782F0C">
        <w:rPr>
          <w:b/>
          <w:sz w:val="28"/>
          <w:szCs w:val="28"/>
        </w:rPr>
        <w:t>9. Global Impact</w:t>
      </w:r>
    </w:p>
    <w:p w:rsidR="00782F0C" w:rsidRPr="00782F0C" w:rsidRDefault="00782F0C" w:rsidP="00782F0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82F0C">
        <w:rPr>
          <w:sz w:val="28"/>
          <w:szCs w:val="28"/>
        </w:rPr>
        <w:t>Economic and Social Impact</w:t>
      </w:r>
    </w:p>
    <w:p w:rsidR="00782F0C" w:rsidRPr="00782F0C" w:rsidRDefault="00782F0C" w:rsidP="00782F0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82F0C">
        <w:rPr>
          <w:sz w:val="28"/>
          <w:szCs w:val="28"/>
        </w:rPr>
        <w:t>International Collaboration</w:t>
      </w:r>
    </w:p>
    <w:p w:rsidR="00782F0C" w:rsidRPr="00782F0C" w:rsidRDefault="00782F0C" w:rsidP="00782F0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82F0C">
        <w:rPr>
          <w:sz w:val="28"/>
          <w:szCs w:val="28"/>
        </w:rPr>
        <w:t>Lessons Learned for Future Pandemics</w:t>
      </w:r>
    </w:p>
    <w:p w:rsidR="00782F0C" w:rsidRPr="00782F0C" w:rsidRDefault="00782F0C" w:rsidP="00782F0C">
      <w:pPr>
        <w:rPr>
          <w:b/>
          <w:sz w:val="28"/>
          <w:szCs w:val="28"/>
        </w:rPr>
      </w:pPr>
      <w:r w:rsidRPr="00782F0C">
        <w:rPr>
          <w:b/>
          <w:sz w:val="28"/>
          <w:szCs w:val="28"/>
        </w:rPr>
        <w:t>10. Future Prospects</w:t>
      </w:r>
    </w:p>
    <w:p w:rsidR="00782F0C" w:rsidRPr="00782F0C" w:rsidRDefault="00782F0C" w:rsidP="00782F0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82F0C">
        <w:rPr>
          <w:sz w:val="28"/>
          <w:szCs w:val="28"/>
        </w:rPr>
        <w:t>Continuing Research and Development</w:t>
      </w:r>
    </w:p>
    <w:p w:rsidR="00782F0C" w:rsidRPr="00782F0C" w:rsidRDefault="00782F0C" w:rsidP="00782F0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82F0C">
        <w:rPr>
          <w:sz w:val="28"/>
          <w:szCs w:val="28"/>
        </w:rPr>
        <w:t>Vaccine Accessibility in Low-Income Countries</w:t>
      </w:r>
    </w:p>
    <w:p w:rsidR="00782F0C" w:rsidRPr="00782F0C" w:rsidRDefault="00782F0C" w:rsidP="00782F0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82F0C">
        <w:rPr>
          <w:sz w:val="28"/>
          <w:szCs w:val="28"/>
        </w:rPr>
        <w:t>Preparing for Future Pandemics</w:t>
      </w:r>
    </w:p>
    <w:p w:rsidR="00782F0C" w:rsidRPr="00782F0C" w:rsidRDefault="00782F0C" w:rsidP="00782F0C">
      <w:pPr>
        <w:rPr>
          <w:b/>
          <w:sz w:val="28"/>
          <w:szCs w:val="28"/>
        </w:rPr>
      </w:pPr>
      <w:r w:rsidRPr="00782F0C">
        <w:rPr>
          <w:b/>
          <w:sz w:val="28"/>
          <w:szCs w:val="28"/>
        </w:rPr>
        <w:t>11. Conclusion</w:t>
      </w:r>
    </w:p>
    <w:p w:rsidR="00782F0C" w:rsidRPr="00782F0C" w:rsidRDefault="00782F0C" w:rsidP="00782F0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82F0C">
        <w:rPr>
          <w:sz w:val="28"/>
          <w:szCs w:val="28"/>
        </w:rPr>
        <w:t>Summary of Key Findings</w:t>
      </w:r>
    </w:p>
    <w:p w:rsidR="00782F0C" w:rsidRPr="00782F0C" w:rsidRDefault="00782F0C" w:rsidP="00782F0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82F0C">
        <w:rPr>
          <w:sz w:val="28"/>
          <w:szCs w:val="28"/>
        </w:rPr>
        <w:t>Ongoing Challenges and Opportunities</w:t>
      </w:r>
    </w:p>
    <w:p w:rsidR="00782F0C" w:rsidRPr="00782F0C" w:rsidRDefault="00782F0C" w:rsidP="00782F0C">
      <w:pPr>
        <w:rPr>
          <w:b/>
          <w:sz w:val="28"/>
          <w:szCs w:val="28"/>
        </w:rPr>
      </w:pPr>
      <w:r w:rsidRPr="00782F0C">
        <w:rPr>
          <w:b/>
          <w:sz w:val="28"/>
          <w:szCs w:val="28"/>
        </w:rPr>
        <w:t>12. References</w:t>
      </w:r>
    </w:p>
    <w:p w:rsidR="00782F0C" w:rsidRPr="00782F0C" w:rsidRDefault="00782F0C" w:rsidP="00782F0C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782F0C">
        <w:rPr>
          <w:sz w:val="28"/>
          <w:szCs w:val="28"/>
        </w:rPr>
        <w:t>List of Sources and Citations</w:t>
      </w:r>
    </w:p>
    <w:p w:rsidR="00782F0C" w:rsidRDefault="00782F0C" w:rsidP="00782F0C">
      <w:pPr>
        <w:rPr>
          <w:sz w:val="28"/>
          <w:szCs w:val="28"/>
        </w:rPr>
      </w:pPr>
    </w:p>
    <w:p w:rsidR="00782F0C" w:rsidRPr="00782F0C" w:rsidRDefault="00782F0C" w:rsidP="00782F0C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82F0C">
        <w:rPr>
          <w:rFonts w:ascii="Arial Unicode MS" w:eastAsia="Arial Unicode MS" w:hAnsi="Arial Unicode MS" w:cs="Arial Unicode MS"/>
          <w:b/>
          <w:sz w:val="28"/>
          <w:szCs w:val="28"/>
        </w:rPr>
        <w:t>Executive Summary</w:t>
      </w:r>
    </w:p>
    <w:p w:rsidR="00782F0C" w:rsidRPr="00782F0C" w:rsidRDefault="00782F0C" w:rsidP="00782F0C">
      <w:pPr>
        <w:rPr>
          <w:sz w:val="28"/>
          <w:szCs w:val="28"/>
        </w:rPr>
      </w:pPr>
      <w:r w:rsidRPr="00782F0C">
        <w:rPr>
          <w:sz w:val="28"/>
          <w:szCs w:val="28"/>
        </w:rPr>
        <w:t>Provide a concise overview of the document's key findings and recommendations.</w:t>
      </w:r>
    </w:p>
    <w:p w:rsidR="00782F0C" w:rsidRPr="00782F0C" w:rsidRDefault="00782F0C" w:rsidP="00782F0C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82F0C">
        <w:rPr>
          <w:rFonts w:ascii="Arial Unicode MS" w:eastAsia="Arial Unicode MS" w:hAnsi="Arial Unicode MS" w:cs="Arial Unicode MS"/>
          <w:b/>
          <w:sz w:val="28"/>
          <w:szCs w:val="28"/>
        </w:rPr>
        <w:t xml:space="preserve"> Introduction</w:t>
      </w:r>
    </w:p>
    <w:p w:rsidR="00782F0C" w:rsidRPr="00782F0C" w:rsidRDefault="00782F0C" w:rsidP="00782F0C">
      <w:pPr>
        <w:rPr>
          <w:sz w:val="28"/>
          <w:szCs w:val="28"/>
        </w:rPr>
      </w:pPr>
      <w:r w:rsidRPr="00782F0C">
        <w:rPr>
          <w:sz w:val="28"/>
          <w:szCs w:val="28"/>
        </w:rPr>
        <w:t>Introduce the COVID-19 pandemic and the importance of vaccines in managing the crisis. Outline the document's objectives and structure.</w:t>
      </w:r>
    </w:p>
    <w:p w:rsidR="00782F0C" w:rsidRPr="00782F0C" w:rsidRDefault="00782F0C" w:rsidP="00782F0C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82F0C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COVID-19 Vaccine Overview</w:t>
      </w:r>
    </w:p>
    <w:p w:rsidR="00782F0C" w:rsidRPr="00782F0C" w:rsidRDefault="00782F0C" w:rsidP="00782F0C">
      <w:pPr>
        <w:rPr>
          <w:sz w:val="28"/>
          <w:szCs w:val="28"/>
        </w:rPr>
      </w:pPr>
      <w:r w:rsidRPr="00782F0C">
        <w:rPr>
          <w:sz w:val="28"/>
          <w:szCs w:val="28"/>
        </w:rPr>
        <w:t>Explain the different types of COVID-19 vaccines, their development timeline, and how they are distributed and administered.</w:t>
      </w:r>
    </w:p>
    <w:p w:rsidR="00782F0C" w:rsidRPr="00782F0C" w:rsidRDefault="00782F0C" w:rsidP="00782F0C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82F0C">
        <w:rPr>
          <w:rFonts w:ascii="Arial Unicode MS" w:eastAsia="Arial Unicode MS" w:hAnsi="Arial Unicode MS" w:cs="Arial Unicode MS"/>
          <w:b/>
          <w:sz w:val="28"/>
          <w:szCs w:val="28"/>
        </w:rPr>
        <w:t>Vaccine Development</w:t>
      </w:r>
    </w:p>
    <w:p w:rsidR="00782F0C" w:rsidRPr="00782F0C" w:rsidRDefault="00782F0C" w:rsidP="00782F0C">
      <w:pPr>
        <w:rPr>
          <w:sz w:val="28"/>
          <w:szCs w:val="28"/>
        </w:rPr>
      </w:pPr>
      <w:r w:rsidRPr="00782F0C">
        <w:rPr>
          <w:sz w:val="28"/>
          <w:szCs w:val="28"/>
        </w:rPr>
        <w:t>Detail the stages of vaccine development, from research and preclinical trials to regulatory approval and emergency use authorization.</w:t>
      </w:r>
    </w:p>
    <w:p w:rsidR="00782F0C" w:rsidRPr="00782F0C" w:rsidRDefault="00782F0C" w:rsidP="00782F0C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82F0C">
        <w:rPr>
          <w:rFonts w:ascii="Arial Unicode MS" w:eastAsia="Arial Unicode MS" w:hAnsi="Arial Unicode MS" w:cs="Arial Unicode MS"/>
          <w:b/>
          <w:sz w:val="28"/>
          <w:szCs w:val="28"/>
        </w:rPr>
        <w:t>Vaccine Efficacy and Safety</w:t>
      </w:r>
    </w:p>
    <w:p w:rsidR="00782F0C" w:rsidRPr="00782F0C" w:rsidRDefault="00782F0C" w:rsidP="00782F0C">
      <w:pPr>
        <w:rPr>
          <w:sz w:val="28"/>
          <w:szCs w:val="28"/>
        </w:rPr>
      </w:pPr>
      <w:r w:rsidRPr="00782F0C">
        <w:rPr>
          <w:sz w:val="28"/>
          <w:szCs w:val="28"/>
        </w:rPr>
        <w:t>Discuss vaccine efficacy rates, side effects, and long-term safety monitoring.</w:t>
      </w:r>
    </w:p>
    <w:p w:rsidR="00782F0C" w:rsidRPr="00782F0C" w:rsidRDefault="00782F0C" w:rsidP="00782F0C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82F0C">
        <w:rPr>
          <w:rFonts w:ascii="Arial Unicode MS" w:eastAsia="Arial Unicode MS" w:hAnsi="Arial Unicode MS" w:cs="Arial Unicode MS"/>
          <w:b/>
          <w:sz w:val="28"/>
          <w:szCs w:val="28"/>
        </w:rPr>
        <w:t>Vaccine Distribution</w:t>
      </w:r>
    </w:p>
    <w:p w:rsidR="00782F0C" w:rsidRPr="00782F0C" w:rsidRDefault="00782F0C" w:rsidP="00782F0C">
      <w:pPr>
        <w:rPr>
          <w:sz w:val="28"/>
          <w:szCs w:val="28"/>
        </w:rPr>
      </w:pPr>
      <w:r w:rsidRPr="00782F0C">
        <w:rPr>
          <w:sz w:val="28"/>
          <w:szCs w:val="28"/>
        </w:rPr>
        <w:t>Examine global vaccine distribution efforts, challenges, and mass vaccination campaigns.</w:t>
      </w:r>
    </w:p>
    <w:p w:rsidR="00782F0C" w:rsidRPr="00782F0C" w:rsidRDefault="00782F0C" w:rsidP="00782F0C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82F0C">
        <w:rPr>
          <w:rFonts w:ascii="Arial Unicode MS" w:eastAsia="Arial Unicode MS" w:hAnsi="Arial Unicode MS" w:cs="Arial Unicode MS"/>
          <w:b/>
          <w:sz w:val="28"/>
          <w:szCs w:val="28"/>
        </w:rPr>
        <w:t>Vaccine Variants and Boosters</w:t>
      </w:r>
    </w:p>
    <w:p w:rsidR="00782F0C" w:rsidRPr="00782F0C" w:rsidRDefault="00782F0C" w:rsidP="00782F0C">
      <w:pPr>
        <w:rPr>
          <w:sz w:val="28"/>
          <w:szCs w:val="28"/>
        </w:rPr>
      </w:pPr>
      <w:r w:rsidRPr="00782F0C">
        <w:rPr>
          <w:sz w:val="28"/>
          <w:szCs w:val="28"/>
        </w:rPr>
        <w:t>Analyze the emergence of COVID-19 variants, the need for booster shots, and ongoing research for new variants.</w:t>
      </w:r>
    </w:p>
    <w:p w:rsidR="00782F0C" w:rsidRPr="00782F0C" w:rsidRDefault="00782F0C" w:rsidP="00782F0C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82F0C">
        <w:rPr>
          <w:rFonts w:ascii="Arial Unicode MS" w:eastAsia="Arial Unicode MS" w:hAnsi="Arial Unicode MS" w:cs="Arial Unicode MS"/>
          <w:b/>
          <w:sz w:val="28"/>
          <w:szCs w:val="28"/>
        </w:rPr>
        <w:t>Vaccine Hesitancy and Communication</w:t>
      </w:r>
    </w:p>
    <w:p w:rsidR="00782F0C" w:rsidRPr="00782F0C" w:rsidRDefault="00782F0C" w:rsidP="00782F0C">
      <w:pPr>
        <w:rPr>
          <w:sz w:val="28"/>
          <w:szCs w:val="28"/>
        </w:rPr>
      </w:pPr>
      <w:r w:rsidRPr="00782F0C">
        <w:rPr>
          <w:sz w:val="28"/>
          <w:szCs w:val="28"/>
        </w:rPr>
        <w:t>Explore the issue of vaccine hesitancy, strategies to address it, and effective public health communication.</w:t>
      </w:r>
    </w:p>
    <w:p w:rsidR="00782F0C" w:rsidRPr="00782F0C" w:rsidRDefault="00782F0C" w:rsidP="00782F0C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82F0C">
        <w:rPr>
          <w:rFonts w:ascii="Arial Unicode MS" w:eastAsia="Arial Unicode MS" w:hAnsi="Arial Unicode MS" w:cs="Arial Unicode MS"/>
          <w:b/>
          <w:sz w:val="28"/>
          <w:szCs w:val="28"/>
        </w:rPr>
        <w:t>Global Impact</w:t>
      </w:r>
    </w:p>
    <w:p w:rsidR="00782F0C" w:rsidRPr="00782F0C" w:rsidRDefault="00782F0C" w:rsidP="00782F0C">
      <w:pPr>
        <w:rPr>
          <w:sz w:val="28"/>
          <w:szCs w:val="28"/>
        </w:rPr>
      </w:pPr>
      <w:r w:rsidRPr="00782F0C">
        <w:rPr>
          <w:sz w:val="28"/>
          <w:szCs w:val="28"/>
        </w:rPr>
        <w:t>Assess the economic, social, and international impacts of the pandemic and the role of global collaboration.</w:t>
      </w:r>
    </w:p>
    <w:p w:rsidR="00782F0C" w:rsidRPr="00782F0C" w:rsidRDefault="00782F0C" w:rsidP="00782F0C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82F0C">
        <w:rPr>
          <w:rFonts w:ascii="Arial Unicode MS" w:eastAsia="Arial Unicode MS" w:hAnsi="Arial Unicode MS" w:cs="Arial Unicode MS"/>
          <w:b/>
          <w:sz w:val="28"/>
          <w:szCs w:val="28"/>
        </w:rPr>
        <w:t>Future Prospects</w:t>
      </w:r>
    </w:p>
    <w:p w:rsidR="00782F0C" w:rsidRPr="00782F0C" w:rsidRDefault="00782F0C" w:rsidP="00782F0C">
      <w:pPr>
        <w:rPr>
          <w:sz w:val="28"/>
          <w:szCs w:val="28"/>
        </w:rPr>
      </w:pPr>
      <w:r w:rsidRPr="00782F0C">
        <w:rPr>
          <w:sz w:val="28"/>
          <w:szCs w:val="28"/>
        </w:rPr>
        <w:t>Discuss ongoing research, vaccine accessibility in low-income countries, and preparedness for future pandemics.</w:t>
      </w:r>
    </w:p>
    <w:p w:rsidR="00782F0C" w:rsidRPr="00782F0C" w:rsidRDefault="00782F0C" w:rsidP="00782F0C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82F0C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Conclusion</w:t>
      </w:r>
    </w:p>
    <w:p w:rsidR="00782F0C" w:rsidRPr="00782F0C" w:rsidRDefault="00782F0C" w:rsidP="00782F0C">
      <w:pPr>
        <w:rPr>
          <w:sz w:val="28"/>
          <w:szCs w:val="28"/>
        </w:rPr>
      </w:pPr>
      <w:r w:rsidRPr="00782F0C">
        <w:rPr>
          <w:sz w:val="28"/>
          <w:szCs w:val="28"/>
        </w:rPr>
        <w:t>Summarize the document's key findings, ongoing challenges, and opportunities for the future.</w:t>
      </w:r>
    </w:p>
    <w:p w:rsidR="00782F0C" w:rsidRPr="00782F0C" w:rsidRDefault="00782F0C" w:rsidP="00782F0C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82F0C">
        <w:rPr>
          <w:rFonts w:ascii="Arial Unicode MS" w:eastAsia="Arial Unicode MS" w:hAnsi="Arial Unicode MS" w:cs="Arial Unicode MS"/>
          <w:b/>
          <w:sz w:val="28"/>
          <w:szCs w:val="28"/>
        </w:rPr>
        <w:t>References</w:t>
      </w:r>
    </w:p>
    <w:p w:rsidR="00782F0C" w:rsidRPr="00782F0C" w:rsidRDefault="00782F0C" w:rsidP="00782F0C">
      <w:pPr>
        <w:rPr>
          <w:sz w:val="28"/>
          <w:szCs w:val="28"/>
        </w:rPr>
      </w:pPr>
      <w:r w:rsidRPr="00782F0C">
        <w:rPr>
          <w:sz w:val="28"/>
          <w:szCs w:val="28"/>
        </w:rPr>
        <w:t>Provide a list of all the sources and citations used in the document.</w:t>
      </w:r>
    </w:p>
    <w:p w:rsidR="00782F0C" w:rsidRPr="00782F0C" w:rsidRDefault="00782F0C" w:rsidP="00782F0C">
      <w:pPr>
        <w:rPr>
          <w:sz w:val="28"/>
          <w:szCs w:val="28"/>
        </w:rPr>
      </w:pPr>
    </w:p>
    <w:p w:rsidR="0084234E" w:rsidRPr="00782F0C" w:rsidRDefault="0084234E" w:rsidP="00782F0C">
      <w:pPr>
        <w:rPr>
          <w:sz w:val="28"/>
          <w:szCs w:val="28"/>
        </w:rPr>
      </w:pPr>
    </w:p>
    <w:sectPr w:rsidR="0084234E" w:rsidRPr="00782F0C" w:rsidSect="00842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7A8E"/>
    <w:multiLevelType w:val="hybridMultilevel"/>
    <w:tmpl w:val="4CB29742"/>
    <w:lvl w:ilvl="0" w:tplc="281E6FD2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990A0F"/>
    <w:multiLevelType w:val="hybridMultilevel"/>
    <w:tmpl w:val="35928F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3572B"/>
    <w:multiLevelType w:val="hybridMultilevel"/>
    <w:tmpl w:val="7012C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F3282"/>
    <w:multiLevelType w:val="hybridMultilevel"/>
    <w:tmpl w:val="FB8CF7BE"/>
    <w:lvl w:ilvl="0" w:tplc="91421CB6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2319253D"/>
    <w:multiLevelType w:val="hybridMultilevel"/>
    <w:tmpl w:val="A8288D46"/>
    <w:lvl w:ilvl="0" w:tplc="4009000B">
      <w:start w:val="1"/>
      <w:numFmt w:val="bullet"/>
      <w:lvlText w:val=""/>
      <w:lvlJc w:val="left"/>
      <w:pPr>
        <w:ind w:left="11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5">
    <w:nsid w:val="233605D2"/>
    <w:multiLevelType w:val="hybridMultilevel"/>
    <w:tmpl w:val="07E417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81A15"/>
    <w:multiLevelType w:val="hybridMultilevel"/>
    <w:tmpl w:val="9B0A72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A0E35"/>
    <w:multiLevelType w:val="hybridMultilevel"/>
    <w:tmpl w:val="76A4FB9E"/>
    <w:lvl w:ilvl="0" w:tplc="D2C67F76">
      <w:numFmt w:val="bullet"/>
      <w:lvlText w:val="-"/>
      <w:lvlJc w:val="left"/>
      <w:pPr>
        <w:ind w:left="495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8">
    <w:nsid w:val="3BBE25A9"/>
    <w:multiLevelType w:val="hybridMultilevel"/>
    <w:tmpl w:val="F54C08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13C96"/>
    <w:multiLevelType w:val="hybridMultilevel"/>
    <w:tmpl w:val="531AA1EC"/>
    <w:lvl w:ilvl="0" w:tplc="D10EA7BC">
      <w:numFmt w:val="bullet"/>
      <w:lvlText w:val="-"/>
      <w:lvlJc w:val="left"/>
      <w:pPr>
        <w:ind w:left="495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>
    <w:nsid w:val="3F7830F6"/>
    <w:multiLevelType w:val="hybridMultilevel"/>
    <w:tmpl w:val="948422C4"/>
    <w:lvl w:ilvl="0" w:tplc="64C42F86">
      <w:numFmt w:val="bullet"/>
      <w:lvlText w:val="-"/>
      <w:lvlJc w:val="left"/>
      <w:pPr>
        <w:ind w:left="495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>
    <w:nsid w:val="43BD77D1"/>
    <w:multiLevelType w:val="hybridMultilevel"/>
    <w:tmpl w:val="4418C514"/>
    <w:lvl w:ilvl="0" w:tplc="8D7095F4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4ED50F85"/>
    <w:multiLevelType w:val="hybridMultilevel"/>
    <w:tmpl w:val="01E884FC"/>
    <w:lvl w:ilvl="0" w:tplc="D8106C30">
      <w:numFmt w:val="bullet"/>
      <w:lvlText w:val="-"/>
      <w:lvlJc w:val="left"/>
      <w:pPr>
        <w:ind w:left="495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3">
    <w:nsid w:val="50EA6444"/>
    <w:multiLevelType w:val="hybridMultilevel"/>
    <w:tmpl w:val="886C0166"/>
    <w:lvl w:ilvl="0" w:tplc="5AF86552">
      <w:numFmt w:val="bullet"/>
      <w:lvlText w:val="-"/>
      <w:lvlJc w:val="left"/>
      <w:pPr>
        <w:ind w:left="495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>
    <w:nsid w:val="530A74DF"/>
    <w:multiLevelType w:val="hybridMultilevel"/>
    <w:tmpl w:val="DA8E3A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FB504B"/>
    <w:multiLevelType w:val="hybridMultilevel"/>
    <w:tmpl w:val="15825E7E"/>
    <w:lvl w:ilvl="0" w:tplc="4009000B">
      <w:start w:val="1"/>
      <w:numFmt w:val="bullet"/>
      <w:lvlText w:val=""/>
      <w:lvlJc w:val="left"/>
      <w:pPr>
        <w:ind w:left="9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6">
    <w:nsid w:val="5F494F81"/>
    <w:multiLevelType w:val="hybridMultilevel"/>
    <w:tmpl w:val="9796E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E80361"/>
    <w:multiLevelType w:val="hybridMultilevel"/>
    <w:tmpl w:val="9448FDE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FBA7537"/>
    <w:multiLevelType w:val="hybridMultilevel"/>
    <w:tmpl w:val="3080EA80"/>
    <w:lvl w:ilvl="0" w:tplc="8136863C">
      <w:numFmt w:val="bullet"/>
      <w:lvlText w:val="-"/>
      <w:lvlJc w:val="left"/>
      <w:pPr>
        <w:ind w:left="495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9">
    <w:nsid w:val="75F100FF"/>
    <w:multiLevelType w:val="hybridMultilevel"/>
    <w:tmpl w:val="E2A442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CB33B4"/>
    <w:multiLevelType w:val="hybridMultilevel"/>
    <w:tmpl w:val="9A4839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5443E6"/>
    <w:multiLevelType w:val="hybridMultilevel"/>
    <w:tmpl w:val="D2E41C44"/>
    <w:lvl w:ilvl="0" w:tplc="C172E188">
      <w:numFmt w:val="bullet"/>
      <w:lvlText w:val="-"/>
      <w:lvlJc w:val="left"/>
      <w:pPr>
        <w:ind w:left="495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2">
    <w:nsid w:val="7AC07848"/>
    <w:multiLevelType w:val="hybridMultilevel"/>
    <w:tmpl w:val="35FE9E2E"/>
    <w:lvl w:ilvl="0" w:tplc="6904490E">
      <w:numFmt w:val="bullet"/>
      <w:lvlText w:val="-"/>
      <w:lvlJc w:val="left"/>
      <w:pPr>
        <w:ind w:left="495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3">
    <w:nsid w:val="7F0F36D9"/>
    <w:multiLevelType w:val="hybridMultilevel"/>
    <w:tmpl w:val="AEB02C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21"/>
  </w:num>
  <w:num w:numId="5">
    <w:abstractNumId w:val="14"/>
  </w:num>
  <w:num w:numId="6">
    <w:abstractNumId w:val="12"/>
  </w:num>
  <w:num w:numId="7">
    <w:abstractNumId w:val="16"/>
  </w:num>
  <w:num w:numId="8">
    <w:abstractNumId w:val="18"/>
  </w:num>
  <w:num w:numId="9">
    <w:abstractNumId w:val="8"/>
  </w:num>
  <w:num w:numId="10">
    <w:abstractNumId w:val="10"/>
  </w:num>
  <w:num w:numId="11">
    <w:abstractNumId w:val="23"/>
  </w:num>
  <w:num w:numId="12">
    <w:abstractNumId w:val="7"/>
  </w:num>
  <w:num w:numId="13">
    <w:abstractNumId w:val="2"/>
  </w:num>
  <w:num w:numId="14">
    <w:abstractNumId w:val="22"/>
  </w:num>
  <w:num w:numId="15">
    <w:abstractNumId w:val="20"/>
  </w:num>
  <w:num w:numId="16">
    <w:abstractNumId w:val="9"/>
  </w:num>
  <w:num w:numId="17">
    <w:abstractNumId w:val="19"/>
  </w:num>
  <w:num w:numId="18">
    <w:abstractNumId w:val="0"/>
  </w:num>
  <w:num w:numId="19">
    <w:abstractNumId w:val="6"/>
  </w:num>
  <w:num w:numId="20">
    <w:abstractNumId w:val="3"/>
  </w:num>
  <w:num w:numId="21">
    <w:abstractNumId w:val="15"/>
  </w:num>
  <w:num w:numId="22">
    <w:abstractNumId w:val="11"/>
  </w:num>
  <w:num w:numId="23">
    <w:abstractNumId w:val="4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F0C"/>
    <w:rsid w:val="00782F0C"/>
    <w:rsid w:val="0084234E"/>
    <w:rsid w:val="00A66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F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2023-10-13T10:13:00Z</dcterms:created>
  <dcterms:modified xsi:type="dcterms:W3CDTF">2023-10-13T10:25:00Z</dcterms:modified>
</cp:coreProperties>
</file>