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724" w:rsidRPr="00B936B2" w:rsidRDefault="00376724" w:rsidP="006350AF">
      <w:pPr>
        <w:jc w:val="center"/>
        <w:rPr>
          <w:rFonts w:ascii="Algerian" w:hAnsi="Algerian"/>
          <w:b/>
          <w:sz w:val="48"/>
          <w:szCs w:val="48"/>
        </w:rPr>
      </w:pPr>
      <w:r w:rsidRPr="00B936B2">
        <w:rPr>
          <w:rFonts w:ascii="Algerian" w:hAnsi="Algerian"/>
          <w:b/>
          <w:sz w:val="48"/>
          <w:szCs w:val="48"/>
        </w:rPr>
        <w:t xml:space="preserve"> Innovation in COVID-19 Vaccines: An Analysis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cs="Narkisim"/>
          <w:b/>
          <w:sz w:val="40"/>
          <w:szCs w:val="40"/>
        </w:rPr>
      </w:pPr>
      <w:r w:rsidRPr="00B936B2">
        <w:rPr>
          <w:rFonts w:cs="Narkisim"/>
          <w:b/>
          <w:sz w:val="40"/>
          <w:szCs w:val="40"/>
        </w:rPr>
        <w:t>Table of Contents: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28"/>
          <w:szCs w:val="28"/>
        </w:rPr>
      </w:pPr>
      <w:r w:rsidRPr="00B936B2">
        <w:rPr>
          <w:rFonts w:ascii="Times New Roman" w:hAnsi="Times New Roman" w:cs="Times New Roman"/>
          <w:b/>
          <w:sz w:val="28"/>
          <w:szCs w:val="28"/>
        </w:rPr>
        <w:t>1. Executive Summary</w:t>
      </w:r>
    </w:p>
    <w:p w:rsidR="00376724" w:rsidRPr="006350AF" w:rsidRDefault="00376724" w:rsidP="00B936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AF">
        <w:rPr>
          <w:sz w:val="28"/>
          <w:szCs w:val="28"/>
        </w:rPr>
        <w:t>Overview of COVID-19</w:t>
      </w:r>
    </w:p>
    <w:p w:rsidR="00376724" w:rsidRPr="006350AF" w:rsidRDefault="00376724" w:rsidP="00B936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AF">
        <w:rPr>
          <w:sz w:val="28"/>
          <w:szCs w:val="28"/>
        </w:rPr>
        <w:t>Importance of Vaccine Innovation</w:t>
      </w:r>
    </w:p>
    <w:p w:rsidR="00376724" w:rsidRPr="006350AF" w:rsidRDefault="00376724" w:rsidP="00B936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AF">
        <w:rPr>
          <w:sz w:val="28"/>
          <w:szCs w:val="28"/>
        </w:rPr>
        <w:t>Purpose and Scope of Analysis</w:t>
      </w:r>
    </w:p>
    <w:p w:rsidR="00376724" w:rsidRPr="006350AF" w:rsidRDefault="00376724" w:rsidP="00B936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AF">
        <w:rPr>
          <w:sz w:val="28"/>
          <w:szCs w:val="28"/>
        </w:rPr>
        <w:t>Key Findings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2. Introduction</w:t>
      </w:r>
    </w:p>
    <w:p w:rsidR="00376724" w:rsidRPr="006350AF" w:rsidRDefault="00376724" w:rsidP="00B936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50AF">
        <w:rPr>
          <w:sz w:val="28"/>
          <w:szCs w:val="28"/>
        </w:rPr>
        <w:t>Background on COVID-19</w:t>
      </w:r>
    </w:p>
    <w:p w:rsidR="00376724" w:rsidRPr="006350AF" w:rsidRDefault="00376724" w:rsidP="00B936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50AF">
        <w:rPr>
          <w:sz w:val="28"/>
          <w:szCs w:val="28"/>
        </w:rPr>
        <w:t>Emergence of Vaccines as a Solution</w:t>
      </w:r>
    </w:p>
    <w:p w:rsidR="00376724" w:rsidRPr="006350AF" w:rsidRDefault="00376724" w:rsidP="00B936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50AF">
        <w:rPr>
          <w:sz w:val="28"/>
          <w:szCs w:val="28"/>
        </w:rPr>
        <w:t>Significance of Innovation in Vaccine Development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3. Types of COVID-19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mRNA Vac</w:t>
      </w:r>
      <w:r w:rsidR="006350AF" w:rsidRPr="006350AF">
        <w:rPr>
          <w:sz w:val="28"/>
          <w:szCs w:val="28"/>
        </w:rPr>
        <w:t>c</w:t>
      </w:r>
      <w:r w:rsidRPr="006350AF">
        <w:rPr>
          <w:sz w:val="28"/>
          <w:szCs w:val="28"/>
        </w:rPr>
        <w:t>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Viral Vector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Protein Subunit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Inactivated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DNA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Other Experimental Approaches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4. Key Innovations in COVID-19 Vaccine Development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mRNA Vaccine Technology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Rapid Clinical Trials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Collaborative Efforts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Manufacturing and Distribution Advancements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Vaccine Variants and Booster Shots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5. Challenges and Obstacles</w:t>
      </w:r>
    </w:p>
    <w:p w:rsidR="00376724" w:rsidRPr="006350AF" w:rsidRDefault="00376724" w:rsidP="00B9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50AF">
        <w:rPr>
          <w:sz w:val="28"/>
          <w:szCs w:val="28"/>
        </w:rPr>
        <w:t>Vaccine Hesitancy</w:t>
      </w:r>
    </w:p>
    <w:p w:rsidR="00376724" w:rsidRPr="006350AF" w:rsidRDefault="00376724" w:rsidP="00B9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50AF">
        <w:rPr>
          <w:sz w:val="28"/>
          <w:szCs w:val="28"/>
        </w:rPr>
        <w:t>Supply Chain Issues</w:t>
      </w:r>
    </w:p>
    <w:p w:rsidR="00376724" w:rsidRPr="006350AF" w:rsidRDefault="00376724" w:rsidP="00B9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50AF">
        <w:rPr>
          <w:sz w:val="28"/>
          <w:szCs w:val="28"/>
        </w:rPr>
        <w:t>Global Equity Concerns</w:t>
      </w:r>
    </w:p>
    <w:p w:rsidR="00376724" w:rsidRPr="006350AF" w:rsidRDefault="00376724" w:rsidP="00B9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50AF">
        <w:rPr>
          <w:sz w:val="28"/>
          <w:szCs w:val="28"/>
        </w:rPr>
        <w:t>Emerging Variants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6. Impact of Innovation</w:t>
      </w:r>
    </w:p>
    <w:p w:rsidR="00376724" w:rsidRPr="006350AF" w:rsidRDefault="00376724" w:rsidP="00B93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0AF">
        <w:rPr>
          <w:sz w:val="28"/>
          <w:szCs w:val="28"/>
        </w:rPr>
        <w:t>Vaccination Rates and Public Health</w:t>
      </w:r>
    </w:p>
    <w:p w:rsidR="00376724" w:rsidRPr="006350AF" w:rsidRDefault="00376724" w:rsidP="00B93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0AF">
        <w:rPr>
          <w:sz w:val="28"/>
          <w:szCs w:val="28"/>
        </w:rPr>
        <w:t>Economic and Social Impacts</w:t>
      </w:r>
    </w:p>
    <w:p w:rsidR="00376724" w:rsidRPr="006350AF" w:rsidRDefault="00376724" w:rsidP="00B93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0AF">
        <w:rPr>
          <w:sz w:val="28"/>
          <w:szCs w:val="28"/>
        </w:rPr>
        <w:t>Lessons for Future Pandemics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7. Ethical and Regulatory Considerations</w:t>
      </w:r>
    </w:p>
    <w:p w:rsidR="00376724" w:rsidRPr="006350AF" w:rsidRDefault="00376724" w:rsidP="00B936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50AF">
        <w:rPr>
          <w:sz w:val="28"/>
          <w:szCs w:val="28"/>
        </w:rPr>
        <w:t>Emergency Use Authorization (EUA)</w:t>
      </w:r>
    </w:p>
    <w:p w:rsidR="00376724" w:rsidRPr="006350AF" w:rsidRDefault="00376724" w:rsidP="00B936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50AF">
        <w:rPr>
          <w:sz w:val="28"/>
          <w:szCs w:val="28"/>
        </w:rPr>
        <w:t>Vaccine Equity and Access</w:t>
      </w:r>
    </w:p>
    <w:p w:rsidR="006350AF" w:rsidRDefault="00376724" w:rsidP="00B936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50AF">
        <w:rPr>
          <w:sz w:val="28"/>
          <w:szCs w:val="28"/>
        </w:rPr>
        <w:t>Informed Consent</w:t>
      </w:r>
    </w:p>
    <w:p w:rsidR="00376724" w:rsidRPr="006350AF" w:rsidRDefault="00376724" w:rsidP="00B936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50AF">
        <w:rPr>
          <w:sz w:val="28"/>
          <w:szCs w:val="28"/>
        </w:rPr>
        <w:t>Safety and Efficacy Monitoring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8. Future Directions</w:t>
      </w:r>
    </w:p>
    <w:p w:rsidR="006350AF" w:rsidRPr="006350AF" w:rsidRDefault="00376724" w:rsidP="00B93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50AF">
        <w:rPr>
          <w:sz w:val="28"/>
          <w:szCs w:val="28"/>
        </w:rPr>
        <w:t>Long-Term Vaccine Development</w:t>
      </w:r>
    </w:p>
    <w:p w:rsidR="006350AF" w:rsidRPr="006350AF" w:rsidRDefault="00376724" w:rsidP="00B93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50AF">
        <w:rPr>
          <w:sz w:val="28"/>
          <w:szCs w:val="28"/>
        </w:rPr>
        <w:t>Preparedness for Future Pandemics</w:t>
      </w:r>
    </w:p>
    <w:p w:rsidR="00376724" w:rsidRDefault="006350AF" w:rsidP="00B936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Global Health Collaboration</w:t>
      </w:r>
    </w:p>
    <w:p w:rsidR="00B936B2" w:rsidRPr="00B936B2" w:rsidRDefault="00B936B2" w:rsidP="00B936B2">
      <w:pPr>
        <w:pStyle w:val="ListParagraph"/>
        <w:rPr>
          <w:sz w:val="28"/>
          <w:szCs w:val="28"/>
        </w:rPr>
      </w:pPr>
    </w:p>
    <w:p w:rsidR="00376724" w:rsidRPr="00B936B2" w:rsidRDefault="00B936B2" w:rsidP="00B936B2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1.</w:t>
      </w:r>
      <w:r w:rsidR="00376724" w:rsidRPr="00B936B2">
        <w:rPr>
          <w:rFonts w:ascii="Times New Roman" w:hAnsi="Times New Roman" w:cs="Times New Roman"/>
          <w:b/>
          <w:sz w:val="40"/>
          <w:szCs w:val="40"/>
        </w:rPr>
        <w:t>Executive Summary</w:t>
      </w:r>
    </w:p>
    <w:p w:rsidR="00376724" w:rsidRPr="006350AF" w:rsidRDefault="00376724" w:rsidP="006350AF">
      <w:pPr>
        <w:rPr>
          <w:b/>
          <w:sz w:val="40"/>
          <w:szCs w:val="40"/>
        </w:rPr>
      </w:pPr>
      <w:r w:rsidRPr="006350AF">
        <w:rPr>
          <w:b/>
          <w:sz w:val="28"/>
          <w:szCs w:val="28"/>
        </w:rPr>
        <w:t>Overview of COVID-19</w:t>
      </w:r>
    </w:p>
    <w:p w:rsidR="00376724" w:rsidRPr="00B936B2" w:rsidRDefault="00B936B2" w:rsidP="00B936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B936B2">
        <w:rPr>
          <w:sz w:val="28"/>
          <w:szCs w:val="28"/>
        </w:rPr>
        <w:t xml:space="preserve">The COVID </w:t>
      </w:r>
      <w:r w:rsidR="00376724" w:rsidRPr="00B936B2">
        <w:rPr>
          <w:sz w:val="28"/>
          <w:szCs w:val="28"/>
        </w:rPr>
        <w:t>-19 pandemic, caused by the novel coronavirus SARS-CoV-2, has had a profound impact on global health, economies, and societies. The development and deployment of vaccines have been crucial in the fight against this pandemic.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Importance of Vaccine Innovation</w:t>
      </w:r>
    </w:p>
    <w:p w:rsidR="00376724" w:rsidRPr="00B936B2" w:rsidRDefault="00376724" w:rsidP="00B936B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936B2">
        <w:rPr>
          <w:sz w:val="28"/>
          <w:szCs w:val="28"/>
        </w:rPr>
        <w:t>Innovation in vaccine development has played a pivotal role in addressing the COVID-19 crisis. This document analyzes the key innovations in COVID-19 vaccines, their impact, challenges faced, and future directions.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Purpose and Scope of Analysis</w:t>
      </w:r>
    </w:p>
    <w:p w:rsidR="00376724" w:rsidRPr="00B936B2" w:rsidRDefault="00376724" w:rsidP="00B936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936B2">
        <w:rPr>
          <w:sz w:val="28"/>
          <w:szCs w:val="28"/>
        </w:rPr>
        <w:t>The purpose of this analysis is to examine the innovations that have shaped the development and distribution of COVID-19 vaccines, providing insights into their significance and implications for future pandemics.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Key Findings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Multiple vaccine platforms, including mRNA and viral vector technologies, have been successfully employed.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Rapid clinical trials and regulatory approvals have expedited vaccine availability.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Global collaboration and advances in manufacturing have expanded vaccine access.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Ongoing challenges include vaccine hesitancy, supply chain issues, and equity concerns.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The impact of COVID-19 vaccines extends beyond public health to economic and social domains.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2. Introduction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Background on COVID-19</w:t>
      </w:r>
    </w:p>
    <w:p w:rsidR="00376724" w:rsidRPr="00B936B2" w:rsidRDefault="00376724" w:rsidP="00B936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936B2">
        <w:rPr>
          <w:sz w:val="28"/>
          <w:szCs w:val="28"/>
        </w:rPr>
        <w:t>The COVID-19 pandemic emerged in late 2019 and quickly spread worldwide, leading to widespread illness and death. Governments, organizations, and researchers mobilized to develop vaccines as a means of curbing the pandemic's impact.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Emergence of Vaccines as a Solution</w:t>
      </w:r>
    </w:p>
    <w:p w:rsidR="00376724" w:rsidRPr="00B936B2" w:rsidRDefault="00376724" w:rsidP="00B936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936B2">
        <w:rPr>
          <w:sz w:val="28"/>
          <w:szCs w:val="28"/>
        </w:rPr>
        <w:t>Vaccines became a critical tool in the fight against COVID-19, offering the hope of immunity and a return to normalcy. Vaccine development efforts commenced at an unprecedented pace.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Significance of Innovation in Vaccine Development</w:t>
      </w:r>
    </w:p>
    <w:p w:rsidR="00376724" w:rsidRPr="00B936B2" w:rsidRDefault="00376724" w:rsidP="00B936B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936B2">
        <w:rPr>
          <w:sz w:val="28"/>
          <w:szCs w:val="28"/>
        </w:rPr>
        <w:t>Innovation in vaccine technology, clinical trial processes, and global cooperation were instrumental in the rapid development and deployment of COVID-19 vaccines.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3. Types of COVID-19 Vaccines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mRNA Vaccines</w:t>
      </w:r>
    </w:p>
    <w:p w:rsidR="00376724" w:rsidRPr="00B936B2" w:rsidRDefault="00376724" w:rsidP="00B936B2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B936B2">
        <w:rPr>
          <w:sz w:val="28"/>
          <w:szCs w:val="28"/>
        </w:rPr>
        <w:t>Overview of mRNA vaccine technology.</w:t>
      </w:r>
    </w:p>
    <w:p w:rsidR="00376724" w:rsidRPr="00B936B2" w:rsidRDefault="00376724" w:rsidP="00B936B2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B936B2">
        <w:rPr>
          <w:sz w:val="28"/>
          <w:szCs w:val="28"/>
        </w:rPr>
        <w:t>Success stories: Pfizer-BioNTech and Moderna vaccines.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Viral Vector Vaccines</w:t>
      </w:r>
    </w:p>
    <w:p w:rsidR="00376724" w:rsidRPr="00B936B2" w:rsidRDefault="00376724" w:rsidP="00B936B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B936B2">
        <w:rPr>
          <w:sz w:val="28"/>
          <w:szCs w:val="28"/>
        </w:rPr>
        <w:t>Explanation of viral vector vaccine mechanisms.</w:t>
      </w:r>
    </w:p>
    <w:p w:rsidR="00376724" w:rsidRPr="00B936B2" w:rsidRDefault="00376724" w:rsidP="00B936B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B936B2">
        <w:rPr>
          <w:sz w:val="28"/>
          <w:szCs w:val="28"/>
        </w:rPr>
        <w:t>AstraZeneca and Johnson &amp; Johnson vaccines as examples.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Protein Subunit Vaccines</w:t>
      </w:r>
    </w:p>
    <w:p w:rsidR="00376724" w:rsidRPr="00B936B2" w:rsidRDefault="00376724" w:rsidP="00B936B2">
      <w:pPr>
        <w:pStyle w:val="ListParagraph"/>
        <w:numPr>
          <w:ilvl w:val="1"/>
          <w:numId w:val="33"/>
        </w:numPr>
        <w:rPr>
          <w:sz w:val="28"/>
          <w:szCs w:val="28"/>
        </w:rPr>
      </w:pPr>
      <w:r w:rsidRPr="00B936B2">
        <w:rPr>
          <w:sz w:val="28"/>
          <w:szCs w:val="28"/>
        </w:rPr>
        <w:t>How protein subunit vaccines work.</w:t>
      </w:r>
    </w:p>
    <w:p w:rsidR="00376724" w:rsidRPr="00B936B2" w:rsidRDefault="00376724" w:rsidP="00B936B2">
      <w:pPr>
        <w:pStyle w:val="ListParagraph"/>
        <w:numPr>
          <w:ilvl w:val="1"/>
          <w:numId w:val="33"/>
        </w:numPr>
        <w:rPr>
          <w:sz w:val="28"/>
          <w:szCs w:val="28"/>
        </w:rPr>
      </w:pPr>
      <w:r w:rsidRPr="00B936B2">
        <w:rPr>
          <w:sz w:val="28"/>
          <w:szCs w:val="28"/>
        </w:rPr>
        <w:t>Novavax's contribution to the vaccine landscape.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Inactivated Vaccines</w:t>
      </w:r>
    </w:p>
    <w:p w:rsidR="00376724" w:rsidRPr="00B936B2" w:rsidRDefault="00376724" w:rsidP="00B936B2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B936B2">
        <w:rPr>
          <w:sz w:val="28"/>
          <w:szCs w:val="28"/>
        </w:rPr>
        <w:t>Overview of inactivated vaccine technology.</w:t>
      </w:r>
    </w:p>
    <w:p w:rsidR="00376724" w:rsidRPr="00B936B2" w:rsidRDefault="00376724" w:rsidP="00B936B2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B936B2">
        <w:rPr>
          <w:sz w:val="28"/>
          <w:szCs w:val="28"/>
        </w:rPr>
        <w:t>Examples include Sinopharm and Sinovac vaccines.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DNA Vaccines</w:t>
      </w:r>
    </w:p>
    <w:p w:rsidR="00376724" w:rsidRPr="00B936B2" w:rsidRDefault="00376724" w:rsidP="00B936B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936B2">
        <w:rPr>
          <w:sz w:val="28"/>
          <w:szCs w:val="28"/>
        </w:rPr>
        <w:t>Introduction to DNA-based vaccine platforms.</w:t>
      </w:r>
    </w:p>
    <w:p w:rsidR="00376724" w:rsidRPr="00B936B2" w:rsidRDefault="00376724" w:rsidP="00B936B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936B2">
        <w:rPr>
          <w:sz w:val="28"/>
          <w:szCs w:val="28"/>
        </w:rPr>
        <w:t>Advancements and challenges in DNA vaccine development.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Other Experimental Approaches</w:t>
      </w:r>
    </w:p>
    <w:p w:rsidR="00376724" w:rsidRPr="00B936B2" w:rsidRDefault="00376724" w:rsidP="00B936B2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B936B2">
        <w:rPr>
          <w:sz w:val="28"/>
          <w:szCs w:val="28"/>
        </w:rPr>
        <w:t>Brief overview of alternative vaccine strategies in development.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4. Key Innovations in COVID-19 Vaccine Development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mRNA Vaccine Technology</w:t>
      </w:r>
    </w:p>
    <w:p w:rsidR="00376724" w:rsidRPr="00B936B2" w:rsidRDefault="00376724" w:rsidP="00B936B2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B936B2">
        <w:rPr>
          <w:sz w:val="28"/>
          <w:szCs w:val="28"/>
        </w:rPr>
        <w:t>How mRNA vaccines revolutionized vaccine development.</w:t>
      </w:r>
    </w:p>
    <w:p w:rsidR="00376724" w:rsidRPr="00B936B2" w:rsidRDefault="00376724" w:rsidP="00B936B2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B936B2">
        <w:rPr>
          <w:sz w:val="28"/>
          <w:szCs w:val="28"/>
        </w:rPr>
        <w:t>Rapid adaptation to new variants.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Rapid Clinical Trials</w:t>
      </w:r>
    </w:p>
    <w:p w:rsidR="00376724" w:rsidRPr="00B936B2" w:rsidRDefault="00376724" w:rsidP="00B936B2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B936B2">
        <w:rPr>
          <w:sz w:val="28"/>
          <w:szCs w:val="28"/>
        </w:rPr>
        <w:t>Accelerated clinical trial processes.</w:t>
      </w:r>
    </w:p>
    <w:p w:rsidR="00376724" w:rsidRPr="00B936B2" w:rsidRDefault="00376724" w:rsidP="00B936B2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B936B2">
        <w:rPr>
          <w:sz w:val="28"/>
          <w:szCs w:val="28"/>
        </w:rPr>
        <w:t>Emergency Use Authorization (EUA) and regulatory flexibility.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Collaborative Efforts</w:t>
      </w:r>
    </w:p>
    <w:p w:rsidR="00376724" w:rsidRPr="00B936B2" w:rsidRDefault="00376724" w:rsidP="00B936B2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B936B2">
        <w:rPr>
          <w:sz w:val="28"/>
          <w:szCs w:val="28"/>
        </w:rPr>
        <w:t>Global cooperation in research and distribution.</w:t>
      </w:r>
    </w:p>
    <w:p w:rsidR="00376724" w:rsidRPr="00B936B2" w:rsidRDefault="00376724" w:rsidP="00B936B2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B936B2">
        <w:rPr>
          <w:sz w:val="28"/>
          <w:szCs w:val="28"/>
        </w:rPr>
        <w:t>COVAX and international alliances.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Manufacturing and Distribution Advancements</w:t>
      </w:r>
    </w:p>
    <w:p w:rsidR="00376724" w:rsidRPr="00B936B2" w:rsidRDefault="00376724" w:rsidP="00B936B2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B936B2">
        <w:rPr>
          <w:sz w:val="28"/>
          <w:szCs w:val="28"/>
        </w:rPr>
        <w:t>Scalability and global supply chain enhancements.</w:t>
      </w:r>
    </w:p>
    <w:p w:rsidR="00376724" w:rsidRPr="00B936B2" w:rsidRDefault="00376724" w:rsidP="00B936B2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B936B2">
        <w:rPr>
          <w:sz w:val="28"/>
          <w:szCs w:val="28"/>
        </w:rPr>
        <w:t>The role of contract manufacturers.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Vaccine Variants and Booster Shots</w:t>
      </w:r>
    </w:p>
    <w:p w:rsidR="00376724" w:rsidRPr="00B936B2" w:rsidRDefault="00376724" w:rsidP="00B936B2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B936B2">
        <w:rPr>
          <w:sz w:val="28"/>
          <w:szCs w:val="28"/>
        </w:rPr>
        <w:t>Responding to emerging variants with booster doses.</w:t>
      </w:r>
    </w:p>
    <w:p w:rsidR="00376724" w:rsidRPr="00B936B2" w:rsidRDefault="00376724" w:rsidP="00B936B2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B936B2">
        <w:rPr>
          <w:sz w:val="28"/>
          <w:szCs w:val="28"/>
        </w:rPr>
        <w:t>Challenges in adapting vaccines to new strains.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5. Challenges and Obstacles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Vaccine Hesitancy</w:t>
      </w:r>
    </w:p>
    <w:p w:rsidR="00376724" w:rsidRPr="00B936B2" w:rsidRDefault="00376724" w:rsidP="00B936B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936B2">
        <w:rPr>
          <w:sz w:val="28"/>
          <w:szCs w:val="28"/>
        </w:rPr>
        <w:t>Understanding vaccine hesitancy and misinformation.</w:t>
      </w:r>
    </w:p>
    <w:p w:rsidR="00376724" w:rsidRPr="00B936B2" w:rsidRDefault="00376724" w:rsidP="00B936B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936B2">
        <w:rPr>
          <w:sz w:val="28"/>
          <w:szCs w:val="28"/>
        </w:rPr>
        <w:t>Strategies to address vaccine skepticism.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Supply Chain Issues</w:t>
      </w:r>
    </w:p>
    <w:p w:rsidR="00376724" w:rsidRPr="00B936B2" w:rsidRDefault="00376724" w:rsidP="00B936B2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B936B2">
        <w:rPr>
          <w:sz w:val="28"/>
          <w:szCs w:val="28"/>
        </w:rPr>
        <w:t>Challenges in vaccine manufacturing, distribution, and logistics.</w:t>
      </w:r>
    </w:p>
    <w:p w:rsidR="00376724" w:rsidRPr="00B936B2" w:rsidRDefault="00376724" w:rsidP="00B936B2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B936B2">
        <w:rPr>
          <w:sz w:val="28"/>
          <w:szCs w:val="28"/>
        </w:rPr>
        <w:t>Ensuring equitable access.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Global Equity Concerns</w:t>
      </w:r>
    </w:p>
    <w:p w:rsidR="00376724" w:rsidRPr="00B936B2" w:rsidRDefault="00376724" w:rsidP="00B936B2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B936B2">
        <w:rPr>
          <w:sz w:val="28"/>
          <w:szCs w:val="28"/>
        </w:rPr>
        <w:t>Disparities in vaccine access between countries.</w:t>
      </w:r>
    </w:p>
    <w:p w:rsidR="00376724" w:rsidRPr="00B936B2" w:rsidRDefault="00376724" w:rsidP="00B936B2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B936B2">
        <w:rPr>
          <w:sz w:val="28"/>
          <w:szCs w:val="28"/>
        </w:rPr>
        <w:t>Ethical and moral obligations in global vaccination.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 xml:space="preserve"> Emerging Variants</w:t>
      </w:r>
    </w:p>
    <w:p w:rsidR="00376724" w:rsidRPr="00B936B2" w:rsidRDefault="00376724" w:rsidP="00B936B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B936B2">
        <w:rPr>
          <w:sz w:val="28"/>
          <w:szCs w:val="28"/>
        </w:rPr>
        <w:t>The threat of new variants and their impact on vaccine effectiveness.</w:t>
      </w:r>
    </w:p>
    <w:p w:rsidR="00376724" w:rsidRPr="00B936B2" w:rsidRDefault="00376724" w:rsidP="00B936B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B936B2">
        <w:rPr>
          <w:sz w:val="28"/>
          <w:szCs w:val="28"/>
        </w:rPr>
        <w:t>Strategies for monitoring and adapting to variants.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6. Impact of Innovation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Vaccination Rates and Public Health</w:t>
      </w:r>
    </w:p>
    <w:p w:rsidR="00376724" w:rsidRPr="00B936B2" w:rsidRDefault="00376724" w:rsidP="00B936B2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B936B2">
        <w:rPr>
          <w:sz w:val="28"/>
          <w:szCs w:val="28"/>
        </w:rPr>
        <w:t>How vaccines have influenced infection rates and hospitalizations.</w:t>
      </w:r>
    </w:p>
    <w:p w:rsidR="00376724" w:rsidRPr="00B936B2" w:rsidRDefault="00376724" w:rsidP="00B936B2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B936B2">
        <w:rPr>
          <w:sz w:val="28"/>
          <w:szCs w:val="28"/>
        </w:rPr>
        <w:t>Achieving herd immunity.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Economic and Social Impacts</w:t>
      </w:r>
    </w:p>
    <w:p w:rsidR="00376724" w:rsidRPr="006350AF" w:rsidRDefault="00376724" w:rsidP="00B936B2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350AF">
        <w:rPr>
          <w:sz w:val="28"/>
          <w:szCs w:val="28"/>
        </w:rPr>
        <w:t>The role of vaccines in economic recovery.</w:t>
      </w:r>
    </w:p>
    <w:p w:rsidR="00376724" w:rsidRPr="006350AF" w:rsidRDefault="00376724" w:rsidP="00B936B2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350AF">
        <w:rPr>
          <w:sz w:val="28"/>
          <w:szCs w:val="28"/>
        </w:rPr>
        <w:t>Mitigating the societal impact of the pandemic.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Lessons for Future Pandemics</w:t>
      </w:r>
    </w:p>
    <w:p w:rsidR="00376724" w:rsidRPr="006350AF" w:rsidRDefault="00376724" w:rsidP="00B936B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350AF">
        <w:rPr>
          <w:sz w:val="28"/>
          <w:szCs w:val="28"/>
        </w:rPr>
        <w:t>Key takeaways for preparedness and response to future pandemics.</w:t>
      </w:r>
    </w:p>
    <w:p w:rsidR="00376724" w:rsidRPr="006350AF" w:rsidRDefault="00376724" w:rsidP="00B936B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350AF">
        <w:rPr>
          <w:sz w:val="28"/>
          <w:szCs w:val="28"/>
        </w:rPr>
        <w:t>The importance of continued research and collaboration.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7. Ethical and Regulatory Considerations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Emergency Use Authorization (EUA)</w:t>
      </w:r>
    </w:p>
    <w:p w:rsidR="00376724" w:rsidRPr="006350AF" w:rsidRDefault="00376724" w:rsidP="00B936B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350AF">
        <w:rPr>
          <w:sz w:val="28"/>
          <w:szCs w:val="28"/>
        </w:rPr>
        <w:t>The use of EUA for vaccine approval.</w:t>
      </w:r>
    </w:p>
    <w:p w:rsidR="00376724" w:rsidRPr="006350AF" w:rsidRDefault="00376724" w:rsidP="00B936B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350AF">
        <w:rPr>
          <w:sz w:val="28"/>
          <w:szCs w:val="28"/>
        </w:rPr>
        <w:t>Balancing speed with safety and efficacy.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 xml:space="preserve"> Vaccine Equity and Access</w:t>
      </w:r>
    </w:p>
    <w:p w:rsidR="00376724" w:rsidRPr="006350AF" w:rsidRDefault="00376724" w:rsidP="00B936B2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6350AF">
        <w:rPr>
          <w:sz w:val="28"/>
          <w:szCs w:val="28"/>
        </w:rPr>
        <w:t>Ethical concerns surrounding global vaccine distribution.</w:t>
      </w:r>
    </w:p>
    <w:p w:rsidR="00376724" w:rsidRPr="006350AF" w:rsidRDefault="00376724" w:rsidP="00B936B2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6350AF">
        <w:rPr>
          <w:sz w:val="28"/>
          <w:szCs w:val="28"/>
        </w:rPr>
        <w:t>Efforts to promote equitable access.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 xml:space="preserve"> Informed Consent</w:t>
      </w:r>
    </w:p>
    <w:p w:rsidR="00376724" w:rsidRPr="006350AF" w:rsidRDefault="00376724" w:rsidP="00B936B2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350AF">
        <w:rPr>
          <w:sz w:val="28"/>
          <w:szCs w:val="28"/>
        </w:rPr>
        <w:t>Ensuring individuals have the information they need to make informed vaccination decisions.</w:t>
      </w:r>
    </w:p>
    <w:p w:rsidR="00376724" w:rsidRPr="006350AF" w:rsidRDefault="00376724" w:rsidP="00B936B2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350AF">
        <w:rPr>
          <w:sz w:val="28"/>
          <w:szCs w:val="28"/>
        </w:rPr>
        <w:t>Ethical considerations in vaccination campaigns.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Safety and Efficacy Monitoring</w:t>
      </w:r>
    </w:p>
    <w:p w:rsidR="00376724" w:rsidRPr="006350AF" w:rsidRDefault="00376724" w:rsidP="00B936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350AF">
        <w:rPr>
          <w:sz w:val="28"/>
          <w:szCs w:val="28"/>
        </w:rPr>
        <w:t>Post-vaccination monitoring and reporting.</w:t>
      </w:r>
    </w:p>
    <w:p w:rsidR="00376724" w:rsidRPr="006350AF" w:rsidRDefault="00376724" w:rsidP="00B936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350AF">
        <w:rPr>
          <w:sz w:val="28"/>
          <w:szCs w:val="28"/>
        </w:rPr>
        <w:t>Addressing adverse events and safety concerns.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8. Future Directions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 xml:space="preserve"> Long-Term Vaccine Development</w:t>
      </w:r>
    </w:p>
    <w:p w:rsidR="00376724" w:rsidRPr="006350AF" w:rsidRDefault="00376724" w:rsidP="00B936B2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350AF">
        <w:rPr>
          <w:sz w:val="28"/>
          <w:szCs w:val="28"/>
        </w:rPr>
        <w:t>Advancements in vaccine technology for future pandemics.</w:t>
      </w:r>
    </w:p>
    <w:p w:rsidR="00376724" w:rsidRPr="006350AF" w:rsidRDefault="00376724" w:rsidP="00B936B2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350AF">
        <w:rPr>
          <w:sz w:val="28"/>
          <w:szCs w:val="28"/>
        </w:rPr>
        <w:t>Preemptive vaccine development strategies.</w:t>
      </w:r>
    </w:p>
    <w:p w:rsidR="00376724" w:rsidRPr="00376724" w:rsidRDefault="00376724" w:rsidP="00B936B2">
      <w:pPr>
        <w:tabs>
          <w:tab w:val="left" w:pos="13335"/>
        </w:tabs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Preparedness for Future Pandemics</w:t>
      </w:r>
      <w:r w:rsidR="00B936B2">
        <w:rPr>
          <w:b/>
          <w:sz w:val="28"/>
          <w:szCs w:val="28"/>
        </w:rPr>
        <w:tab/>
      </w:r>
    </w:p>
    <w:p w:rsidR="00376724" w:rsidRPr="006350AF" w:rsidRDefault="00376724" w:rsidP="00B936B2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350AF">
        <w:rPr>
          <w:sz w:val="28"/>
          <w:szCs w:val="28"/>
        </w:rPr>
        <w:t>Lessons learned from COVID-19 for pandemic preparedness.</w:t>
      </w:r>
    </w:p>
    <w:p w:rsidR="00376724" w:rsidRPr="006350AF" w:rsidRDefault="00376724" w:rsidP="00B936B2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350AF">
        <w:rPr>
          <w:sz w:val="28"/>
          <w:szCs w:val="28"/>
        </w:rPr>
        <w:t>Strengthening global health systems.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Global Health Collaborations</w:t>
      </w:r>
    </w:p>
    <w:p w:rsidR="00376724" w:rsidRPr="006350AF" w:rsidRDefault="00376724" w:rsidP="00B936B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350AF">
        <w:rPr>
          <w:sz w:val="28"/>
          <w:szCs w:val="28"/>
        </w:rPr>
        <w:t>Building on the collaborative efforts seen during the pandemic.</w:t>
      </w:r>
    </w:p>
    <w:p w:rsidR="00376724" w:rsidRPr="006350AF" w:rsidRDefault="00376724" w:rsidP="00B936B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350AF">
        <w:rPr>
          <w:sz w:val="28"/>
          <w:szCs w:val="28"/>
        </w:rPr>
        <w:t>The role of international organizations in pandemic response.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8D2D44" w:rsidRPr="00376724" w:rsidRDefault="008D2D44" w:rsidP="00376724">
      <w:pPr>
        <w:rPr>
          <w:sz w:val="28"/>
          <w:szCs w:val="28"/>
        </w:rPr>
      </w:pPr>
    </w:p>
    <w:sectPr w:rsidR="008D2D44" w:rsidRPr="00376724" w:rsidSect="008D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B64"/>
    <w:multiLevelType w:val="hybridMultilevel"/>
    <w:tmpl w:val="BE8EC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F31C3"/>
    <w:multiLevelType w:val="hybridMultilevel"/>
    <w:tmpl w:val="6D0A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0416"/>
    <w:multiLevelType w:val="hybridMultilevel"/>
    <w:tmpl w:val="C50024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28E"/>
    <w:multiLevelType w:val="hybridMultilevel"/>
    <w:tmpl w:val="F4CE2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54BE"/>
    <w:multiLevelType w:val="hybridMultilevel"/>
    <w:tmpl w:val="7700B4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B5261"/>
    <w:multiLevelType w:val="hybridMultilevel"/>
    <w:tmpl w:val="4776E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829CB"/>
    <w:multiLevelType w:val="hybridMultilevel"/>
    <w:tmpl w:val="1A709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5FD"/>
    <w:multiLevelType w:val="hybridMultilevel"/>
    <w:tmpl w:val="C464A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93E55"/>
    <w:multiLevelType w:val="hybridMultilevel"/>
    <w:tmpl w:val="0DB6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267A2"/>
    <w:multiLevelType w:val="hybridMultilevel"/>
    <w:tmpl w:val="08B8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4FA5"/>
    <w:multiLevelType w:val="hybridMultilevel"/>
    <w:tmpl w:val="62802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9554D"/>
    <w:multiLevelType w:val="hybridMultilevel"/>
    <w:tmpl w:val="7B107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2FBB"/>
    <w:multiLevelType w:val="hybridMultilevel"/>
    <w:tmpl w:val="A658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72B2C"/>
    <w:multiLevelType w:val="hybridMultilevel"/>
    <w:tmpl w:val="DFC64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36D88"/>
    <w:multiLevelType w:val="hybridMultilevel"/>
    <w:tmpl w:val="97F4D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3644"/>
    <w:multiLevelType w:val="hybridMultilevel"/>
    <w:tmpl w:val="30EAC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10716"/>
    <w:multiLevelType w:val="hybridMultilevel"/>
    <w:tmpl w:val="FF261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32F57"/>
    <w:multiLevelType w:val="hybridMultilevel"/>
    <w:tmpl w:val="A6B05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42A98"/>
    <w:multiLevelType w:val="hybridMultilevel"/>
    <w:tmpl w:val="A5D43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45FC3"/>
    <w:multiLevelType w:val="hybridMultilevel"/>
    <w:tmpl w:val="214E2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645DF"/>
    <w:multiLevelType w:val="hybridMultilevel"/>
    <w:tmpl w:val="8CECA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36E60"/>
    <w:multiLevelType w:val="hybridMultilevel"/>
    <w:tmpl w:val="3238E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DE7E5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37B57"/>
    <w:multiLevelType w:val="hybridMultilevel"/>
    <w:tmpl w:val="15361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16F6D"/>
    <w:multiLevelType w:val="hybridMultilevel"/>
    <w:tmpl w:val="15803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37AB8"/>
    <w:multiLevelType w:val="hybridMultilevel"/>
    <w:tmpl w:val="63E6DC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816E5"/>
    <w:multiLevelType w:val="hybridMultilevel"/>
    <w:tmpl w:val="1B223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30979"/>
    <w:multiLevelType w:val="hybridMultilevel"/>
    <w:tmpl w:val="32509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366EA"/>
    <w:multiLevelType w:val="hybridMultilevel"/>
    <w:tmpl w:val="B61A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56DCA"/>
    <w:multiLevelType w:val="hybridMultilevel"/>
    <w:tmpl w:val="606801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E7EEA"/>
    <w:multiLevelType w:val="hybridMultilevel"/>
    <w:tmpl w:val="44C25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02E93"/>
    <w:multiLevelType w:val="hybridMultilevel"/>
    <w:tmpl w:val="18FA8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C7CEC"/>
    <w:multiLevelType w:val="hybridMultilevel"/>
    <w:tmpl w:val="5A9A2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C59F0"/>
    <w:multiLevelType w:val="hybridMultilevel"/>
    <w:tmpl w:val="3170E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9020C"/>
    <w:multiLevelType w:val="hybridMultilevel"/>
    <w:tmpl w:val="618EE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85A6E"/>
    <w:multiLevelType w:val="hybridMultilevel"/>
    <w:tmpl w:val="035A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955DB"/>
    <w:multiLevelType w:val="hybridMultilevel"/>
    <w:tmpl w:val="E6D2C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926D9"/>
    <w:multiLevelType w:val="hybridMultilevel"/>
    <w:tmpl w:val="F8A0A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A40EE"/>
    <w:multiLevelType w:val="hybridMultilevel"/>
    <w:tmpl w:val="3646A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63331"/>
    <w:multiLevelType w:val="hybridMultilevel"/>
    <w:tmpl w:val="17A8D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D38C8"/>
    <w:multiLevelType w:val="hybridMultilevel"/>
    <w:tmpl w:val="008A15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12253">
    <w:abstractNumId w:val="9"/>
  </w:num>
  <w:num w:numId="2" w16cid:durableId="1216042122">
    <w:abstractNumId w:val="38"/>
  </w:num>
  <w:num w:numId="3" w16cid:durableId="1141312810">
    <w:abstractNumId w:val="21"/>
  </w:num>
  <w:num w:numId="4" w16cid:durableId="1180699600">
    <w:abstractNumId w:val="6"/>
  </w:num>
  <w:num w:numId="5" w16cid:durableId="570850089">
    <w:abstractNumId w:val="39"/>
  </w:num>
  <w:num w:numId="6" w16cid:durableId="790519891">
    <w:abstractNumId w:val="31"/>
  </w:num>
  <w:num w:numId="7" w16cid:durableId="428545292">
    <w:abstractNumId w:val="19"/>
  </w:num>
  <w:num w:numId="8" w16cid:durableId="2120104364">
    <w:abstractNumId w:val="11"/>
  </w:num>
  <w:num w:numId="9" w16cid:durableId="1973440151">
    <w:abstractNumId w:val="26"/>
  </w:num>
  <w:num w:numId="10" w16cid:durableId="1049960583">
    <w:abstractNumId w:val="2"/>
  </w:num>
  <w:num w:numId="11" w16cid:durableId="216092671">
    <w:abstractNumId w:val="24"/>
  </w:num>
  <w:num w:numId="12" w16cid:durableId="943726476">
    <w:abstractNumId w:val="0"/>
  </w:num>
  <w:num w:numId="13" w16cid:durableId="1969818152">
    <w:abstractNumId w:val="28"/>
  </w:num>
  <w:num w:numId="14" w16cid:durableId="134370375">
    <w:abstractNumId w:val="4"/>
  </w:num>
  <w:num w:numId="15" w16cid:durableId="939990169">
    <w:abstractNumId w:val="1"/>
  </w:num>
  <w:num w:numId="16" w16cid:durableId="1115709056">
    <w:abstractNumId w:val="29"/>
  </w:num>
  <w:num w:numId="17" w16cid:durableId="268583451">
    <w:abstractNumId w:val="10"/>
  </w:num>
  <w:num w:numId="18" w16cid:durableId="255014874">
    <w:abstractNumId w:val="36"/>
  </w:num>
  <w:num w:numId="19" w16cid:durableId="1277636247">
    <w:abstractNumId w:val="25"/>
  </w:num>
  <w:num w:numId="20" w16cid:durableId="1760981471">
    <w:abstractNumId w:val="27"/>
  </w:num>
  <w:num w:numId="21" w16cid:durableId="1102721091">
    <w:abstractNumId w:val="5"/>
  </w:num>
  <w:num w:numId="22" w16cid:durableId="854149383">
    <w:abstractNumId w:val="23"/>
  </w:num>
  <w:num w:numId="23" w16cid:durableId="668942742">
    <w:abstractNumId w:val="3"/>
  </w:num>
  <w:num w:numId="24" w16cid:durableId="423262799">
    <w:abstractNumId w:val="7"/>
  </w:num>
  <w:num w:numId="25" w16cid:durableId="205063599">
    <w:abstractNumId w:val="8"/>
  </w:num>
  <w:num w:numId="26" w16cid:durableId="389886887">
    <w:abstractNumId w:val="14"/>
  </w:num>
  <w:num w:numId="27" w16cid:durableId="1149399807">
    <w:abstractNumId w:val="16"/>
  </w:num>
  <w:num w:numId="28" w16cid:durableId="1268541306">
    <w:abstractNumId w:val="20"/>
  </w:num>
  <w:num w:numId="29" w16cid:durableId="1386947359">
    <w:abstractNumId w:val="34"/>
  </w:num>
  <w:num w:numId="30" w16cid:durableId="790053636">
    <w:abstractNumId w:val="12"/>
  </w:num>
  <w:num w:numId="31" w16cid:durableId="1779644114">
    <w:abstractNumId w:val="18"/>
  </w:num>
  <w:num w:numId="32" w16cid:durableId="505171455">
    <w:abstractNumId w:val="30"/>
  </w:num>
  <w:num w:numId="33" w16cid:durableId="1312518751">
    <w:abstractNumId w:val="22"/>
  </w:num>
  <w:num w:numId="34" w16cid:durableId="998463830">
    <w:abstractNumId w:val="15"/>
  </w:num>
  <w:num w:numId="35" w16cid:durableId="1390423176">
    <w:abstractNumId w:val="17"/>
  </w:num>
  <w:num w:numId="36" w16cid:durableId="1075084623">
    <w:abstractNumId w:val="37"/>
  </w:num>
  <w:num w:numId="37" w16cid:durableId="481971936">
    <w:abstractNumId w:val="13"/>
  </w:num>
  <w:num w:numId="38" w16cid:durableId="553468959">
    <w:abstractNumId w:val="35"/>
  </w:num>
  <w:num w:numId="39" w16cid:durableId="1784156278">
    <w:abstractNumId w:val="33"/>
  </w:num>
  <w:num w:numId="40" w16cid:durableId="1947955747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24"/>
    <w:rsid w:val="00376724"/>
    <w:rsid w:val="006350AF"/>
    <w:rsid w:val="008D2D44"/>
    <w:rsid w:val="00915E99"/>
    <w:rsid w:val="00B9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993C5-A279-5647-AB66-9078A771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917736261615</cp:lastModifiedBy>
  <cp:revision>2</cp:revision>
  <dcterms:created xsi:type="dcterms:W3CDTF">2023-10-09T14:50:00Z</dcterms:created>
  <dcterms:modified xsi:type="dcterms:W3CDTF">2023-10-09T14:50:00Z</dcterms:modified>
</cp:coreProperties>
</file>