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2C60" w14:textId="77777777" w:rsidR="004F5A06" w:rsidRPr="00F543C9" w:rsidRDefault="004F5A06" w:rsidP="004F5A06">
      <w:pPr>
        <w:jc w:val="right"/>
        <w:rPr>
          <w:rFonts w:ascii="Arial Narrow" w:hAnsi="Arial Narrow"/>
          <w:b/>
          <w:sz w:val="22"/>
          <w:szCs w:val="22"/>
          <w:lang w:val="fr-FR"/>
        </w:rPr>
      </w:pPr>
    </w:p>
    <w:p w14:paraId="230036C5" w14:textId="0A3F926E" w:rsidR="004F5A06" w:rsidRPr="00892E93" w:rsidRDefault="00C04966" w:rsidP="004F5A06">
      <w:pPr>
        <w:jc w:val="right"/>
        <w:rPr>
          <w:rFonts w:ascii="Arial Narrow" w:hAnsi="Arial Narrow"/>
          <w:b/>
          <w:sz w:val="22"/>
          <w:szCs w:val="22"/>
        </w:rPr>
      </w:pPr>
      <w:r>
        <w:rPr>
          <w:rFonts w:ascii="Arial Narrow" w:hAnsi="Arial Narrow"/>
          <w:b/>
          <w:sz w:val="22"/>
          <w:szCs w:val="22"/>
          <w:bdr w:val="single" w:sz="4" w:space="0" w:color="auto"/>
        </w:rPr>
        <w:t>S100WGXX</w:t>
      </w:r>
      <w:r w:rsidR="00CE20F2">
        <w:rPr>
          <w:rFonts w:ascii="Arial Narrow" w:hAnsi="Arial Narrow"/>
          <w:b/>
          <w:sz w:val="22"/>
          <w:szCs w:val="22"/>
          <w:bdr w:val="single" w:sz="4" w:space="0" w:color="auto"/>
        </w:rPr>
        <w:t xml:space="preserve"> </w:t>
      </w:r>
      <w:r w:rsidR="004F5A06" w:rsidRPr="00892E93">
        <w:rPr>
          <w:rFonts w:ascii="Arial Narrow" w:hAnsi="Arial Narrow"/>
          <w:b/>
          <w:sz w:val="22"/>
          <w:szCs w:val="22"/>
          <w:bdr w:val="single" w:sz="4" w:space="0" w:color="auto"/>
        </w:rPr>
        <w:t xml:space="preserve"> xx-xx</w:t>
      </w:r>
    </w:p>
    <w:p w14:paraId="5A41D983" w14:textId="0CB677CB" w:rsidR="004F5A06" w:rsidRPr="00F543C9" w:rsidRDefault="004F5A06" w:rsidP="004F5A06">
      <w:pPr>
        <w:pStyle w:val="Heading2"/>
        <w:jc w:val="center"/>
        <w:rPr>
          <w:szCs w:val="22"/>
        </w:rPr>
      </w:pPr>
      <w:r w:rsidRPr="00F543C9">
        <w:rPr>
          <w:szCs w:val="22"/>
        </w:rPr>
        <w:t xml:space="preserve">Paper for Consideration by </w:t>
      </w:r>
      <w:r w:rsidR="005646C2">
        <w:rPr>
          <w:szCs w:val="22"/>
        </w:rPr>
        <w:t>S-100WG</w:t>
      </w:r>
    </w:p>
    <w:p w14:paraId="2B426E67" w14:textId="60E20E3A" w:rsidR="004F5A06" w:rsidRPr="00F543C9" w:rsidRDefault="005646C2" w:rsidP="004F5A06">
      <w:pPr>
        <w:pStyle w:val="Heading2"/>
        <w:jc w:val="center"/>
        <w:rPr>
          <w:szCs w:val="22"/>
        </w:rPr>
      </w:pPr>
      <w:r>
        <w:rPr>
          <w:szCs w:val="22"/>
        </w:rPr>
        <w:t>Revision of</w:t>
      </w:r>
      <w:r w:rsidR="002B6973">
        <w:rPr>
          <w:szCs w:val="22"/>
        </w:rPr>
        <w:t xml:space="preserve"> Part 15</w:t>
      </w:r>
    </w:p>
    <w:p w14:paraId="2E9229E7" w14:textId="77777777"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0FE4BE1B" w14:textId="77777777">
        <w:trPr>
          <w:jc w:val="center"/>
        </w:trPr>
        <w:tc>
          <w:tcPr>
            <w:tcW w:w="2634" w:type="dxa"/>
          </w:tcPr>
          <w:p w14:paraId="385E5D82"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17360EDC" w14:textId="6DD83ACE" w:rsidR="004F5A06" w:rsidRPr="00F543C9" w:rsidRDefault="002B6973" w:rsidP="004F5A06">
            <w:pPr>
              <w:rPr>
                <w:rFonts w:ascii="Arial Narrow" w:hAnsi="Arial Narrow"/>
                <w:sz w:val="22"/>
                <w:szCs w:val="22"/>
                <w:lang w:val="en-AU"/>
              </w:rPr>
            </w:pPr>
            <w:r>
              <w:rPr>
                <w:rFonts w:ascii="Arial Narrow" w:hAnsi="Arial Narrow"/>
                <w:sz w:val="22"/>
                <w:szCs w:val="22"/>
                <w:lang w:val="en-AU"/>
              </w:rPr>
              <w:t>IIC</w:t>
            </w:r>
            <w:r w:rsidR="00686A30">
              <w:rPr>
                <w:rFonts w:ascii="Arial Narrow" w:hAnsi="Arial Narrow"/>
                <w:sz w:val="22"/>
                <w:szCs w:val="22"/>
                <w:lang w:val="en-AU"/>
              </w:rPr>
              <w:t>, Maritime Connectivity Platform</w:t>
            </w:r>
          </w:p>
        </w:tc>
      </w:tr>
      <w:tr w:rsidR="004F5A06" w:rsidRPr="00F543C9" w14:paraId="7AB0E9AB" w14:textId="77777777">
        <w:trPr>
          <w:jc w:val="center"/>
        </w:trPr>
        <w:tc>
          <w:tcPr>
            <w:tcW w:w="2634" w:type="dxa"/>
          </w:tcPr>
          <w:p w14:paraId="555DBD6A"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083880C6" w14:textId="7328E1F3" w:rsidR="004F5A06" w:rsidRPr="00F543C9" w:rsidRDefault="00333198" w:rsidP="004F5A06">
            <w:pPr>
              <w:rPr>
                <w:rFonts w:ascii="Arial Narrow" w:hAnsi="Arial Narrow"/>
                <w:sz w:val="22"/>
                <w:szCs w:val="22"/>
                <w:lang w:val="en-AU"/>
              </w:rPr>
            </w:pPr>
            <w:r>
              <w:rPr>
                <w:rFonts w:ascii="Arial Narrow" w:hAnsi="Arial Narrow"/>
                <w:sz w:val="22"/>
                <w:szCs w:val="22"/>
                <w:lang w:val="en-AU"/>
              </w:rPr>
              <w:t>Revision of S-100 Part 1</w:t>
            </w:r>
            <w:r w:rsidR="002B6973">
              <w:rPr>
                <w:rFonts w:ascii="Arial Narrow" w:hAnsi="Arial Narrow"/>
                <w:sz w:val="22"/>
                <w:szCs w:val="22"/>
                <w:lang w:val="en-AU"/>
              </w:rPr>
              <w:t>5</w:t>
            </w:r>
          </w:p>
        </w:tc>
      </w:tr>
      <w:tr w:rsidR="004F5A06" w:rsidRPr="00F543C9" w14:paraId="30BCA45B" w14:textId="77777777">
        <w:trPr>
          <w:jc w:val="center"/>
        </w:trPr>
        <w:tc>
          <w:tcPr>
            <w:tcW w:w="2634" w:type="dxa"/>
          </w:tcPr>
          <w:p w14:paraId="700138BC"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79EA689F" w14:textId="004063EE" w:rsidR="004F5A06" w:rsidRPr="00F543C9" w:rsidRDefault="002B6973" w:rsidP="004F5A06">
            <w:pPr>
              <w:rPr>
                <w:rFonts w:ascii="Arial Narrow" w:hAnsi="Arial Narrow"/>
                <w:sz w:val="22"/>
                <w:szCs w:val="22"/>
                <w:lang w:val="en-AU"/>
              </w:rPr>
            </w:pPr>
            <w:r>
              <w:rPr>
                <w:rFonts w:ascii="Arial Narrow" w:hAnsi="Arial Narrow"/>
                <w:sz w:val="22"/>
                <w:szCs w:val="22"/>
                <w:lang w:val="en-AU"/>
              </w:rPr>
              <w:t>S-100 Edition 5.0.0</w:t>
            </w:r>
          </w:p>
        </w:tc>
      </w:tr>
      <w:tr w:rsidR="004F5A06" w:rsidRPr="00F543C9" w14:paraId="23F3C007" w14:textId="77777777">
        <w:trPr>
          <w:jc w:val="center"/>
        </w:trPr>
        <w:tc>
          <w:tcPr>
            <w:tcW w:w="2634" w:type="dxa"/>
          </w:tcPr>
          <w:p w14:paraId="4FFA15FE"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482A906F" w14:textId="67EADC4E" w:rsidR="004F5A06" w:rsidRPr="00F543C9" w:rsidRDefault="00774A41" w:rsidP="004F5A06">
            <w:pPr>
              <w:rPr>
                <w:rFonts w:ascii="Arial Narrow" w:hAnsi="Arial Narrow"/>
                <w:sz w:val="22"/>
                <w:szCs w:val="22"/>
                <w:lang w:val="en-AU"/>
              </w:rPr>
            </w:pPr>
            <w:r>
              <w:rPr>
                <w:rFonts w:ascii="Arial Narrow" w:hAnsi="Arial Narrow"/>
                <w:sz w:val="22"/>
                <w:szCs w:val="22"/>
                <w:lang w:val="en-AU"/>
              </w:rPr>
              <w:t>IALA G1128</w:t>
            </w:r>
          </w:p>
        </w:tc>
      </w:tr>
      <w:tr w:rsidR="00EF4D75" w:rsidRPr="00F543C9" w14:paraId="096B3B86" w14:textId="77777777">
        <w:trPr>
          <w:jc w:val="center"/>
        </w:trPr>
        <w:tc>
          <w:tcPr>
            <w:tcW w:w="2634" w:type="dxa"/>
          </w:tcPr>
          <w:p w14:paraId="6079740A" w14:textId="77777777" w:rsidR="00EF4D75" w:rsidRPr="00F543C9" w:rsidRDefault="00EF4D75" w:rsidP="004F5A06">
            <w:pPr>
              <w:rPr>
                <w:rFonts w:ascii="Arial Narrow" w:hAnsi="Arial Narrow"/>
                <w:b/>
                <w:i/>
                <w:sz w:val="22"/>
                <w:szCs w:val="22"/>
                <w:lang w:val="en-AU"/>
              </w:rPr>
            </w:pPr>
          </w:p>
        </w:tc>
        <w:tc>
          <w:tcPr>
            <w:tcW w:w="6271" w:type="dxa"/>
          </w:tcPr>
          <w:p w14:paraId="2E6590A8" w14:textId="77777777" w:rsidR="00EF4D75" w:rsidRPr="00F543C9" w:rsidRDefault="00EF4D75" w:rsidP="004F5A06">
            <w:pPr>
              <w:rPr>
                <w:rFonts w:ascii="Arial Narrow" w:hAnsi="Arial Narrow"/>
                <w:sz w:val="22"/>
                <w:szCs w:val="22"/>
                <w:lang w:val="en-AU"/>
              </w:rPr>
            </w:pPr>
          </w:p>
        </w:tc>
      </w:tr>
    </w:tbl>
    <w:p w14:paraId="591A8DE1" w14:textId="77777777" w:rsidR="004F5A06" w:rsidRPr="00F543C9" w:rsidRDefault="004F5A06" w:rsidP="004F5A06">
      <w:pPr>
        <w:pStyle w:val="Heading2"/>
        <w:rPr>
          <w:szCs w:val="22"/>
        </w:rPr>
      </w:pPr>
      <w:r w:rsidRPr="00F543C9">
        <w:rPr>
          <w:szCs w:val="22"/>
        </w:rPr>
        <w:t>Introduction / Background</w:t>
      </w:r>
    </w:p>
    <w:p w14:paraId="6AC1D990" w14:textId="139BB2DA" w:rsidR="004F5A06" w:rsidRPr="00F543C9" w:rsidRDefault="00C04966" w:rsidP="00AC49B1">
      <w:pPr>
        <w:jc w:val="both"/>
        <w:rPr>
          <w:rFonts w:ascii="Arial Narrow" w:hAnsi="Arial Narrow"/>
          <w:sz w:val="22"/>
          <w:szCs w:val="22"/>
          <w:lang w:val="en-AU"/>
        </w:rPr>
      </w:pPr>
      <w:r>
        <w:rPr>
          <w:rFonts w:ascii="Arial Narrow" w:hAnsi="Arial Narrow"/>
          <w:sz w:val="22"/>
          <w:szCs w:val="22"/>
          <w:lang w:val="en-AU"/>
        </w:rPr>
        <w:t>A revision to IHO S-100 Part 15, the data protection scheme has been drafted. The revision clarifies  certain aspects of Part 15 and its implementation, corrects factual and typographical errors and expands key sections which were under-described in edition 4.0.0</w:t>
      </w:r>
      <w:r w:rsidR="00686A30">
        <w:rPr>
          <w:rFonts w:ascii="Arial Narrow" w:hAnsi="Arial Narrow"/>
          <w:sz w:val="22"/>
          <w:szCs w:val="22"/>
          <w:lang w:val="en-AU"/>
        </w:rPr>
        <w:t>. Discussion with bodies external to IHO, who are developing compatibility with S-100 ECDIS under other IEC proposed standards have been consulted and provided feedback on the revision.</w:t>
      </w:r>
    </w:p>
    <w:p w14:paraId="05CDD231" w14:textId="3C715FA5" w:rsidR="00F60077" w:rsidRPr="00F60077" w:rsidRDefault="004F5A06" w:rsidP="00AC49B1">
      <w:pPr>
        <w:pStyle w:val="Heading2"/>
        <w:jc w:val="both"/>
        <w:rPr>
          <w:szCs w:val="22"/>
        </w:rPr>
      </w:pPr>
      <w:r w:rsidRPr="00F543C9">
        <w:rPr>
          <w:szCs w:val="22"/>
        </w:rPr>
        <w:t>Analysis/Discussion</w:t>
      </w:r>
    </w:p>
    <w:p w14:paraId="4405640A" w14:textId="6F114BDA" w:rsidR="00F60077" w:rsidRPr="00F60077" w:rsidRDefault="00F60077" w:rsidP="00AC49B1">
      <w:pPr>
        <w:pStyle w:val="subpara"/>
        <w:ind w:left="0" w:firstLine="0"/>
        <w:rPr>
          <w:bCs/>
          <w:szCs w:val="22"/>
          <w:lang w:val="en-GB"/>
        </w:rPr>
      </w:pPr>
      <w:r w:rsidRPr="00F60077">
        <w:rPr>
          <w:bCs/>
          <w:szCs w:val="22"/>
          <w:lang w:val="en-GB"/>
        </w:rPr>
        <w:t>Part 15 of S-100 has been revised to take into account comments received during the lifetime of edition 4.0.</w:t>
      </w:r>
      <w:r w:rsidR="00686A30">
        <w:rPr>
          <w:bCs/>
          <w:szCs w:val="22"/>
          <w:lang w:val="en-GB"/>
        </w:rPr>
        <w:t>0. Additional proposals have been received from IALA E-Navigation representatives and reflect an alignment of S-100 with broader IEC standards, most notably SECOM (IEC63173). These are listed below:</w:t>
      </w:r>
    </w:p>
    <w:p w14:paraId="1DDB9CFD" w14:textId="77777777" w:rsidR="00F60077" w:rsidRPr="00F60077" w:rsidRDefault="00F60077" w:rsidP="00F60077">
      <w:pPr>
        <w:pStyle w:val="subpara"/>
        <w:ind w:left="0"/>
        <w:rPr>
          <w:bCs/>
          <w:szCs w:val="22"/>
          <w:lang w:val="en-GB"/>
        </w:rPr>
      </w:pPr>
    </w:p>
    <w:p w14:paraId="7C2615EE" w14:textId="383C6EC4" w:rsidR="00F60077" w:rsidRPr="00F60077" w:rsidRDefault="00F924CD" w:rsidP="00F60077">
      <w:pPr>
        <w:pStyle w:val="subpara"/>
        <w:ind w:left="0" w:firstLine="0"/>
        <w:rPr>
          <w:bCs/>
          <w:szCs w:val="22"/>
          <w:lang w:val="en-GB"/>
        </w:rPr>
      </w:pPr>
      <w:r>
        <w:rPr>
          <w:bCs/>
          <w:szCs w:val="22"/>
          <w:lang w:val="en-GB"/>
        </w:rPr>
        <w:t>Summarised, t</w:t>
      </w:r>
      <w:r w:rsidR="00F60077" w:rsidRPr="00F60077">
        <w:rPr>
          <w:bCs/>
          <w:szCs w:val="22"/>
          <w:lang w:val="en-GB"/>
        </w:rPr>
        <w:t>hese clarifications are:</w:t>
      </w:r>
    </w:p>
    <w:p w14:paraId="7E5F547D" w14:textId="2E57655A" w:rsidR="00F60077" w:rsidRDefault="00686A30" w:rsidP="00F60077">
      <w:pPr>
        <w:pStyle w:val="subpara"/>
        <w:numPr>
          <w:ilvl w:val="0"/>
          <w:numId w:val="4"/>
        </w:numPr>
        <w:rPr>
          <w:bCs/>
          <w:szCs w:val="22"/>
          <w:lang w:val="en-GB"/>
        </w:rPr>
      </w:pPr>
      <w:r>
        <w:rPr>
          <w:bCs/>
          <w:szCs w:val="22"/>
          <w:lang w:val="en-GB"/>
        </w:rPr>
        <w:t>A recommendation to increase the key length of the Scheme Administrator’s key to 2048 bits from 1024 bits</w:t>
      </w:r>
    </w:p>
    <w:p w14:paraId="69D806A2" w14:textId="701BD9DC" w:rsidR="00686A30" w:rsidRDefault="00686A30" w:rsidP="00F60077">
      <w:pPr>
        <w:pStyle w:val="subpara"/>
        <w:numPr>
          <w:ilvl w:val="0"/>
          <w:numId w:val="4"/>
        </w:numPr>
        <w:rPr>
          <w:bCs/>
          <w:szCs w:val="22"/>
          <w:lang w:val="en-GB"/>
        </w:rPr>
      </w:pPr>
      <w:r>
        <w:rPr>
          <w:bCs/>
          <w:szCs w:val="22"/>
          <w:lang w:val="en-GB"/>
        </w:rPr>
        <w:t>A request to add additional digital signature algorithms to S-100’s digitalSignature enumeration in S-100 metadata.</w:t>
      </w:r>
    </w:p>
    <w:p w14:paraId="7781C4BB" w14:textId="486524DB" w:rsidR="00686A30" w:rsidRDefault="00686A30" w:rsidP="00686A30">
      <w:pPr>
        <w:pStyle w:val="subpara"/>
        <w:ind w:left="0" w:firstLine="0"/>
        <w:rPr>
          <w:bCs/>
          <w:szCs w:val="22"/>
          <w:lang w:val="en-GB"/>
        </w:rPr>
      </w:pPr>
    </w:p>
    <w:p w14:paraId="6B43C730" w14:textId="6DCDEB3C" w:rsidR="00686A30" w:rsidRDefault="00686A30" w:rsidP="00686A30">
      <w:pPr>
        <w:pStyle w:val="subpara"/>
        <w:ind w:left="0" w:firstLine="0"/>
        <w:rPr>
          <w:bCs/>
          <w:szCs w:val="22"/>
          <w:lang w:val="en-GB"/>
        </w:rPr>
      </w:pPr>
      <w:r>
        <w:rPr>
          <w:bCs/>
          <w:szCs w:val="22"/>
          <w:lang w:val="en-GB"/>
        </w:rPr>
        <w:t>Taking these recommendations individually:</w:t>
      </w:r>
    </w:p>
    <w:p w14:paraId="18877DD4" w14:textId="77777777" w:rsidR="00AC071B" w:rsidRDefault="00AC071B" w:rsidP="00AC071B">
      <w:pPr>
        <w:pStyle w:val="subpara"/>
        <w:ind w:left="0" w:firstLine="0"/>
        <w:rPr>
          <w:bCs/>
          <w:szCs w:val="22"/>
          <w:lang w:val="en-GB"/>
        </w:rPr>
      </w:pPr>
    </w:p>
    <w:p w14:paraId="226DBD2E" w14:textId="2A79F755" w:rsidR="00AC071B" w:rsidRDefault="00686A30" w:rsidP="00AC071B">
      <w:pPr>
        <w:pStyle w:val="subpara"/>
        <w:ind w:left="0" w:firstLine="0"/>
        <w:rPr>
          <w:bCs/>
          <w:szCs w:val="22"/>
          <w:lang w:val="en-GB"/>
        </w:rPr>
      </w:pPr>
      <w:r w:rsidRPr="00813C71">
        <w:rPr>
          <w:b/>
          <w:szCs w:val="22"/>
          <w:lang w:val="en-GB"/>
        </w:rPr>
        <w:t>Increase in key length.</w:t>
      </w:r>
      <w:r>
        <w:rPr>
          <w:bCs/>
          <w:szCs w:val="22"/>
          <w:lang w:val="en-GB"/>
        </w:rPr>
        <w:t xml:space="preserve"> The current key length in S-100 is 1024 bits and this is stated early in Part 15. </w:t>
      </w:r>
      <w:r w:rsidR="004F39AE">
        <w:rPr>
          <w:bCs/>
          <w:szCs w:val="22"/>
          <w:lang w:val="en-GB"/>
        </w:rPr>
        <w:t xml:space="preserve">Amongst various working groups (not just in maritime data systems) the trend is for longer key lengths to future protect systems. The current record for factoring (i.e. breaking) such keys is 829 bits (set in early 2020). </w:t>
      </w:r>
      <w:r w:rsidR="00AC071B">
        <w:rPr>
          <w:bCs/>
          <w:szCs w:val="22"/>
          <w:lang w:val="en-GB"/>
        </w:rPr>
        <w:t>Additionally leading certification authorities including Verisign and ICANN (</w:t>
      </w:r>
      <w:r w:rsidR="00813C71" w:rsidRPr="00813C71">
        <w:rPr>
          <w:bCs/>
          <w:szCs w:val="22"/>
          <w:lang w:val="en-GB"/>
        </w:rPr>
        <w:t>Internet Corporation for Assigned Names and Numbers</w:t>
      </w:r>
      <w:r w:rsidR="00813C71">
        <w:rPr>
          <w:bCs/>
          <w:szCs w:val="22"/>
          <w:lang w:val="en-GB"/>
        </w:rPr>
        <w:t>) have signalled since the mid 2010s the move away from 1024 bit keys for SSL certificates. Verisign themselves have switched to 2048 bits and no longer accept 1024 bit certificate signing requests.</w:t>
      </w:r>
    </w:p>
    <w:p w14:paraId="0FC64301" w14:textId="1C5845DF" w:rsidR="00686A30" w:rsidRDefault="004F39AE" w:rsidP="00AC071B">
      <w:pPr>
        <w:pStyle w:val="subpara"/>
        <w:ind w:left="0" w:firstLine="0"/>
        <w:rPr>
          <w:bCs/>
          <w:szCs w:val="22"/>
          <w:lang w:val="en-GB"/>
        </w:rPr>
      </w:pPr>
      <w:r>
        <w:rPr>
          <w:bCs/>
          <w:szCs w:val="22"/>
          <w:lang w:val="en-GB"/>
        </w:rPr>
        <w:t xml:space="preserve">Whilst </w:t>
      </w:r>
      <w:r w:rsidR="00813C71">
        <w:rPr>
          <w:bCs/>
          <w:szCs w:val="22"/>
          <w:lang w:val="en-GB"/>
        </w:rPr>
        <w:t xml:space="preserve">wholesale vulnerabilities in keys of </w:t>
      </w:r>
      <w:r>
        <w:rPr>
          <w:bCs/>
          <w:szCs w:val="22"/>
          <w:lang w:val="en-GB"/>
        </w:rPr>
        <w:t xml:space="preserve">1024 bits is likely to be some way off, it should be borne in mind that the provisions of S-100 Part 15 may have a considerable lifetime and the task of updating the IHO’s SA key are onerous. The shift to 2048 requires an issuing of the IHO’s SA key and updates to keys of the entities it certifies. At this stage, given that no live S-100 data is being used in S-100 ECDIS the impact is minimal. If, </w:t>
      </w:r>
      <w:r w:rsidR="008A6230">
        <w:rPr>
          <w:bCs/>
          <w:szCs w:val="22"/>
          <w:lang w:val="en-GB"/>
        </w:rPr>
        <w:t>7-8 years from the time of writing 1024 keys are factored the impact would be both costly and time-consuming.</w:t>
      </w:r>
    </w:p>
    <w:p w14:paraId="7A8291FA" w14:textId="77777777" w:rsidR="00813C71" w:rsidRDefault="00813C71" w:rsidP="00813C71">
      <w:pPr>
        <w:pStyle w:val="subpara"/>
        <w:ind w:left="567"/>
        <w:rPr>
          <w:bCs/>
          <w:szCs w:val="22"/>
          <w:lang w:val="en-GB"/>
        </w:rPr>
      </w:pPr>
    </w:p>
    <w:p w14:paraId="30B3AA7C" w14:textId="241F2C5E" w:rsidR="008A6230" w:rsidRDefault="00813C71" w:rsidP="00813C71">
      <w:pPr>
        <w:pStyle w:val="subpara"/>
        <w:ind w:left="0" w:firstLine="0"/>
        <w:rPr>
          <w:bCs/>
          <w:szCs w:val="22"/>
          <w:lang w:val="en-GB"/>
        </w:rPr>
      </w:pPr>
      <w:r w:rsidRPr="00813C71">
        <w:rPr>
          <w:b/>
          <w:szCs w:val="22"/>
          <w:lang w:val="en-GB"/>
        </w:rPr>
        <w:t>Extra algorithm specifications</w:t>
      </w:r>
      <w:r>
        <w:rPr>
          <w:bCs/>
          <w:szCs w:val="22"/>
          <w:lang w:val="en-GB"/>
        </w:rPr>
        <w:t xml:space="preserve">: </w:t>
      </w:r>
      <w:r w:rsidR="008A6230">
        <w:rPr>
          <w:bCs/>
          <w:szCs w:val="22"/>
          <w:lang w:val="en-GB"/>
        </w:rPr>
        <w:t>The following are requested in the enumeration of S-100 digitalSignature to allow greater expressivilty in S-100 CATALOG.XML metadata specification of digital signature and encryption algorithms.</w:t>
      </w:r>
    </w:p>
    <w:p w14:paraId="3C9CA926" w14:textId="7C7816CB" w:rsidR="008A6230" w:rsidRPr="008A6230" w:rsidRDefault="008A6230" w:rsidP="00813C71">
      <w:pPr>
        <w:pStyle w:val="subpara"/>
        <w:numPr>
          <w:ilvl w:val="1"/>
          <w:numId w:val="8"/>
        </w:numPr>
        <w:ind w:left="720"/>
        <w:rPr>
          <w:bCs/>
          <w:szCs w:val="22"/>
          <w:lang w:val="en-GB"/>
        </w:rPr>
      </w:pPr>
      <w:r>
        <w:rPr>
          <w:bCs/>
          <w:szCs w:val="22"/>
          <w:lang w:val="en-GB"/>
        </w:rPr>
        <w:t>[RSA]</w:t>
      </w:r>
      <w:r w:rsidRPr="008A6230">
        <w:rPr>
          <w:bCs/>
          <w:szCs w:val="22"/>
          <w:lang w:val="en-GB"/>
        </w:rPr>
        <w:t xml:space="preserve"> RSA with key length &gt;= 2048 bits,</w:t>
      </w:r>
    </w:p>
    <w:p w14:paraId="6111F61D" w14:textId="431C1490" w:rsidR="008A6230" w:rsidRPr="008A6230" w:rsidRDefault="008A6230" w:rsidP="00813C71">
      <w:pPr>
        <w:pStyle w:val="subpara"/>
        <w:numPr>
          <w:ilvl w:val="1"/>
          <w:numId w:val="8"/>
        </w:numPr>
        <w:ind w:left="720"/>
        <w:rPr>
          <w:bCs/>
          <w:szCs w:val="22"/>
          <w:lang w:val="en-GB"/>
        </w:rPr>
      </w:pPr>
      <w:r>
        <w:rPr>
          <w:bCs/>
          <w:szCs w:val="22"/>
          <w:lang w:val="en-GB"/>
        </w:rPr>
        <w:t xml:space="preserve">[DSA] </w:t>
      </w:r>
      <w:r w:rsidRPr="008A6230">
        <w:rPr>
          <w:bCs/>
          <w:szCs w:val="22"/>
          <w:lang w:val="en-GB"/>
        </w:rPr>
        <w:t>DSA with key length &gt;= 2048 bits,</w:t>
      </w:r>
    </w:p>
    <w:p w14:paraId="01C38172" w14:textId="356735F5" w:rsidR="008A6230" w:rsidRPr="008A6230" w:rsidRDefault="008A6230" w:rsidP="00813C71">
      <w:pPr>
        <w:pStyle w:val="subpara"/>
        <w:numPr>
          <w:ilvl w:val="1"/>
          <w:numId w:val="8"/>
        </w:numPr>
        <w:ind w:left="720"/>
        <w:rPr>
          <w:bCs/>
          <w:szCs w:val="22"/>
          <w:lang w:val="en-GB"/>
        </w:rPr>
      </w:pPr>
      <w:r>
        <w:rPr>
          <w:bCs/>
          <w:szCs w:val="22"/>
          <w:lang w:val="en-GB"/>
        </w:rPr>
        <w:t xml:space="preserve">[ECDSA] </w:t>
      </w:r>
      <w:r w:rsidRPr="008A6230">
        <w:rPr>
          <w:bCs/>
          <w:szCs w:val="22"/>
          <w:lang w:val="en-GB"/>
        </w:rPr>
        <w:t>ECDSA with key length &gt;= 224 bits.</w:t>
      </w:r>
    </w:p>
    <w:p w14:paraId="020014F0" w14:textId="22A4D4CD" w:rsidR="008A6230" w:rsidRDefault="008A6230" w:rsidP="00813C71">
      <w:pPr>
        <w:pStyle w:val="subpara"/>
        <w:numPr>
          <w:ilvl w:val="1"/>
          <w:numId w:val="8"/>
        </w:numPr>
        <w:ind w:left="720"/>
        <w:rPr>
          <w:bCs/>
          <w:szCs w:val="22"/>
          <w:lang w:val="en-GB"/>
        </w:rPr>
      </w:pPr>
      <w:r>
        <w:rPr>
          <w:bCs/>
          <w:szCs w:val="22"/>
          <w:lang w:val="en-GB"/>
        </w:rPr>
        <w:t>[ECDSA-224-SHA2-224]</w:t>
      </w:r>
      <w:r w:rsidRPr="008A6230">
        <w:rPr>
          <w:bCs/>
          <w:szCs w:val="22"/>
          <w:lang w:val="en-GB"/>
        </w:rPr>
        <w:t xml:space="preserve"> 224 bits ECDSA</w:t>
      </w:r>
      <w:r w:rsidR="005E415C">
        <w:rPr>
          <w:bCs/>
          <w:szCs w:val="22"/>
          <w:lang w:val="en-GB"/>
        </w:rPr>
        <w:t xml:space="preserve"> with </w:t>
      </w:r>
      <w:r w:rsidRPr="008A6230">
        <w:rPr>
          <w:bCs/>
          <w:szCs w:val="22"/>
          <w:lang w:val="en-GB"/>
        </w:rPr>
        <w:t>SHA2-224</w:t>
      </w:r>
      <w:r w:rsidR="005E415C">
        <w:rPr>
          <w:bCs/>
          <w:szCs w:val="22"/>
          <w:lang w:val="en-GB"/>
        </w:rPr>
        <w:t xml:space="preserve"> hashing</w:t>
      </w:r>
    </w:p>
    <w:p w14:paraId="6BA05C6F" w14:textId="5C5F4215" w:rsidR="008A6230" w:rsidRPr="008A6230" w:rsidRDefault="008A6230" w:rsidP="00813C71">
      <w:pPr>
        <w:pStyle w:val="subpara"/>
        <w:numPr>
          <w:ilvl w:val="1"/>
          <w:numId w:val="8"/>
        </w:numPr>
        <w:ind w:left="720"/>
        <w:rPr>
          <w:bCs/>
          <w:szCs w:val="22"/>
          <w:lang w:val="en-GB"/>
        </w:rPr>
      </w:pPr>
      <w:r>
        <w:rPr>
          <w:bCs/>
          <w:szCs w:val="22"/>
          <w:lang w:val="en-GB"/>
        </w:rPr>
        <w:t>[ECDSA-224-SHA</w:t>
      </w:r>
      <w:r>
        <w:rPr>
          <w:bCs/>
          <w:szCs w:val="22"/>
          <w:lang w:val="en-GB"/>
        </w:rPr>
        <w:t>3</w:t>
      </w:r>
      <w:r>
        <w:rPr>
          <w:bCs/>
          <w:szCs w:val="22"/>
          <w:lang w:val="en-GB"/>
        </w:rPr>
        <w:t>-224]</w:t>
      </w:r>
      <w:r w:rsidRPr="008A6230">
        <w:rPr>
          <w:bCs/>
          <w:szCs w:val="22"/>
          <w:lang w:val="en-GB"/>
        </w:rPr>
        <w:t xml:space="preserve"> 224 bits ECDSA</w:t>
      </w:r>
      <w:r w:rsidR="005E415C">
        <w:rPr>
          <w:bCs/>
          <w:szCs w:val="22"/>
          <w:lang w:val="en-GB"/>
        </w:rPr>
        <w:t xml:space="preserve"> with</w:t>
      </w:r>
      <w:r w:rsidRPr="008A6230">
        <w:rPr>
          <w:bCs/>
          <w:szCs w:val="22"/>
          <w:lang w:val="en-GB"/>
        </w:rPr>
        <w:t xml:space="preserve"> SHA3-224</w:t>
      </w:r>
      <w:r w:rsidR="005E415C">
        <w:rPr>
          <w:bCs/>
          <w:szCs w:val="22"/>
          <w:lang w:val="en-GB"/>
        </w:rPr>
        <w:t xml:space="preserve"> hashing</w:t>
      </w:r>
    </w:p>
    <w:p w14:paraId="582FDBEE" w14:textId="2D54E2D6" w:rsidR="008A6230" w:rsidRDefault="008A6230" w:rsidP="00813C71">
      <w:pPr>
        <w:pStyle w:val="subpara"/>
        <w:numPr>
          <w:ilvl w:val="1"/>
          <w:numId w:val="8"/>
        </w:numPr>
        <w:ind w:left="720"/>
        <w:rPr>
          <w:bCs/>
          <w:szCs w:val="22"/>
          <w:lang w:val="en-GB"/>
        </w:rPr>
      </w:pPr>
      <w:r>
        <w:rPr>
          <w:bCs/>
          <w:szCs w:val="22"/>
          <w:lang w:val="en-GB"/>
        </w:rPr>
        <w:t xml:space="preserve">[ECDSA-256-SHA2-256] </w:t>
      </w:r>
      <w:r w:rsidRPr="008A6230">
        <w:rPr>
          <w:bCs/>
          <w:szCs w:val="22"/>
          <w:lang w:val="en-GB"/>
        </w:rPr>
        <w:t xml:space="preserve"> 256 bits ECDSA: SHA2-256</w:t>
      </w:r>
    </w:p>
    <w:p w14:paraId="3B48ED38" w14:textId="2C8F043C" w:rsidR="008A6230" w:rsidRPr="008A6230" w:rsidRDefault="008A6230" w:rsidP="00813C71">
      <w:pPr>
        <w:pStyle w:val="subpara"/>
        <w:numPr>
          <w:ilvl w:val="1"/>
          <w:numId w:val="8"/>
        </w:numPr>
        <w:ind w:left="720"/>
        <w:rPr>
          <w:bCs/>
          <w:szCs w:val="22"/>
          <w:lang w:val="en-GB"/>
        </w:rPr>
      </w:pPr>
      <w:r>
        <w:rPr>
          <w:bCs/>
          <w:szCs w:val="22"/>
          <w:lang w:val="en-GB"/>
        </w:rPr>
        <w:t>[ECDSA-256-SHA</w:t>
      </w:r>
      <w:r>
        <w:rPr>
          <w:bCs/>
          <w:szCs w:val="22"/>
          <w:lang w:val="en-GB"/>
        </w:rPr>
        <w:t>3</w:t>
      </w:r>
      <w:r>
        <w:rPr>
          <w:bCs/>
          <w:szCs w:val="22"/>
          <w:lang w:val="en-GB"/>
        </w:rPr>
        <w:t xml:space="preserve">-256] </w:t>
      </w:r>
      <w:r w:rsidRPr="008A6230">
        <w:rPr>
          <w:bCs/>
          <w:szCs w:val="22"/>
          <w:lang w:val="en-GB"/>
        </w:rPr>
        <w:t xml:space="preserve"> 256 bits ECDSA: SHA3-256</w:t>
      </w:r>
    </w:p>
    <w:p w14:paraId="3F1521C4" w14:textId="285384D2" w:rsidR="008A6230" w:rsidRDefault="008A6230" w:rsidP="00813C71">
      <w:pPr>
        <w:pStyle w:val="subpara"/>
        <w:numPr>
          <w:ilvl w:val="1"/>
          <w:numId w:val="8"/>
        </w:numPr>
        <w:ind w:left="720"/>
        <w:rPr>
          <w:bCs/>
          <w:szCs w:val="22"/>
          <w:lang w:val="en-GB"/>
        </w:rPr>
      </w:pPr>
      <w:r>
        <w:rPr>
          <w:bCs/>
          <w:szCs w:val="22"/>
          <w:lang w:val="en-GB"/>
        </w:rPr>
        <w:t>[ECDSA-384-SHA2</w:t>
      </w:r>
      <w:r w:rsidR="002630C8">
        <w:rPr>
          <w:bCs/>
          <w:szCs w:val="22"/>
          <w:lang w:val="en-GB"/>
        </w:rPr>
        <w:t>]</w:t>
      </w:r>
      <w:r w:rsidRPr="008A6230">
        <w:rPr>
          <w:bCs/>
          <w:szCs w:val="22"/>
          <w:lang w:val="en-GB"/>
        </w:rPr>
        <w:t xml:space="preserve"> 384 bits ECDSA: SHA2-384</w:t>
      </w:r>
    </w:p>
    <w:p w14:paraId="03D7F598" w14:textId="6A8A6998" w:rsidR="002630C8" w:rsidRPr="002630C8" w:rsidRDefault="002630C8" w:rsidP="00813C71">
      <w:pPr>
        <w:pStyle w:val="subpara"/>
        <w:numPr>
          <w:ilvl w:val="1"/>
          <w:numId w:val="8"/>
        </w:numPr>
        <w:ind w:left="720"/>
        <w:rPr>
          <w:bCs/>
          <w:szCs w:val="22"/>
          <w:lang w:val="en-GB"/>
        </w:rPr>
      </w:pPr>
      <w:r>
        <w:rPr>
          <w:bCs/>
          <w:szCs w:val="22"/>
          <w:lang w:val="en-GB"/>
        </w:rPr>
        <w:lastRenderedPageBreak/>
        <w:t>[ECDSA-384-SHA</w:t>
      </w:r>
      <w:r>
        <w:rPr>
          <w:bCs/>
          <w:szCs w:val="22"/>
          <w:lang w:val="en-GB"/>
        </w:rPr>
        <w:t>3</w:t>
      </w:r>
      <w:r>
        <w:rPr>
          <w:bCs/>
          <w:szCs w:val="22"/>
          <w:lang w:val="en-GB"/>
        </w:rPr>
        <w:t>]</w:t>
      </w:r>
      <w:r w:rsidRPr="008A6230">
        <w:rPr>
          <w:bCs/>
          <w:szCs w:val="22"/>
          <w:lang w:val="en-GB"/>
        </w:rPr>
        <w:t xml:space="preserve"> 384 bits ECDSA: SHA3-384</w:t>
      </w:r>
    </w:p>
    <w:p w14:paraId="7A2152A3" w14:textId="2DE688A1" w:rsidR="002630C8" w:rsidRDefault="00010941" w:rsidP="00813C71">
      <w:pPr>
        <w:pStyle w:val="subpara"/>
        <w:numPr>
          <w:ilvl w:val="1"/>
          <w:numId w:val="8"/>
        </w:numPr>
        <w:ind w:left="720"/>
        <w:rPr>
          <w:bCs/>
          <w:szCs w:val="22"/>
          <w:lang w:val="en-GB"/>
        </w:rPr>
      </w:pPr>
      <w:r>
        <w:rPr>
          <w:bCs/>
          <w:szCs w:val="22"/>
          <w:lang w:val="en-GB"/>
        </w:rPr>
        <w:t>[</w:t>
      </w:r>
      <w:r w:rsidR="002630C8">
        <w:rPr>
          <w:bCs/>
          <w:szCs w:val="22"/>
          <w:lang w:val="en-GB"/>
        </w:rPr>
        <w:t>AES-128</w:t>
      </w:r>
      <w:r>
        <w:rPr>
          <w:bCs/>
          <w:szCs w:val="22"/>
          <w:lang w:val="en-GB"/>
        </w:rPr>
        <w:t>] – AES 128 bit keys</w:t>
      </w:r>
    </w:p>
    <w:p w14:paraId="01CF1ACF" w14:textId="5CBD6A66" w:rsidR="002630C8" w:rsidRDefault="00010941" w:rsidP="00813C71">
      <w:pPr>
        <w:pStyle w:val="subpara"/>
        <w:numPr>
          <w:ilvl w:val="1"/>
          <w:numId w:val="8"/>
        </w:numPr>
        <w:ind w:left="720"/>
        <w:rPr>
          <w:bCs/>
          <w:szCs w:val="22"/>
          <w:lang w:val="en-GB"/>
        </w:rPr>
      </w:pPr>
      <w:r>
        <w:rPr>
          <w:bCs/>
          <w:szCs w:val="22"/>
          <w:lang w:val="en-GB"/>
        </w:rPr>
        <w:t>[</w:t>
      </w:r>
      <w:r w:rsidR="002630C8">
        <w:rPr>
          <w:bCs/>
          <w:szCs w:val="22"/>
          <w:lang w:val="en-GB"/>
        </w:rPr>
        <w:t>AES-192</w:t>
      </w:r>
      <w:r>
        <w:rPr>
          <w:bCs/>
          <w:szCs w:val="22"/>
          <w:lang w:val="en-GB"/>
        </w:rPr>
        <w:t>] – AES 192 bit keys</w:t>
      </w:r>
    </w:p>
    <w:p w14:paraId="749169EE" w14:textId="0C3B3541" w:rsidR="00F60077" w:rsidRDefault="00010941" w:rsidP="00813C71">
      <w:pPr>
        <w:pStyle w:val="subpara"/>
        <w:numPr>
          <w:ilvl w:val="1"/>
          <w:numId w:val="8"/>
        </w:numPr>
        <w:ind w:left="720"/>
        <w:rPr>
          <w:bCs/>
          <w:szCs w:val="22"/>
          <w:lang w:val="en-GB"/>
        </w:rPr>
      </w:pPr>
      <w:r>
        <w:rPr>
          <w:bCs/>
          <w:szCs w:val="22"/>
          <w:lang w:val="en-GB"/>
        </w:rPr>
        <w:t>[</w:t>
      </w:r>
      <w:r w:rsidR="002630C8">
        <w:rPr>
          <w:bCs/>
          <w:szCs w:val="22"/>
          <w:lang w:val="en-GB"/>
        </w:rPr>
        <w:t>AES-256</w:t>
      </w:r>
      <w:r>
        <w:rPr>
          <w:bCs/>
          <w:szCs w:val="22"/>
          <w:lang w:val="en-GB"/>
        </w:rPr>
        <w:t>] – AES 256 bit keys</w:t>
      </w:r>
    </w:p>
    <w:p w14:paraId="57350CC1" w14:textId="77777777" w:rsidR="00813C71" w:rsidRDefault="00813C71" w:rsidP="00813C71">
      <w:pPr>
        <w:pStyle w:val="subpara"/>
        <w:rPr>
          <w:bCs/>
          <w:szCs w:val="22"/>
          <w:lang w:val="en-GB"/>
        </w:rPr>
      </w:pPr>
    </w:p>
    <w:p w14:paraId="53B4FC75" w14:textId="77777777" w:rsidR="00813C71" w:rsidRDefault="002630C8" w:rsidP="00813C71">
      <w:pPr>
        <w:pStyle w:val="subpara"/>
        <w:ind w:left="0" w:firstLine="0"/>
        <w:rPr>
          <w:bCs/>
          <w:szCs w:val="22"/>
          <w:lang w:val="en-GB"/>
        </w:rPr>
      </w:pPr>
      <w:r>
        <w:rPr>
          <w:bCs/>
          <w:szCs w:val="22"/>
          <w:lang w:val="en-GB"/>
        </w:rPr>
        <w:t>The IHO community has expressed the desire to standardise on a single encryption algorithm for file-based transfer of S-100 data such as S-101 and other S-1XX data standards</w:t>
      </w:r>
      <w:r w:rsidR="00813C71">
        <w:rPr>
          <w:bCs/>
          <w:szCs w:val="22"/>
          <w:lang w:val="en-GB"/>
        </w:rPr>
        <w:t xml:space="preserve"> and this proposal does not impact that desire</w:t>
      </w:r>
      <w:r>
        <w:rPr>
          <w:bCs/>
          <w:szCs w:val="22"/>
          <w:lang w:val="en-GB"/>
        </w:rPr>
        <w:t>.</w:t>
      </w:r>
    </w:p>
    <w:p w14:paraId="73E8FC21" w14:textId="1C14595D" w:rsidR="002630C8" w:rsidRPr="002630C8" w:rsidRDefault="002630C8" w:rsidP="00813C71">
      <w:pPr>
        <w:pStyle w:val="subpara"/>
        <w:ind w:left="0" w:firstLine="0"/>
        <w:rPr>
          <w:bCs/>
          <w:szCs w:val="22"/>
          <w:lang w:val="en-GB"/>
        </w:rPr>
      </w:pPr>
      <w:r>
        <w:rPr>
          <w:bCs/>
          <w:szCs w:val="22"/>
          <w:lang w:val="en-GB"/>
        </w:rPr>
        <w:t>In order to achieve better interoperability with other standards which may be implemented on vessel based systems the proposal is to add these enumerations to the S-100 digitalSignature metadata to enable exchange set metadata to describe them. This could also extend to negotiation of data across future API data exchange.</w:t>
      </w:r>
      <w:r w:rsidR="00D15D0B">
        <w:rPr>
          <w:bCs/>
          <w:szCs w:val="22"/>
          <w:lang w:val="en-GB"/>
        </w:rPr>
        <w:t xml:space="preserve"> Separately, a proposal has been made for the IHO to establish procedural documentation governing the operation of the data protection scheme and it is recommended that use of alternative algorithms is covered there as well.</w:t>
      </w:r>
    </w:p>
    <w:p w14:paraId="23AAE403" w14:textId="77777777" w:rsidR="004F5A06" w:rsidRPr="00F543C9" w:rsidRDefault="004F5A06" w:rsidP="004F5A06">
      <w:pPr>
        <w:pStyle w:val="Heading2"/>
        <w:rPr>
          <w:szCs w:val="22"/>
        </w:rPr>
      </w:pPr>
      <w:r w:rsidRPr="00F543C9">
        <w:rPr>
          <w:szCs w:val="22"/>
        </w:rPr>
        <w:t>Recommendations</w:t>
      </w:r>
    </w:p>
    <w:p w14:paraId="1F549889" w14:textId="70E3F47C" w:rsidR="0046570D" w:rsidRPr="00F60077" w:rsidRDefault="0046570D" w:rsidP="00D15D0B">
      <w:pPr>
        <w:pStyle w:val="subpara"/>
        <w:ind w:left="0" w:firstLine="0"/>
        <w:rPr>
          <w:bCs/>
          <w:szCs w:val="22"/>
          <w:lang w:val="en-GB"/>
        </w:rPr>
      </w:pPr>
      <w:r w:rsidRPr="00F60077">
        <w:rPr>
          <w:bCs/>
          <w:szCs w:val="22"/>
          <w:lang w:val="en-GB"/>
        </w:rPr>
        <w:t xml:space="preserve">This </w:t>
      </w:r>
      <w:r w:rsidR="00D15D0B">
        <w:rPr>
          <w:bCs/>
          <w:szCs w:val="22"/>
          <w:lang w:val="en-GB"/>
        </w:rPr>
        <w:t>paper recommends the increase of the DSA keys used for the SA root key to 2048 bits to future-proof implementation of Part 15 and the documentation of this increase in S-100 Part 15 and/or the IHOs procedural documentation.</w:t>
      </w:r>
    </w:p>
    <w:p w14:paraId="2BD769C9" w14:textId="77777777" w:rsidR="004F5A06" w:rsidRPr="00F543C9" w:rsidRDefault="004F5A06" w:rsidP="004F5A06">
      <w:pPr>
        <w:pStyle w:val="Heading2"/>
        <w:rPr>
          <w:szCs w:val="22"/>
        </w:rPr>
      </w:pPr>
      <w:r w:rsidRPr="00F543C9">
        <w:rPr>
          <w:szCs w:val="22"/>
        </w:rPr>
        <w:t>Justifica</w:t>
      </w:r>
      <w:r w:rsidRPr="00F543C9">
        <w:rPr>
          <w:b w:val="0"/>
          <w:szCs w:val="22"/>
        </w:rPr>
        <w:t>t</w:t>
      </w:r>
      <w:r w:rsidRPr="00F543C9">
        <w:rPr>
          <w:szCs w:val="22"/>
        </w:rPr>
        <w:t>ion and Impacts</w:t>
      </w:r>
    </w:p>
    <w:p w14:paraId="3BE8B7CC" w14:textId="77777777" w:rsidR="00F26CF5" w:rsidRDefault="00D15D0B" w:rsidP="002D343F">
      <w:pPr>
        <w:pStyle w:val="subpara"/>
        <w:ind w:left="0" w:firstLine="0"/>
        <w:rPr>
          <w:szCs w:val="22"/>
        </w:rPr>
      </w:pPr>
      <w:r>
        <w:rPr>
          <w:szCs w:val="22"/>
        </w:rPr>
        <w:t>The impact of increasing the key length of the IHO SA Key length is</w:t>
      </w:r>
      <w:r w:rsidR="00A82978">
        <w:rPr>
          <w:szCs w:val="22"/>
        </w:rPr>
        <w:t xml:space="preserve">, as </w:t>
      </w:r>
      <w:r w:rsidR="00F26CF5">
        <w:rPr>
          <w:szCs w:val="22"/>
        </w:rPr>
        <w:t>stated, small in comparison to the impact of changing it within the timeframe of the decade of implementation. The impacts are:</w:t>
      </w:r>
    </w:p>
    <w:p w14:paraId="0CCE17DF" w14:textId="3C7C5E52" w:rsidR="00FF0BEB" w:rsidRDefault="00F26CF5" w:rsidP="00F26CF5">
      <w:pPr>
        <w:pStyle w:val="subpara"/>
        <w:numPr>
          <w:ilvl w:val="0"/>
          <w:numId w:val="9"/>
        </w:numPr>
        <w:rPr>
          <w:szCs w:val="22"/>
        </w:rPr>
      </w:pPr>
      <w:r>
        <w:rPr>
          <w:szCs w:val="22"/>
        </w:rPr>
        <w:t>The IHO would have to reissue data server certificates for current S-100 enrolled data servers and use them on an ongoing basis</w:t>
      </w:r>
    </w:p>
    <w:p w14:paraId="2BBBCE76" w14:textId="434426A3" w:rsidR="00F26CF5" w:rsidRDefault="00F26CF5" w:rsidP="00F26CF5">
      <w:pPr>
        <w:pStyle w:val="subpara"/>
        <w:numPr>
          <w:ilvl w:val="0"/>
          <w:numId w:val="9"/>
        </w:numPr>
        <w:rPr>
          <w:szCs w:val="22"/>
        </w:rPr>
      </w:pPr>
      <w:r>
        <w:rPr>
          <w:szCs w:val="22"/>
        </w:rPr>
        <w:t>The length of data server certificates would double. These are included only once in S-100 dataset metadata though which minimises the increase in metadata size.</w:t>
      </w:r>
      <w:r w:rsidR="00813C71">
        <w:rPr>
          <w:szCs w:val="22"/>
        </w:rPr>
        <w:t xml:space="preserve"> Signatures themselves would also increase in length but such an increase is manageable as the size of signature text in CATALOG.XML is small compared to other content</w:t>
      </w:r>
      <w:r w:rsidR="00A47D0C">
        <w:rPr>
          <w:szCs w:val="22"/>
        </w:rPr>
        <w:t xml:space="preserve"> and prudent given the increase in security and alignment with mainstream data security bodies it affords.</w:t>
      </w:r>
    </w:p>
    <w:p w14:paraId="16A99C5F" w14:textId="03E0ABCD" w:rsidR="0098721B" w:rsidRDefault="0098721B" w:rsidP="0098721B">
      <w:pPr>
        <w:pStyle w:val="subpara"/>
        <w:ind w:left="0" w:firstLine="0"/>
        <w:rPr>
          <w:szCs w:val="22"/>
        </w:rPr>
      </w:pPr>
    </w:p>
    <w:p w14:paraId="5D2B8F4B" w14:textId="25618A52" w:rsidR="0098721B" w:rsidRPr="00F543C9" w:rsidRDefault="0098721B" w:rsidP="0098721B">
      <w:pPr>
        <w:pStyle w:val="subpara"/>
        <w:ind w:left="0" w:firstLine="0"/>
        <w:rPr>
          <w:szCs w:val="22"/>
        </w:rPr>
      </w:pPr>
      <w:r>
        <w:rPr>
          <w:szCs w:val="22"/>
        </w:rPr>
        <w:t xml:space="preserve">The impact of allowing extra specifications for signature/encryption algorithms should be </w:t>
      </w:r>
      <w:r w:rsidR="00A47D0C">
        <w:rPr>
          <w:szCs w:val="22"/>
        </w:rPr>
        <w:t>nil for S-1XX development and implementation on ECDIS. The extension of such fields increases interoperability of S-100 Part 15 with external standards in development.</w:t>
      </w:r>
    </w:p>
    <w:p w14:paraId="4B64B845" w14:textId="2274006A" w:rsidR="004F5A06" w:rsidRPr="00F543C9" w:rsidRDefault="004F5A06" w:rsidP="004F5A06">
      <w:pPr>
        <w:pStyle w:val="Heading2"/>
        <w:rPr>
          <w:szCs w:val="22"/>
        </w:rPr>
      </w:pPr>
      <w:r w:rsidRPr="00F543C9">
        <w:rPr>
          <w:szCs w:val="22"/>
        </w:rPr>
        <w:t xml:space="preserve">Action Required of </w:t>
      </w:r>
      <w:r w:rsidR="00F60077">
        <w:rPr>
          <w:szCs w:val="22"/>
        </w:rPr>
        <w:t>S-100WG</w:t>
      </w:r>
    </w:p>
    <w:p w14:paraId="4F8CF7BC" w14:textId="77777777" w:rsidR="002D343F" w:rsidRDefault="002D343F" w:rsidP="002D343F">
      <w:pPr>
        <w:pStyle w:val="subpara"/>
        <w:ind w:left="0" w:firstLine="0"/>
        <w:rPr>
          <w:bCs/>
          <w:szCs w:val="22"/>
          <w:lang w:val="en-GB"/>
        </w:rPr>
      </w:pPr>
    </w:p>
    <w:p w14:paraId="5E4DE474" w14:textId="22631E45" w:rsidR="00F60077" w:rsidRPr="00F60077" w:rsidRDefault="00F60077" w:rsidP="002D343F">
      <w:pPr>
        <w:pStyle w:val="subpara"/>
        <w:ind w:left="0" w:firstLine="0"/>
        <w:rPr>
          <w:bCs/>
          <w:szCs w:val="22"/>
          <w:lang w:val="en-GB"/>
        </w:rPr>
      </w:pPr>
      <w:r w:rsidRPr="00F60077">
        <w:rPr>
          <w:bCs/>
          <w:szCs w:val="22"/>
          <w:lang w:val="en-GB"/>
        </w:rPr>
        <w:t>The S-100 working group is asked to:</w:t>
      </w:r>
    </w:p>
    <w:p w14:paraId="6D420FC1" w14:textId="50035214" w:rsidR="00F60077" w:rsidRPr="00F60077" w:rsidRDefault="00F60077" w:rsidP="00F60077">
      <w:pPr>
        <w:pStyle w:val="subpara"/>
        <w:numPr>
          <w:ilvl w:val="0"/>
          <w:numId w:val="3"/>
        </w:numPr>
        <w:rPr>
          <w:bCs/>
          <w:szCs w:val="22"/>
          <w:lang w:val="en-GB"/>
        </w:rPr>
      </w:pPr>
      <w:r w:rsidRPr="00F60077">
        <w:rPr>
          <w:bCs/>
          <w:szCs w:val="22"/>
          <w:lang w:val="en-GB"/>
        </w:rPr>
        <w:t xml:space="preserve">Review and comment on the </w:t>
      </w:r>
      <w:r w:rsidR="00F26CF5">
        <w:rPr>
          <w:bCs/>
          <w:szCs w:val="22"/>
          <w:lang w:val="en-GB"/>
        </w:rPr>
        <w:t>contents of the paper provided</w:t>
      </w:r>
    </w:p>
    <w:p w14:paraId="1A63423F" w14:textId="01AC21F5" w:rsidR="00F60077" w:rsidRPr="00F60077" w:rsidRDefault="00F60077" w:rsidP="00F60077">
      <w:pPr>
        <w:pStyle w:val="subpara"/>
        <w:numPr>
          <w:ilvl w:val="0"/>
          <w:numId w:val="3"/>
        </w:numPr>
        <w:rPr>
          <w:bCs/>
          <w:szCs w:val="22"/>
          <w:lang w:val="en-GB"/>
        </w:rPr>
      </w:pPr>
      <w:r w:rsidRPr="00F60077">
        <w:rPr>
          <w:bCs/>
          <w:szCs w:val="22"/>
          <w:lang w:val="en-GB"/>
        </w:rPr>
        <w:t xml:space="preserve">Approve the </w:t>
      </w:r>
      <w:r w:rsidR="00F26CF5">
        <w:rPr>
          <w:bCs/>
          <w:szCs w:val="22"/>
          <w:lang w:val="en-GB"/>
        </w:rPr>
        <w:t>increase of the SA key length to 2048 bits</w:t>
      </w:r>
    </w:p>
    <w:p w14:paraId="1A8D36E4" w14:textId="402F32B1" w:rsidR="00F60077" w:rsidRDefault="00F60077" w:rsidP="00F60077">
      <w:pPr>
        <w:pStyle w:val="subpara"/>
        <w:numPr>
          <w:ilvl w:val="0"/>
          <w:numId w:val="3"/>
        </w:numPr>
        <w:rPr>
          <w:bCs/>
          <w:szCs w:val="22"/>
          <w:lang w:val="en-GB"/>
        </w:rPr>
      </w:pPr>
      <w:r w:rsidRPr="00F60077">
        <w:rPr>
          <w:bCs/>
          <w:szCs w:val="22"/>
          <w:lang w:val="en-GB"/>
        </w:rPr>
        <w:t xml:space="preserve">Approve the </w:t>
      </w:r>
      <w:r w:rsidR="00F26CF5">
        <w:rPr>
          <w:bCs/>
          <w:szCs w:val="22"/>
          <w:lang w:val="en-GB"/>
        </w:rPr>
        <w:t xml:space="preserve">inclusion of </w:t>
      </w:r>
      <w:r w:rsidR="002A1644">
        <w:rPr>
          <w:bCs/>
          <w:szCs w:val="22"/>
          <w:lang w:val="en-GB"/>
        </w:rPr>
        <w:t>extra algorithm specifications in S-100 exchange set metadata.</w:t>
      </w:r>
    </w:p>
    <w:p w14:paraId="6DB87828" w14:textId="5C02F772" w:rsidR="002A1644" w:rsidRPr="00F60077" w:rsidRDefault="002A1644" w:rsidP="00F60077">
      <w:pPr>
        <w:pStyle w:val="subpara"/>
        <w:numPr>
          <w:ilvl w:val="0"/>
          <w:numId w:val="3"/>
        </w:numPr>
        <w:rPr>
          <w:bCs/>
          <w:szCs w:val="22"/>
          <w:lang w:val="en-GB"/>
        </w:rPr>
      </w:pPr>
      <w:r>
        <w:rPr>
          <w:bCs/>
          <w:szCs w:val="22"/>
          <w:lang w:val="en-GB"/>
        </w:rPr>
        <w:t>Approve modifications to Part 15 contents and exchange set schemas in respect of the proposals.</w:t>
      </w:r>
    </w:p>
    <w:p w14:paraId="58D9404C" w14:textId="77777777" w:rsidR="00F60077" w:rsidRPr="00F60077" w:rsidRDefault="00F60077" w:rsidP="00F60077">
      <w:pPr>
        <w:pStyle w:val="subpara"/>
        <w:rPr>
          <w:b/>
          <w:szCs w:val="22"/>
          <w:lang w:val="en-GB"/>
        </w:rPr>
      </w:pPr>
    </w:p>
    <w:p w14:paraId="2226E216" w14:textId="77777777" w:rsidR="00F60077" w:rsidRPr="00F60077" w:rsidRDefault="00F60077" w:rsidP="00F60077">
      <w:pPr>
        <w:pStyle w:val="subpara"/>
        <w:rPr>
          <w:b/>
          <w:szCs w:val="22"/>
          <w:lang w:val="en-GB"/>
        </w:rPr>
      </w:pPr>
    </w:p>
    <w:p w14:paraId="0489DDA4" w14:textId="77777777" w:rsidR="00F60077" w:rsidRPr="00073FEC" w:rsidRDefault="00F60077" w:rsidP="00F60077">
      <w:pPr>
        <w:pStyle w:val="subpara"/>
        <w:ind w:left="0" w:firstLine="0"/>
        <w:jc w:val="left"/>
        <w:rPr>
          <w:b/>
          <w:szCs w:val="22"/>
        </w:rPr>
      </w:pPr>
    </w:p>
    <w:sectPr w:rsidR="00F60077" w:rsidRPr="00073FEC" w:rsidSect="00A6197D">
      <w:headerReference w:type="even" r:id="rId7"/>
      <w:headerReference w:type="default" r:id="rId8"/>
      <w:footerReference w:type="even" r:id="rId9"/>
      <w:footerReference w:type="default" r:id="rId10"/>
      <w:headerReference w:type="first" r:id="rId11"/>
      <w:footerReference w:type="first" r:id="rId12"/>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FD03" w14:textId="77777777" w:rsidR="005B6D1C" w:rsidRDefault="005B6D1C">
      <w:r>
        <w:separator/>
      </w:r>
    </w:p>
  </w:endnote>
  <w:endnote w:type="continuationSeparator" w:id="0">
    <w:p w14:paraId="5177D3D6" w14:textId="77777777" w:rsidR="005B6D1C" w:rsidRDefault="005B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0D61" w14:textId="77777777" w:rsidR="006811C3" w:rsidRDefault="00681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82D5" w14:textId="77777777"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6045" w14:textId="77777777" w:rsidR="006811C3" w:rsidRDefault="0068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01B1" w14:textId="77777777" w:rsidR="005B6D1C" w:rsidRDefault="005B6D1C">
      <w:r>
        <w:separator/>
      </w:r>
    </w:p>
  </w:footnote>
  <w:footnote w:type="continuationSeparator" w:id="0">
    <w:p w14:paraId="6EF83BD4" w14:textId="77777777" w:rsidR="005B6D1C" w:rsidRDefault="005B6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10D5" w14:textId="77777777" w:rsidR="006811C3" w:rsidRDefault="00681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7C52" w14:textId="77777777" w:rsidR="006811C3" w:rsidRDefault="00681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D4F0" w14:textId="77777777" w:rsidR="006811C3" w:rsidRDefault="00681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8DD"/>
    <w:multiLevelType w:val="hybridMultilevel"/>
    <w:tmpl w:val="6EA63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731CD"/>
    <w:multiLevelType w:val="multilevel"/>
    <w:tmpl w:val="9BB0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2D2E"/>
    <w:multiLevelType w:val="multilevel"/>
    <w:tmpl w:val="067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10B2"/>
    <w:multiLevelType w:val="hybridMultilevel"/>
    <w:tmpl w:val="4A9A4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298699A"/>
    <w:multiLevelType w:val="multilevel"/>
    <w:tmpl w:val="0F5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E5DA0"/>
    <w:multiLevelType w:val="hybridMultilevel"/>
    <w:tmpl w:val="A11E76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502FFA"/>
    <w:multiLevelType w:val="hybridMultilevel"/>
    <w:tmpl w:val="881033A0"/>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4DB26FEB"/>
    <w:multiLevelType w:val="hybridMultilevel"/>
    <w:tmpl w:val="99C0C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DF1FD5"/>
    <w:multiLevelType w:val="hybridMultilevel"/>
    <w:tmpl w:val="41F6E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06"/>
    <w:rsid w:val="00010941"/>
    <w:rsid w:val="00073FEC"/>
    <w:rsid w:val="000963E9"/>
    <w:rsid w:val="00123983"/>
    <w:rsid w:val="001A5211"/>
    <w:rsid w:val="001B6177"/>
    <w:rsid w:val="00220711"/>
    <w:rsid w:val="00220E0D"/>
    <w:rsid w:val="0023741C"/>
    <w:rsid w:val="002630C8"/>
    <w:rsid w:val="002A1644"/>
    <w:rsid w:val="002B6973"/>
    <w:rsid w:val="002D343F"/>
    <w:rsid w:val="00330437"/>
    <w:rsid w:val="00333198"/>
    <w:rsid w:val="003C4771"/>
    <w:rsid w:val="00416EF0"/>
    <w:rsid w:val="00435359"/>
    <w:rsid w:val="00442030"/>
    <w:rsid w:val="0046570D"/>
    <w:rsid w:val="00471D90"/>
    <w:rsid w:val="0048675E"/>
    <w:rsid w:val="004F39AE"/>
    <w:rsid w:val="004F5A06"/>
    <w:rsid w:val="00515C69"/>
    <w:rsid w:val="00527BCC"/>
    <w:rsid w:val="005646C2"/>
    <w:rsid w:val="005B6D1C"/>
    <w:rsid w:val="005E415C"/>
    <w:rsid w:val="00642AC2"/>
    <w:rsid w:val="006811C3"/>
    <w:rsid w:val="00686A30"/>
    <w:rsid w:val="006B0EB0"/>
    <w:rsid w:val="006D42A4"/>
    <w:rsid w:val="006F11C2"/>
    <w:rsid w:val="006F11DA"/>
    <w:rsid w:val="00774A41"/>
    <w:rsid w:val="00792BA6"/>
    <w:rsid w:val="007C4ED6"/>
    <w:rsid w:val="007D2093"/>
    <w:rsid w:val="00813C71"/>
    <w:rsid w:val="0082458F"/>
    <w:rsid w:val="00833A87"/>
    <w:rsid w:val="00874192"/>
    <w:rsid w:val="008809C4"/>
    <w:rsid w:val="00881AB5"/>
    <w:rsid w:val="00886FAD"/>
    <w:rsid w:val="00892E93"/>
    <w:rsid w:val="008A4A31"/>
    <w:rsid w:val="008A6230"/>
    <w:rsid w:val="0098721B"/>
    <w:rsid w:val="00996B95"/>
    <w:rsid w:val="00A12DCE"/>
    <w:rsid w:val="00A265E1"/>
    <w:rsid w:val="00A47D0C"/>
    <w:rsid w:val="00A6197D"/>
    <w:rsid w:val="00A63F34"/>
    <w:rsid w:val="00A82978"/>
    <w:rsid w:val="00A82CB8"/>
    <w:rsid w:val="00A861B4"/>
    <w:rsid w:val="00AB27CE"/>
    <w:rsid w:val="00AC071B"/>
    <w:rsid w:val="00AC49B1"/>
    <w:rsid w:val="00B468C3"/>
    <w:rsid w:val="00C04966"/>
    <w:rsid w:val="00C647A8"/>
    <w:rsid w:val="00CD5E71"/>
    <w:rsid w:val="00CE20F2"/>
    <w:rsid w:val="00D00767"/>
    <w:rsid w:val="00D15D0B"/>
    <w:rsid w:val="00D33030"/>
    <w:rsid w:val="00D34698"/>
    <w:rsid w:val="00D83733"/>
    <w:rsid w:val="00EB060D"/>
    <w:rsid w:val="00EE7469"/>
    <w:rsid w:val="00EF4D75"/>
    <w:rsid w:val="00F26CF5"/>
    <w:rsid w:val="00F543C9"/>
    <w:rsid w:val="00F57D6E"/>
    <w:rsid w:val="00F60077"/>
    <w:rsid w:val="00F924CD"/>
    <w:rsid w:val="00FA4B63"/>
    <w:rsid w:val="00FC0FEC"/>
    <w:rsid w:val="00FF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2AD2"/>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paragraph" w:styleId="ListParagraph">
    <w:name w:val="List Paragraph"/>
    <w:basedOn w:val="Normal"/>
    <w:uiPriority w:val="34"/>
    <w:qFormat/>
    <w:rsid w:val="0026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247">
      <w:bodyDiv w:val="1"/>
      <w:marLeft w:val="0"/>
      <w:marRight w:val="0"/>
      <w:marTop w:val="0"/>
      <w:marBottom w:val="0"/>
      <w:divBdr>
        <w:top w:val="none" w:sz="0" w:space="0" w:color="auto"/>
        <w:left w:val="none" w:sz="0" w:space="0" w:color="auto"/>
        <w:bottom w:val="none" w:sz="0" w:space="0" w:color="auto"/>
        <w:right w:val="none" w:sz="0" w:space="0" w:color="auto"/>
      </w:divBdr>
    </w:div>
    <w:div w:id="821969384">
      <w:bodyDiv w:val="1"/>
      <w:marLeft w:val="0"/>
      <w:marRight w:val="0"/>
      <w:marTop w:val="0"/>
      <w:marBottom w:val="0"/>
      <w:divBdr>
        <w:top w:val="none" w:sz="0" w:space="0" w:color="auto"/>
        <w:left w:val="none" w:sz="0" w:space="0" w:color="auto"/>
        <w:bottom w:val="none" w:sz="0" w:space="0" w:color="auto"/>
        <w:right w:val="none" w:sz="0" w:space="0" w:color="auto"/>
      </w:divBdr>
    </w:div>
    <w:div w:id="15814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854</Words>
  <Characters>4868</Characters>
  <Application>Microsoft Office Word</Application>
  <DocSecurity>0</DocSecurity>
  <Lines>40</Lines>
  <Paragraphs>11</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jon pritchard</cp:lastModifiedBy>
  <cp:revision>12</cp:revision>
  <cp:lastPrinted>2007-11-26T08:44:00Z</cp:lastPrinted>
  <dcterms:created xsi:type="dcterms:W3CDTF">2021-11-12T11:35:00Z</dcterms:created>
  <dcterms:modified xsi:type="dcterms:W3CDTF">2021-11-12T12:49:00Z</dcterms:modified>
</cp:coreProperties>
</file>