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14" w:rsidRDefault="00CA10F8">
      <w:pPr>
        <w:spacing w:before="30" w:line="24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выстроенная по определённым правилам непрерывная последовательная цепочка блоков, содержащих информацию. 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хранить записи о денежных переводах.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криптовалютах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раз используется для фиксирования информации о том, кто, кому и сколько виртуаль</w:t>
      </w:r>
      <w:r w:rsidR="00B56241">
        <w:rPr>
          <w:rFonts w:ascii="Times New Roman" w:eastAsia="Times New Roman" w:hAnsi="Times New Roman" w:cs="Times New Roman"/>
          <w:sz w:val="28"/>
          <w:szCs w:val="28"/>
        </w:rPr>
        <w:t>ных денег перевел. Но в нем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хранить и данные о выданных кредитах, правах на собственность, нарушении правил дорожного движения, бракосочетаниях. В общем, все, что можно записать на бумаге, можно записать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одним лишь отличием –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 нереально подменить или подделать записи. Все это привело к тому, что за последние годы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завоевал немалую популярность как в финансовой области, так и в бизнесе, и даже в социальной сфере. </w:t>
      </w:r>
    </w:p>
    <w:p w:rsidR="00B44E14" w:rsidRDefault="00B56241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</w:t>
      </w:r>
      <w:r w:rsidR="00CA10F8">
        <w:rPr>
          <w:rFonts w:ascii="Times New Roman" w:eastAsia="Times New Roman" w:hAnsi="Times New Roman" w:cs="Times New Roman"/>
          <w:sz w:val="28"/>
          <w:szCs w:val="28"/>
        </w:rPr>
        <w:t xml:space="preserve"> помимо пользы и удобства, новые разработки имеют и свои недостатки. Стоит проанализировать, какие риски технологии </w:t>
      </w:r>
      <w:proofErr w:type="spellStart"/>
      <w:r w:rsidR="00CA10F8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CA10F8">
        <w:rPr>
          <w:rFonts w:ascii="Times New Roman" w:eastAsia="Times New Roman" w:hAnsi="Times New Roman" w:cs="Times New Roman"/>
          <w:sz w:val="28"/>
          <w:szCs w:val="28"/>
        </w:rPr>
        <w:t xml:space="preserve"> упу</w:t>
      </w:r>
      <w:r>
        <w:rPr>
          <w:rFonts w:ascii="Times New Roman" w:eastAsia="Times New Roman" w:hAnsi="Times New Roman" w:cs="Times New Roman"/>
          <w:sz w:val="28"/>
          <w:szCs w:val="28"/>
        </w:rPr>
        <w:t>скают из вида многие энтузиасты</w:t>
      </w:r>
      <w:r w:rsidR="00CA10F8">
        <w:rPr>
          <w:rFonts w:ascii="Times New Roman" w:eastAsia="Times New Roman" w:hAnsi="Times New Roman" w:cs="Times New Roman"/>
          <w:sz w:val="28"/>
          <w:szCs w:val="28"/>
        </w:rPr>
        <w:t xml:space="preserve"> и чем может быть чревато неосторожное применение незнакомой технологии. Для этого нужно разобраться, что такое </w:t>
      </w:r>
      <w:proofErr w:type="spellStart"/>
      <w:r w:rsidR="00CA10F8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CA10F8">
        <w:rPr>
          <w:rFonts w:ascii="Times New Roman" w:eastAsia="Times New Roman" w:hAnsi="Times New Roman" w:cs="Times New Roman"/>
          <w:sz w:val="28"/>
          <w:szCs w:val="28"/>
        </w:rPr>
        <w:t xml:space="preserve">, устройство </w:t>
      </w:r>
      <w:proofErr w:type="spellStart"/>
      <w:r w:rsidR="00CA10F8">
        <w:rPr>
          <w:rFonts w:ascii="Times New Roman" w:eastAsia="Times New Roman" w:hAnsi="Times New Roman" w:cs="Times New Roman"/>
          <w:sz w:val="28"/>
          <w:szCs w:val="28"/>
        </w:rPr>
        <w:t>блокчейна</w:t>
      </w:r>
      <w:proofErr w:type="spellEnd"/>
      <w:r w:rsidR="00CA10F8">
        <w:rPr>
          <w:rFonts w:ascii="Times New Roman" w:eastAsia="Times New Roman" w:hAnsi="Times New Roman" w:cs="Times New Roman"/>
          <w:sz w:val="28"/>
          <w:szCs w:val="28"/>
        </w:rPr>
        <w:t>, как технология влияет на различ</w:t>
      </w:r>
      <w:r>
        <w:rPr>
          <w:rFonts w:ascii="Times New Roman" w:eastAsia="Times New Roman" w:hAnsi="Times New Roman" w:cs="Times New Roman"/>
          <w:sz w:val="28"/>
          <w:szCs w:val="28"/>
        </w:rPr>
        <w:t>ные сферы деятельности человека</w:t>
      </w:r>
      <w:r w:rsidR="00CA10F8">
        <w:rPr>
          <w:rFonts w:ascii="Times New Roman" w:eastAsia="Times New Roman" w:hAnsi="Times New Roman" w:cs="Times New Roman"/>
          <w:sz w:val="28"/>
          <w:szCs w:val="28"/>
        </w:rPr>
        <w:t xml:space="preserve"> и как от них зависит, а также влияние и зависимость ее от других технологий.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//описать проблемы????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Поняв все это, можно убедиться, что в действительности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отрицательно повлиять как на отдельную личность</w:t>
      </w:r>
      <w:r w:rsidR="00B5624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="00B56241">
        <w:rPr>
          <w:rFonts w:ascii="Times New Roman" w:eastAsia="Times New Roman" w:hAnsi="Times New Roman" w:cs="Times New Roman"/>
          <w:sz w:val="28"/>
          <w:szCs w:val="28"/>
        </w:rPr>
        <w:t>к и на общество в целом. Однако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знание и трезвая оценка негативных факторов помогут избежать ряда проблем, которые может повлечь за собой необдуманное использование механизма.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Введение, цель и задачи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люди живут в мире стремительно развивающихся технологий, в мире индустриальной революции 4.0, во время массового внедрения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киберфизических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в производство. Прогресс несет в себе множество благ, новых перспектив, однако любое действие имеет противодействие, поэтому прогресс сопряжен с рисками и отрицательными эффектами, которые существуют вне зависимости от того, осведомлены люди о их существовании или нет.</w:t>
      </w:r>
    </w:p>
    <w:p w:rsidR="00E86D16" w:rsidRPr="00E86D16" w:rsidRDefault="00E86D16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Цель проекта – анализ и исследование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последствий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развития технологий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связанных с ними рисков в социальной сфере.</w:t>
      </w: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сегодняшний день технология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всех на слуху. Она является ярким представителем новейших информационных технологий индустриальной революции 4.0. Как и другие технологии этой группы, она несет в себе глобальные риски. </w:t>
      </w: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рамках данного студенческого научно исследовательского проекта будут рассмотрены следующие проблемы и риски связанные с развитием технологии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Blockchain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 xml:space="preserve"> Отсутствие регулирования,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</w:rPr>
        <w:t xml:space="preserve">Сложность системы, Проблема производительности,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Преждевременное внедрение, 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Вред для экологии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</w:t>
      </w:r>
    </w:p>
    <w:p w:rsidR="00B44E14" w:rsidRDefault="00CA10F8">
      <w:pPr>
        <w:shd w:val="clear" w:color="auto" w:fill="FFFFFF"/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>Целью данной проекта является анализ рисков и проблем</w:t>
      </w:r>
      <w:r w:rsidR="00B56241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связанны</w:t>
      </w:r>
      <w:r w:rsidR="00B5624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х с информационной технологией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Blockchain</w:t>
      </w:r>
      <w:proofErr w:type="spellEnd"/>
      <w:r w:rsidR="00B56241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поиск путей их минимизации и устранения.</w:t>
      </w:r>
    </w:p>
    <w:p w:rsidR="00B44E14" w:rsidRDefault="00B44E14">
      <w:pPr>
        <w:shd w:val="clear" w:color="auto" w:fill="FFFFFF"/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 Объект и предмет проекта</w:t>
      </w:r>
    </w:p>
    <w:p w:rsidR="00B44E14" w:rsidRDefault="00CA10F8" w:rsidP="00B56241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blockchain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) состоит из двух слов. Первое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block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и второе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. В переводе на русский язык означает цепь. Если не вдаваться в технические подробности функционирования, можно дать легкое, понятное определение данной технологии.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– база данных, состоящая из цепочек транзакций, имеющая определенные правила и предоставляющая доступ к информации. </w:t>
      </w:r>
      <w:r>
        <w:rPr>
          <w:rFonts w:ascii="Times New Roman" w:eastAsia="Times New Roman" w:hAnsi="Times New Roman" w:cs="Times New Roman"/>
          <w:sz w:val="28"/>
          <w:szCs w:val="28"/>
        </w:rPr>
        <w:t>Всё это исключает мошеннические действия, кражу персональных данных, защищает имущественные права и т. д.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В целом,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- это огромное количество электронных таблиц, объединенных в общую базу данных. Также понятие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можно отнести к группе реестров, позволяющих простым пользователям менять базовый код и наблюдать за общим прохождением процесса транзакции. 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Основные принципы работы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достаточно легко понять: технология работает как распределенный реестр, где можно хранить любую информацию, которая будет скрыта от неавторизованных лиц благодаря криптографическому шифрованию, а копии данного реестра будут храниться на компьютерах всех пользователей. Взломать такой </w:t>
      </w:r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lastRenderedPageBreak/>
        <w:t>реестр практически невозможно, а информацию, которая содержится в нем, нельзя подделать, изменить или отредактировать.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Эта модель действительно очень проста в использовании, что позволяет работать в этой базе без посредников. Например, в результате продажи какой-то крупной компании один человек пообещал другому быстро выплатить оговоренную сумму. Но сделать это не просто. Во-первых, вывести деньги, во-вторых, доставить достаточно крупную сумму. Все эти пункты можно обойти, достаточно отправить эти деньги в базу, а там транзакция будет выполнена в кратчайшие сроки и на максимальном уровне безопасности.</w:t>
      </w:r>
    </w:p>
    <w:p w:rsidR="00B44E14" w:rsidRDefault="00CA10F8">
      <w:pPr>
        <w:spacing w:before="30" w:line="24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EFEDED"/>
          <w:lang w:val="ru-RU"/>
        </w:rPr>
        <w:drawing>
          <wp:inline distT="114300" distB="114300" distL="114300" distR="114300">
            <wp:extent cx="4824413" cy="285619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85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В целом, идея создания этой финансовой модели в том, чтобы максимально обезопасить любую транзакцию, начиная от сделок «века» и заканчивая самыми маленькими денежными переводами. Но в то же время сделать все экономические операции наиболее просматриваемыми, легкодоступными и прозрачными. Кроме этого, технология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должна облегчить жизнь пользователям. Все операции, проводимые как конторами, так и частными лицами, станут намного быстрее и дешевле, так как перестанут быть нужн</w:t>
      </w:r>
      <w:r w:rsidR="00B56241"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>ыми навыки таких профессий, как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FEDED"/>
        </w:rPr>
        <w:t xml:space="preserve"> юрист, нотариус. Но всё же один из самых важных плюсов в создании таких систем – структурирование и объединение в единые базы данных все финансовые и любые, представляющие экономический интерес операции, проводимые на нашей планете.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</w:pPr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Таким образом,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идеально подходит для сферы финансов и, в частности, для проведения международных платежей. Процесс международных переводов, который обычно занимает большое количество времени, средств и участвующих сторон, благодаря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блокчейну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значительно сократит время транзакций, расходы, а также уберет </w:t>
      </w:r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lastRenderedPageBreak/>
        <w:t xml:space="preserve">необходимость в сложной информационной структуре. Так, в сентябре 2016 года британский банк </w:t>
      </w:r>
      <w:hyperlink r:id="rId5">
        <w:proofErr w:type="spellStart"/>
        <w:r>
          <w:rPr>
            <w:rFonts w:ascii="Times New Roman" w:eastAsia="Times New Roman" w:hAnsi="Times New Roman" w:cs="Times New Roman"/>
            <w:color w:val="8D8D8D"/>
            <w:sz w:val="28"/>
            <w:szCs w:val="28"/>
            <w:u w:val="single"/>
            <w:shd w:val="clear" w:color="auto" w:fill="EFEDED"/>
          </w:rPr>
          <w:t>Barclays</w:t>
        </w:r>
        <w:proofErr w:type="spellEnd"/>
      </w:hyperlink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стартап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Wave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провели первую успешную торговую сделку с использованием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. Более того, многие представители финансового сектора </w:t>
      </w:r>
      <w:hyperlink r:id="rId6">
        <w:r>
          <w:rPr>
            <w:rFonts w:ascii="Times New Roman" w:eastAsia="Times New Roman" w:hAnsi="Times New Roman" w:cs="Times New Roman"/>
            <w:color w:val="8D8D8D"/>
            <w:sz w:val="28"/>
            <w:szCs w:val="28"/>
            <w:u w:val="single"/>
            <w:shd w:val="clear" w:color="auto" w:fill="EFEDED"/>
          </w:rPr>
          <w:t>объединяются</w:t>
        </w:r>
      </w:hyperlink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 в альянсы и консорциумы, такие как EEA, R3 и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Hyperledger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 xml:space="preserve">, для развития и внедрения </w:t>
      </w:r>
      <w:proofErr w:type="spellStart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1D1D1D"/>
          <w:sz w:val="28"/>
          <w:szCs w:val="28"/>
          <w:shd w:val="clear" w:color="auto" w:fill="EFEDED"/>
        </w:rPr>
        <w:t>-решений в своем секторе.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1ohyrk81x0lr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Сферами применения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yellow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являются: сфера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>, Банковский сектор, инвестиции и биржи, Земельный реестр, Удостоверение личности, Платёжное средство.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bookmarkStart w:id="2" w:name="_1wf0nqszb13s" w:colFirst="0" w:colLast="0"/>
      <w:bookmarkEnd w:id="2"/>
      <w:proofErr w:type="gram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1)Банковский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сектор, инвестиции и биржи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3" w:name="_1nwx4xk0p9fy" w:colFirst="0" w:colLast="0"/>
      <w:bookmarkEnd w:id="3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 российском банковском секторе к технологии проявляют интерес такие компании как ВТБ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Сбербанк.О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разработках и планах использования технологии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заявили платёжные системы VISA,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Mastercard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Unionpay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SWIFT.Лондонское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подразделение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Дойче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Банка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Innovation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Lab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разрабатывает систему инвестиций на основе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-технологии, ускоряющую, упрощающую и удешевляющую процесс инвестирования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засчёт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исключения или сокращения роли посредников, адвокатов (поверенных), аудиторов и клиринговых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агентов.В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июле 2017 года S7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Airlines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Альфа-банк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запустили в эксплуатацию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-платформу автоматизации торговых операций с агентами на базе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Ethereum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44E14" w:rsidRDefault="00B44E14">
      <w:pPr>
        <w:contextualSpacing w:val="0"/>
      </w:pP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bookmarkStart w:id="4" w:name="_ix7o62eswvi8" w:colFirst="0" w:colLast="0"/>
      <w:bookmarkEnd w:id="4"/>
      <w:proofErr w:type="gram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2)Земельный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реестр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5" w:name="_4ug4k8g9y96o" w:colFirst="0" w:colLast="0"/>
      <w:bookmarkEnd w:id="5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Швеция, Украина и ОАЭ планируют вести земельный реестр при помощи технологии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6" w:name="_sz6jdgbvms9" w:colFirst="0" w:colLast="0"/>
      <w:bookmarkEnd w:id="6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Правительство Индии борется с земельным мошенничеством при помощи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Андхра-Прадеш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стал первым индийским штатом, где правительство предприняло шаги по внедрению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решений. Для этого в городе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Вишакхапатнам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будет создан технологический парк при участии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компаний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Apla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Phoenix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Oasis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Grace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7" w:name="_we4y7yujeqne" w:colFirst="0" w:colLast="0"/>
      <w:bookmarkEnd w:id="7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 первом полугодии 2018 года будет проводиться эксперимент по использованию технологии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в целях мониторинга достоверности сведений Единого государственного реестра недвижимости (ЕГРН) на территории Москвы.</w:t>
      </w:r>
    </w:p>
    <w:p w:rsidR="00B44E14" w:rsidRDefault="00B44E14">
      <w:pPr>
        <w:contextualSpacing w:val="0"/>
      </w:pP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bookmarkStart w:id="8" w:name="_j23bk6fqav4q" w:colFirst="0" w:colLast="0"/>
      <w:bookmarkEnd w:id="8"/>
      <w:proofErr w:type="gram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3)Удостоверение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личности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9" w:name="_t0yq7gg2j5c8" w:colFirst="0" w:colLast="0"/>
      <w:bookmarkEnd w:id="9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 2014 году основана компания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Bitnation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, предоставляющая услуги традиционного государства, такие как удостоверение личности, нотариат и ряд других.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10" w:name="_njxliq82nhok" w:colFirst="0" w:colLast="0"/>
      <w:bookmarkEnd w:id="10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 июне 2017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Accenture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представили систему цифровых удостоверений личности на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блокчейне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11" w:name="_nwxbpurlx6lm" w:colFirst="0" w:colLast="0"/>
      <w:bookmarkEnd w:id="11"/>
      <w:r>
        <w:rPr>
          <w:rFonts w:ascii="Times New Roman" w:eastAsia="Times New Roman" w:hAnsi="Times New Roman" w:cs="Times New Roman"/>
          <w:color w:val="222222"/>
          <w:highlight w:val="white"/>
        </w:rPr>
        <w:lastRenderedPageBreak/>
        <w:t xml:space="preserve">В августе 2017 правительство Бразилии начало тестирование системы удостоверений личности на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12" w:name="_uki9k2ygcfb" w:colFirst="0" w:colLast="0"/>
      <w:bookmarkEnd w:id="12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Финляндия идентифицирует беженцев при помощи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-технологий.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13" w:name="_q20l5ivjftcl" w:colFirst="0" w:colLast="0"/>
      <w:bookmarkEnd w:id="13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 Эстонии работает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-система электронного гражданства.</w:t>
      </w:r>
    </w:p>
    <w:p w:rsidR="00B44E14" w:rsidRDefault="00B44E14">
      <w:pPr>
        <w:contextualSpacing w:val="0"/>
      </w:pPr>
    </w:p>
    <w:p w:rsidR="00B44E14" w:rsidRDefault="00B44E14">
      <w:pPr>
        <w:contextualSpacing w:val="0"/>
      </w:pPr>
    </w:p>
    <w:p w:rsidR="00B44E14" w:rsidRDefault="00B44E14">
      <w:pPr>
        <w:contextualSpacing w:val="0"/>
      </w:pP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highlight w:val="white"/>
        </w:rPr>
      </w:pPr>
      <w:bookmarkStart w:id="14" w:name="_845m8mp80r7d" w:colFirst="0" w:colLast="0"/>
      <w:bookmarkEnd w:id="14"/>
      <w:proofErr w:type="gramStart"/>
      <w:r>
        <w:rPr>
          <w:rFonts w:ascii="Times New Roman" w:eastAsia="Times New Roman" w:hAnsi="Times New Roman" w:cs="Times New Roman"/>
          <w:b/>
          <w:color w:val="222222"/>
          <w:highlight w:val="white"/>
        </w:rPr>
        <w:t>4)Платёжное</w:t>
      </w:r>
      <w:proofErr w:type="gramEnd"/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средство</w:t>
      </w:r>
    </w:p>
    <w:p w:rsidR="00B44E14" w:rsidRDefault="00CA10F8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highlight w:val="white"/>
        </w:rPr>
      </w:pPr>
      <w:bookmarkStart w:id="15" w:name="_xgtpnihhu3dw" w:colFirst="0" w:colLast="0"/>
      <w:bookmarkEnd w:id="15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Всемирная продовольственная программа использует технологию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для обеспечения беженцев продовольствием через существующие на местах торговые точки и сети вместо непосредственной раздачи продовольствия или выдачи беженцам наличных денег для покупки продуктов. Идея принадлежит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Хуману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Хададу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Houman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Haddad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>). Для идентификации получателей продовольствия используется биометрия (сканирование радужной оболочки глаза). Экономия в 2018 году за счёт применения этой технологии только в Иордании составила 150 000 долларов в месяц.</w:t>
      </w:r>
      <w:r>
        <w:br w:type="page"/>
      </w:r>
    </w:p>
    <w:p w:rsidR="00B44E14" w:rsidRDefault="00B44E14">
      <w:pPr>
        <w:pStyle w:val="3"/>
        <w:keepNext w:val="0"/>
        <w:keepLines w:val="0"/>
        <w:pBdr>
          <w:top w:val="none" w:sz="0" w:space="6" w:color="auto"/>
        </w:pBdr>
        <w:spacing w:before="30" w:after="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</w:rPr>
      </w:pPr>
      <w:bookmarkStart w:id="16" w:name="_s8qsjrs0rrlw" w:colFirst="0" w:colLast="0"/>
      <w:bookmarkEnd w:id="16"/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Математические модели и их описание</w:t>
      </w:r>
    </w:p>
    <w:p w:rsidR="00B44E14" w:rsidRDefault="00E86D16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anchor="assumptions">
        <w:r w:rsidR="00CA10F8">
          <w:rPr>
            <w:color w:val="992298"/>
            <w:sz w:val="24"/>
            <w:szCs w:val="24"/>
            <w:highlight w:val="white"/>
            <w:u w:val="single"/>
          </w:rPr>
          <w:t>модель энергопотребления</w:t>
        </w:r>
      </w:hyperlink>
      <w:r w:rsidR="00CA10F8">
        <w:rPr>
          <w:color w:val="222222"/>
          <w:sz w:val="24"/>
          <w:szCs w:val="24"/>
          <w:highlight w:val="white"/>
        </w:rPr>
        <w:t xml:space="preserve"> 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Сегодня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продолжает набирать популярность, а индустрия разрабатывать все новые приложения для работы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криптовалютой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Одной из причин такой популярности является строгая математическая база, на которой строится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Благодаря этому система функционирует в условиях полного отсутствия доверия между участниками сети, исключая воздействие человеческого фактора.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Фундаментальной частью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являются криптографические алгоритмы. В частности, алгоритм ECDSA 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Elliptic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Curve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Digital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Signature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который использует эллиптические кривые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elliptic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curve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 и конечные поля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finite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field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 для подписи данных, чтобы третья сторона могла подтвердить аутентичность подписи, исключив возможность её подделки. В ECDSA для подписи и верификации используются разные процедуры, состоящие из нескольких арифметических операций.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Эллиптическая кривая над полем K — это кубическая кривая над алгебраическим замыканием поля K, задаваемая уравнением третьей степени с коэффициентами из поля K и «точкой на бесконечности». Одной из форм эллиптических кривых являются кривые Вейерштрасса.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y² = x³ +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ax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+ b 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Для коэффициентов a = 0 и b = 7 (используемых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), график функции принимает следующий вид:</w:t>
      </w:r>
    </w:p>
    <w:p w:rsidR="00B44E14" w:rsidRDefault="00CA10F8">
      <w:pPr>
        <w:spacing w:before="30" w:line="24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309813" cy="205963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059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Эллиптическая кривая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эллиптической криптографии (ECC) используется такая же кривая, только рассматриваемая над некоторым конечным полем. Конечное поле в контексте ECC можно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представить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как предопределенный набор положительных чисел, в котором должен оказываться результат каждого вычисления.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y² = x³ +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ax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p)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Например, 9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7 = 2. Здесь мы имеем конечное поле от 0 до 6, и все операции по модулю 7, над каким бы числом они ни осуществлялись, дадут результат, попадающий в этот диапазон.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Эллиптическая кривая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y² = x³ + 7, определенная на конечном поле по модулю 67, выглядит следующим образом:</w:t>
      </w:r>
    </w:p>
    <w:p w:rsidR="00B44E14" w:rsidRPr="00E86D16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:rsidR="00B44E14" w:rsidRDefault="00CA10F8">
      <w:pPr>
        <w:spacing w:before="30" w:line="240" w:lineRule="auto"/>
        <w:ind w:firstLine="720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3495675" cy="3448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Эллиптическая кривая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биткойна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, определенная на конечном поле по модулю 67 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протоколе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зафиксирован набор параметров для эллиптической кривой и её конечного поля, чтобы каждый пользователь использовал строго определенный набор уравнений. Среди зафиксированных параметров выделяют уравнение кривой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equation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), значение модуля поля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prime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modulo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), базовую точку на кривой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base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point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 и порядок базовой точки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order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). Этот параметр подбирается специально и является очень большим простым числом.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случае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используются следующие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значения: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>Уравнение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эллиптической кривой: y² = x³ + 7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 xml:space="preserve">Простой модуль: 2^256— 2^32 — 2^9 — 2^8 — 2^7 — 2^6 — 2^4 — 1 = FFFFFFFF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FFFFFFFE FFFFFC2F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>Базовая точка: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>04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79BE667E F9DCBBAC 55A06295 CE870B07 029BFCDB 2DCE28D9 59F2815B 16F81798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483ADA77 26A3C465 5DA4FBFC 0E1108A8 FD17B448 A6855419 9C47D08F FB10D4B8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  <w:t>Жирным шрифтом выделена координата X в шестнадцатеричной записи. За ней сразу следует координата Y.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br/>
        <w:t xml:space="preserve">Порядок: FFFFFFFF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FFFFFFFF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FFFFFFFE BAAEDCE6 AF48A03B BFD25E8C D0364141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br/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Этот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набор параметров для эллиптической кривой известен как secp256k1 и является частью семейства стандартов SEC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Standards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for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Efficient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Cryptography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), предлагаемых для использования в криптографии.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кривая secp256k1 используется совместно с алгоритмом цифровой подписи ECDSA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elliptic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curve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digital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signature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). В ECDSA секретный ключ — это случайное число между единицей и значением порядка.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Это показывает, что максимальное количество секретных ключей (следовательно,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-адресов) — конечно, и равняется порядку. Однако порядок является невероятно большим числом, так что случайно или намеренно подобрать секретный ключ другого пользователя нереально.</w:t>
      </w:r>
    </w:p>
    <w:p w:rsidR="00B44E14" w:rsidRDefault="00CA10F8">
      <w:pPr>
        <w:spacing w:before="30" w:line="240" w:lineRule="auto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br w:type="page"/>
      </w:r>
    </w:p>
    <w:p w:rsidR="00B44E14" w:rsidRDefault="00CA10F8">
      <w:pPr>
        <w:spacing w:before="30"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lastRenderedPageBreak/>
        <w:t>7) РЕЗУЛЬТАТЫ ВЫПОЛНЕНИЯ ИССЛЕДОВАНИЯ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В ходе исследовательской работы были выявлены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yellow"/>
        </w:rPr>
        <w:t xml:space="preserve"> проблемы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yellow"/>
        </w:rPr>
        <w:t>блокчейна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highlight w:val="white"/>
        </w:rPr>
        <w:t>.</w:t>
      </w: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highlight w:val="white"/>
        </w:rPr>
        <w:t>Отсутствие регулирования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 xml:space="preserve">Отсутствие регулирования в любом виде по умолчанию становится причиной возникновения небезопасной среды. В основном данная проблема на сегодняшний день относится к функционированию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Сегодня проявлениями мошенничества, манипулирования рынком и спекуляциями в мире цифровых монет никого не удивишь. Так по данным веб - сайта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https://expandedramblings.com/index.php/blockchain-statistics/</w:t>
        </w:r>
      </w:hyperlink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сумма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похищенная хакерами из фонда DAO в 2016 году составил 50 млн. долларов. 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Определенная категория людей стала обвинять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криптовалюту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том, что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токены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являются средством для отмывания денег, финансирования терроризма, торговли наркотиками, людьми и других вариантов преступной деятельности. А ведь после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Биткоина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появились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Monero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Dash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еще ряд цифровых монет, обеспечивающих большую анонимность и конфиденциальность транзакций.</w:t>
      </w:r>
    </w:p>
    <w:p w:rsidR="00B44E14" w:rsidRDefault="00CA10F8">
      <w:pPr>
        <w:shd w:val="clear" w:color="auto" w:fill="FFFFFF"/>
        <w:spacing w:after="240" w:line="348" w:lineRule="auto"/>
        <w:ind w:firstLine="720"/>
        <w:contextualSpacing w:val="0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Майнинг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превратился в прибыльный бизнес, которым стали заниматься люди, мотивированные не столько идеологией, сколько желанием обогатиться. По мере увеличения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росли и требования к производственным мощностям.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Майнеры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начали объединяться в пулы, многие из которых достигали гигантских масштабов. И именно в этот период появились риски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-контроля над нерегулируемой системой.</w:t>
      </w:r>
    </w:p>
    <w:p w:rsidR="00B44E14" w:rsidRDefault="00CA10F8">
      <w:pPr>
        <w:shd w:val="clear" w:color="auto" w:fill="FFFFFF"/>
        <w:spacing w:after="240" w:line="348" w:lineRule="auto"/>
        <w:ind w:firstLine="720"/>
        <w:contextualSpacing w:val="0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Захват контроля над сетью может произойти, если 51% и более мощностей окажутся сконцентрированными в руках одного человека или группы. В этом случае внутри доминирующего объединения будут подтверждаться только «свои» транзакции, в то время как все остальные будут отклоняться. В итоге все остальные участники окажутся перед выбором: присоединиться к доминантной структуре и играть по ее правилам, либо уйти из системы.</w:t>
      </w:r>
    </w:p>
    <w:p w:rsidR="009D6603" w:rsidRDefault="009D6603" w:rsidP="009D6603">
      <w:pPr>
        <w:shd w:val="clear" w:color="auto" w:fill="FFFFFF"/>
        <w:spacing w:after="240" w:line="348" w:lineRule="auto"/>
        <w:ind w:firstLine="720"/>
        <w:contextualSpacing w:val="0"/>
        <w:jc w:val="both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Риск подобного явления в сети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Биткоина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уже имел место. Тогда часть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майнеров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, руководствуясь идеологическими соображениями, покинула пул, и нарушения баланса не произошло. Однако на данный момент более 80% производственных мощностей контролируются 5 пулами, 4 из которых расположены в Китае. Основные производители оборудования для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майнинга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также находятся в Китае, кроме того, в Поднебесной одни из самых дешевых тарифов на электричество. Все эти факторы создают риск повторения ситуации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предколлапса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.</w:t>
      </w:r>
    </w:p>
    <w:p w:rsidR="009D6603" w:rsidRPr="009D6603" w:rsidRDefault="009D6603" w:rsidP="009D6603">
      <w:pPr>
        <w:shd w:val="clear" w:color="auto" w:fill="FFFFFF"/>
        <w:spacing w:after="240" w:line="348" w:lineRule="auto"/>
        <w:ind w:left="1440" w:firstLine="720"/>
        <w:contextualSpacing w:val="0"/>
        <w:jc w:val="both"/>
        <w:rPr>
          <w:noProof/>
          <w:sz w:val="24"/>
          <w:szCs w:val="24"/>
          <w:lang w:val="ru-RU"/>
        </w:rPr>
      </w:pPr>
      <w:r w:rsidRPr="009D6603">
        <w:rPr>
          <w:noProof/>
          <w:sz w:val="24"/>
          <w:szCs w:val="24"/>
          <w:lang w:val="ru-RU"/>
        </w:rPr>
        <w:lastRenderedPageBreak/>
        <w:t>Распределение количества перебора хэшей</w:t>
      </w:r>
    </w:p>
    <w:p w:rsidR="009D6603" w:rsidRDefault="009D6603" w:rsidP="009D6603">
      <w:pPr>
        <w:shd w:val="clear" w:color="auto" w:fill="FFFFFF"/>
        <w:spacing w:after="240" w:line="348" w:lineRule="auto"/>
        <w:contextualSpacing w:val="0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noProof/>
          <w:lang w:val="ru-RU"/>
        </w:rPr>
        <w:drawing>
          <wp:inline distT="0" distB="0" distL="0" distR="0" wp14:anchorId="3FAB3123" wp14:editId="050D1A5D">
            <wp:extent cx="5733415" cy="40265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14" w:rsidRDefault="00CA10F8">
      <w:pPr>
        <w:shd w:val="clear" w:color="auto" w:fill="FFFFFF"/>
        <w:spacing w:after="240" w:line="348" w:lineRule="auto"/>
        <w:ind w:firstLine="720"/>
        <w:contextualSpacing w:val="0"/>
        <w:jc w:val="both"/>
        <w:rPr>
          <w:rFonts w:ascii="Roboto" w:eastAsia="Roboto" w:hAnsi="Roboto" w:cs="Roboto"/>
          <w:color w:val="222222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Централизация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криптовалюты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 xml:space="preserve"> как таковая не критична. Опасность возникает, когда контроль над финансовой системой в сотни миллиардов долларов получает субъект, цели которого непонятны, а действия непредсказуемы. В этом случае управление рисками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  <w:highlight w:val="white"/>
        </w:rPr>
        <w:t>-системы становится невозможным.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B44E14" w:rsidRDefault="00CA10F8">
      <w:pPr>
        <w:spacing w:before="30" w:line="240" w:lineRule="auto"/>
        <w:ind w:right="-466" w:firstLine="720"/>
        <w:contextualSpacing w:val="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111111"/>
          <w:sz w:val="28"/>
          <w:szCs w:val="28"/>
          <w:highlight w:val="white"/>
        </w:rPr>
        <w:t>Рост энергопотребления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Как известно, для обеспечения безопасности функционирования децентрализованной сети, а также для достижения консенсуса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блокчейне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используются криптографические функции и методы, требующие дорогих и сложных вычислений. 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Согласно </w:t>
      </w:r>
      <w:hyperlink r:id="rId12">
        <w:r>
          <w:rPr>
            <w:color w:val="992298"/>
            <w:sz w:val="24"/>
            <w:szCs w:val="24"/>
            <w:highlight w:val="white"/>
            <w:u w:val="single"/>
          </w:rPr>
          <w:t xml:space="preserve">статистике </w:t>
        </w:r>
        <w:proofErr w:type="spellStart"/>
        <w:r>
          <w:rPr>
            <w:color w:val="992298"/>
            <w:sz w:val="24"/>
            <w:szCs w:val="24"/>
            <w:highlight w:val="white"/>
            <w:u w:val="single"/>
          </w:rPr>
          <w:t>Digiconomist</w:t>
        </w:r>
        <w:proofErr w:type="spellEnd"/>
      </w:hyperlink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за последний месяц энергопотребление сети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Bitcoin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увеличилось на 25% и в приведении к годовому счислению достигло 35,77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. Это больше, чем годовое энергопотребление Дании (33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), Беларуси (33,8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 или Болгарии (34,9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).</w:t>
      </w:r>
    </w:p>
    <w:p w:rsidR="00B44E14" w:rsidRDefault="00CA10F8">
      <w:pPr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4050" cy="259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Согласно условной </w:t>
      </w:r>
      <w:hyperlink r:id="rId14" w:anchor="assumptions">
        <w:r>
          <w:rPr>
            <w:color w:val="992298"/>
            <w:sz w:val="24"/>
            <w:szCs w:val="24"/>
            <w:highlight w:val="white"/>
            <w:u w:val="single"/>
          </w:rPr>
          <w:t>модели энергопотребления</w:t>
        </w:r>
      </w:hyperlink>
      <w:r>
        <w:rPr>
          <w:color w:val="222222"/>
          <w:sz w:val="24"/>
          <w:szCs w:val="24"/>
          <w:highlight w:val="white"/>
        </w:rPr>
        <w:t xml:space="preserve">, затраты на электричество </w:t>
      </w:r>
      <w:r>
        <w:rPr>
          <w:color w:val="222222"/>
          <w:sz w:val="24"/>
          <w:szCs w:val="24"/>
          <w:highlight w:val="magenta"/>
        </w:rPr>
        <w:t>коррелируют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со стоимостью добываемых монет в определённой пропорции. Так что потребление электричества высчитывается исходя из рыночной стоимости добываемых монет и стоимости электричества 5 центов за 1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кВт⋅ч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. Представители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Digiconomist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признают все условности и погрешности такой модели.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Если верить в «экономическую модель», то расходы электричества на </w:t>
      </w:r>
      <w:proofErr w:type="spellStart"/>
      <w:r>
        <w:rPr>
          <w:color w:val="222222"/>
          <w:sz w:val="24"/>
          <w:szCs w:val="24"/>
          <w:highlight w:val="white"/>
        </w:rPr>
        <w:t>майнинг</w:t>
      </w:r>
      <w:proofErr w:type="spellEnd"/>
      <w:r>
        <w:rPr>
          <w:color w:val="222222"/>
          <w:sz w:val="24"/>
          <w:szCs w:val="24"/>
          <w:highlight w:val="white"/>
        </w:rPr>
        <w:t xml:space="preserve"> будут расти пропорционально росту стоимости </w:t>
      </w:r>
      <w:proofErr w:type="spellStart"/>
      <w:r>
        <w:rPr>
          <w:color w:val="222222"/>
          <w:sz w:val="24"/>
          <w:szCs w:val="24"/>
          <w:highlight w:val="white"/>
        </w:rPr>
        <w:t>биткоина</w:t>
      </w:r>
      <w:proofErr w:type="spellEnd"/>
      <w:r>
        <w:rPr>
          <w:color w:val="222222"/>
          <w:sz w:val="24"/>
          <w:szCs w:val="24"/>
          <w:highlight w:val="white"/>
        </w:rPr>
        <w:t xml:space="preserve"> на рынке, с некоторым </w:t>
      </w:r>
      <w:proofErr w:type="spellStart"/>
      <w:r>
        <w:rPr>
          <w:color w:val="222222"/>
          <w:sz w:val="24"/>
          <w:szCs w:val="24"/>
          <w:highlight w:val="white"/>
        </w:rPr>
        <w:t>отстованием</w:t>
      </w:r>
      <w:proofErr w:type="spellEnd"/>
      <w:r>
        <w:rPr>
          <w:color w:val="222222"/>
          <w:sz w:val="24"/>
          <w:szCs w:val="24"/>
          <w:highlight w:val="white"/>
        </w:rPr>
        <w:t>. Поэтому неудивительно, что энергопотребление растёт такими темпами: на 25-30% в месяц.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Если тенденция продолжится (рост на 25-30% в месяц), то ничего хорошего нас не ждёт. Например, сотрудники организации </w:t>
      </w:r>
      <w:proofErr w:type="spellStart"/>
      <w:r>
        <w:rPr>
          <w:color w:val="222222"/>
          <w:sz w:val="24"/>
          <w:szCs w:val="24"/>
          <w:highlight w:val="white"/>
        </w:rPr>
        <w:t>ZeroHedge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hyperlink r:id="rId15">
        <w:r>
          <w:rPr>
            <w:color w:val="992298"/>
            <w:sz w:val="24"/>
            <w:szCs w:val="24"/>
            <w:highlight w:val="white"/>
            <w:u w:val="single"/>
          </w:rPr>
          <w:t>подсчитали</w:t>
        </w:r>
      </w:hyperlink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что тогда к октябрю 2018 года энергопотребление сети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Bitcoin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сравняется с Великобританией (309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), в июле 2019 года — с США (3913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), а в феврале 2020 года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Bitcoin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«будет потреблять всё электричество в мире» (21 776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ТВт⋅ч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).</w:t>
      </w:r>
    </w:p>
    <w:p w:rsidR="00B44E14" w:rsidRDefault="00B44E14">
      <w:pPr>
        <w:spacing w:before="30" w:line="240" w:lineRule="auto"/>
        <w:ind w:firstLine="720"/>
        <w:contextualSpacing w:val="0"/>
        <w:jc w:val="both"/>
        <w:rPr>
          <w:color w:val="222222"/>
          <w:sz w:val="24"/>
          <w:szCs w:val="24"/>
          <w:highlight w:val="white"/>
        </w:rPr>
      </w:pPr>
    </w:p>
    <w:p w:rsidR="00B44E14" w:rsidRDefault="00CA10F8">
      <w:pPr>
        <w:spacing w:before="30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color w:val="222222"/>
          <w:sz w:val="24"/>
          <w:szCs w:val="24"/>
          <w:highlight w:val="white"/>
        </w:rPr>
        <w:t>По формуле роста на 25-30% в месяц получаем график.</w:t>
      </w:r>
    </w:p>
    <w:p w:rsidR="00B44E14" w:rsidRDefault="00CA10F8">
      <w:pPr>
        <w:shd w:val="clear" w:color="auto" w:fill="FFFFFF"/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222222"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4050" cy="2806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E14" w:rsidRDefault="00B44E14">
      <w:pPr>
        <w:shd w:val="clear" w:color="auto" w:fill="FFFFFF"/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</w:p>
    <w:p w:rsidR="00B44E14" w:rsidRDefault="00B44E14">
      <w:pPr>
        <w:shd w:val="clear" w:color="auto" w:fill="FFFFFF"/>
        <w:spacing w:before="30" w:line="240" w:lineRule="auto"/>
        <w:contextualSpacing w:val="0"/>
        <w:jc w:val="both"/>
        <w:rPr>
          <w:color w:val="222222"/>
          <w:sz w:val="24"/>
          <w:szCs w:val="24"/>
          <w:shd w:val="clear" w:color="auto" w:fill="FFF7D7"/>
        </w:rPr>
      </w:pPr>
    </w:p>
    <w:p w:rsidR="00B44E14" w:rsidRDefault="00CA10F8">
      <w:pPr>
        <w:shd w:val="clear" w:color="auto" w:fill="FFFFFF"/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color w:val="222222"/>
          <w:sz w:val="24"/>
          <w:szCs w:val="24"/>
          <w:shd w:val="clear" w:color="auto" w:fill="FFF7D7"/>
        </w:rPr>
        <w:t xml:space="preserve">“К 2050 году на </w:t>
      </w:r>
      <w:proofErr w:type="spellStart"/>
      <w:r>
        <w:rPr>
          <w:color w:val="222222"/>
          <w:sz w:val="24"/>
          <w:szCs w:val="24"/>
          <w:shd w:val="clear" w:color="auto" w:fill="FFF7D7"/>
        </w:rPr>
        <w:t>майнинг</w:t>
      </w:r>
      <w:proofErr w:type="spellEnd"/>
      <w:r>
        <w:rPr>
          <w:color w:val="222222"/>
          <w:sz w:val="24"/>
          <w:szCs w:val="24"/>
          <w:shd w:val="clear" w:color="auto" w:fill="FFF7D7"/>
        </w:rPr>
        <w:t xml:space="preserve"> </w:t>
      </w:r>
      <w:proofErr w:type="spellStart"/>
      <w:r>
        <w:rPr>
          <w:color w:val="222222"/>
          <w:sz w:val="24"/>
          <w:szCs w:val="24"/>
          <w:shd w:val="clear" w:color="auto" w:fill="FFF7D7"/>
        </w:rPr>
        <w:t>биткоина</w:t>
      </w:r>
      <w:proofErr w:type="spellEnd"/>
      <w:r>
        <w:rPr>
          <w:color w:val="222222"/>
          <w:sz w:val="24"/>
          <w:szCs w:val="24"/>
          <w:shd w:val="clear" w:color="auto" w:fill="FFF7D7"/>
        </w:rPr>
        <w:t xml:space="preserve"> будет требоваться энергия всей галактики, как кинетическая, так и потенциальная. А стоимость одного </w:t>
      </w:r>
      <w:proofErr w:type="spellStart"/>
      <w:r>
        <w:rPr>
          <w:color w:val="222222"/>
          <w:sz w:val="24"/>
          <w:szCs w:val="24"/>
          <w:shd w:val="clear" w:color="auto" w:fill="FFF7D7"/>
        </w:rPr>
        <w:t>биткоина</w:t>
      </w:r>
      <w:proofErr w:type="spellEnd"/>
      <w:r>
        <w:rPr>
          <w:color w:val="222222"/>
          <w:sz w:val="24"/>
          <w:szCs w:val="24"/>
          <w:shd w:val="clear" w:color="auto" w:fill="FFF7D7"/>
        </w:rPr>
        <w:t xml:space="preserve"> будет равняться стоимости слитка золота размером с Бетельгейзе. Земля победит бедность, потому что все будут невероятно богаты. Мировая медицина, получив мощный поток благотворительных средств от </w:t>
      </w:r>
      <w:proofErr w:type="spellStart"/>
      <w:r>
        <w:rPr>
          <w:color w:val="222222"/>
          <w:sz w:val="24"/>
          <w:szCs w:val="24"/>
          <w:shd w:val="clear" w:color="auto" w:fill="FFF7D7"/>
        </w:rPr>
        <w:t>биткоиновых</w:t>
      </w:r>
      <w:proofErr w:type="spellEnd"/>
      <w:r>
        <w:rPr>
          <w:color w:val="222222"/>
          <w:sz w:val="24"/>
          <w:szCs w:val="24"/>
          <w:shd w:val="clear" w:color="auto" w:fill="FFF7D7"/>
        </w:rPr>
        <w:t xml:space="preserve"> богачей в размере </w:t>
      </w:r>
      <w:proofErr w:type="spellStart"/>
      <w:r>
        <w:rPr>
          <w:color w:val="222222"/>
          <w:sz w:val="24"/>
          <w:szCs w:val="24"/>
          <w:shd w:val="clear" w:color="auto" w:fill="FFF7D7"/>
        </w:rPr>
        <w:t>нцати</w:t>
      </w:r>
      <w:proofErr w:type="spellEnd"/>
      <w:r>
        <w:rPr>
          <w:color w:val="222222"/>
          <w:sz w:val="24"/>
          <w:szCs w:val="24"/>
          <w:shd w:val="clear" w:color="auto" w:fill="FFF7D7"/>
        </w:rPr>
        <w:t xml:space="preserve"> квинтиллионов долларов, продвинется вперед и разработает лекарства от всех болезней в мире кроме простуды. Космические корабли будут бороздить межгалактическое пространство. Отключение воды в мае будет сокращено на один день.” - комментарий </w:t>
      </w:r>
      <w:hyperlink r:id="rId17">
        <w:r>
          <w:rPr>
            <w:color w:val="992298"/>
            <w:sz w:val="24"/>
            <w:szCs w:val="24"/>
            <w:u w:val="single"/>
            <w:shd w:val="clear" w:color="auto" w:fill="FFF7D7"/>
          </w:rPr>
          <w:t>BOM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B44E14" w:rsidRDefault="00B44E14">
      <w:pPr>
        <w:shd w:val="clear" w:color="auto" w:fill="FFFFFF"/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44E14" w:rsidRDefault="00CA10F8">
      <w:pPr>
        <w:shd w:val="clear" w:color="auto" w:fill="FFFFFF"/>
        <w:spacing w:before="30" w:line="240" w:lineRule="auto"/>
        <w:contextualSpacing w:val="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Есть и более оптимистические прогнозы. </w:t>
      </w:r>
      <w:r>
        <w:rPr>
          <w:color w:val="222222"/>
          <w:sz w:val="24"/>
          <w:szCs w:val="24"/>
          <w:highlight w:val="white"/>
        </w:rPr>
        <w:t xml:space="preserve">Например, опрошенные </w:t>
      </w:r>
      <w:proofErr w:type="spellStart"/>
      <w:r>
        <w:rPr>
          <w:color w:val="222222"/>
          <w:sz w:val="24"/>
          <w:szCs w:val="24"/>
          <w:highlight w:val="white"/>
        </w:rPr>
        <w:t>The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Washington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Post</w:t>
      </w:r>
      <w:proofErr w:type="spellEnd"/>
      <w:r>
        <w:rPr>
          <w:color w:val="222222"/>
          <w:sz w:val="24"/>
          <w:szCs w:val="24"/>
          <w:highlight w:val="white"/>
        </w:rPr>
        <w:t xml:space="preserve"> эксперты </w:t>
      </w:r>
      <w:hyperlink r:id="rId18">
        <w:r>
          <w:rPr>
            <w:color w:val="992298"/>
            <w:sz w:val="24"/>
            <w:szCs w:val="24"/>
            <w:highlight w:val="white"/>
            <w:u w:val="single"/>
          </w:rPr>
          <w:t>считают</w:t>
        </w:r>
      </w:hyperlink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, что к 2020 году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майнинг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криптовалюты</w:t>
      </w:r>
      <w:proofErr w:type="spellEnd"/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 будет составлять всего лишь 1% энергопотребления США или 0,14% общемирового потребления. То есть всего лишь как 1−3 ядерных реактора. Конечно, это гораздо более консервативная и реалистичная оценка.</w:t>
      </w:r>
    </w:p>
    <w:p w:rsidR="002677B4" w:rsidRDefault="002677B4">
      <w:pPr>
        <w:shd w:val="clear" w:color="auto" w:fill="FFFFFF"/>
        <w:spacing w:before="30" w:line="240" w:lineRule="auto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44E14" w:rsidRDefault="00CA10F8" w:rsidP="001F0F28">
      <w:pPr>
        <w:shd w:val="clear" w:color="auto" w:fill="FFFFFF"/>
        <w:spacing w:before="30" w:line="240" w:lineRule="auto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Проблема производительности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Из-за того, что объем данных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блокчейна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увеличивается ежеминутно, в ближайшей перспективе остро станет вопрос их хранения и скорости доступа к ним. Принципиально важно получить на него ответ организациям, для которых скорость совершения транзакций является первостепенным фактором.</w:t>
      </w:r>
    </w:p>
    <w:p w:rsidR="00625299" w:rsidRPr="002677B4" w:rsidRDefault="00AE4687" w:rsidP="002677B4">
      <w:pPr>
        <w:pStyle w:val="a5"/>
        <w:ind w:firstLine="720"/>
        <w:rPr>
          <w:rFonts w:eastAsia="Times New Roman" w:cs="Times New Roman"/>
          <w:color w:val="333333"/>
          <w:sz w:val="24"/>
          <w:szCs w:val="24"/>
          <w:lang w:val="ru-RU"/>
        </w:rPr>
      </w:pPr>
      <w:r w:rsidRPr="00AE4687">
        <w:rPr>
          <w:rFonts w:asciiTheme="minorHAnsi" w:hAnsiTheme="minorHAnsi"/>
          <w:shd w:val="clear" w:color="auto" w:fill="FFFFFF"/>
          <w:lang w:val="ru-RU"/>
        </w:rPr>
        <w:t>“</w:t>
      </w:r>
      <w:r>
        <w:rPr>
          <w:shd w:val="clear" w:color="auto" w:fill="FFFFFF"/>
        </w:rPr>
        <w:t xml:space="preserve">Скорость выполнения транзакций — это одна из самых острых технических проблем технологий распределенного реестра, в том числе </w:t>
      </w:r>
      <w:proofErr w:type="spellStart"/>
      <w:r>
        <w:rPr>
          <w:shd w:val="clear" w:color="auto" w:fill="FFFFFF"/>
        </w:rPr>
        <w:t>блокчейна</w:t>
      </w:r>
      <w:proofErr w:type="spellEnd"/>
      <w:r>
        <w:rPr>
          <w:shd w:val="clear" w:color="auto" w:fill="FFFFFF"/>
        </w:rPr>
        <w:t>.</w:t>
      </w:r>
      <w:r w:rsidRPr="00AE4687">
        <w:rPr>
          <w:shd w:val="clear" w:color="auto" w:fill="FFFFFF"/>
          <w:lang w:val="ru-RU"/>
        </w:rPr>
        <w:t xml:space="preserve">” </w:t>
      </w:r>
      <w:r>
        <w:rPr>
          <w:rFonts w:asciiTheme="minorHAnsi" w:hAnsiTheme="minorHAnsi"/>
          <w:shd w:val="clear" w:color="auto" w:fill="FFFFFF"/>
          <w:lang w:val="ru-RU"/>
        </w:rPr>
        <w:t xml:space="preserve">- </w:t>
      </w:r>
      <w:r w:rsidRPr="00AE4687">
        <w:rPr>
          <w:rFonts w:eastAsia="Times New Roman" w:cs="Times New Roman"/>
          <w:color w:val="333333"/>
          <w:sz w:val="24"/>
          <w:szCs w:val="24"/>
          <w:lang w:val="ru-RU"/>
        </w:rPr>
        <w:t>Юрий Ковалев</w:t>
      </w:r>
      <w:r w:rsidR="00F079E3" w:rsidRPr="00F079E3">
        <w:rPr>
          <w:rFonts w:eastAsia="Times New Roman" w:cs="Times New Roman"/>
          <w:color w:val="333333"/>
          <w:sz w:val="24"/>
          <w:szCs w:val="24"/>
          <w:lang w:val="ru-RU"/>
        </w:rPr>
        <w:t>,</w:t>
      </w:r>
      <w:r>
        <w:rPr>
          <w:rFonts w:eastAsia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asciiTheme="minorHAnsi" w:eastAsia="Times New Roman" w:hAnsiTheme="minorHAnsi" w:cs="Times New Roman"/>
          <w:color w:val="333333"/>
          <w:sz w:val="24"/>
          <w:szCs w:val="24"/>
          <w:lang w:val="ru-RU"/>
        </w:rPr>
        <w:t>у</w:t>
      </w:r>
      <w:r w:rsidRPr="00AE4687">
        <w:rPr>
          <w:rFonts w:eastAsia="Times New Roman" w:cs="Times New Roman"/>
          <w:color w:val="333333"/>
          <w:sz w:val="24"/>
          <w:szCs w:val="24"/>
          <w:lang w:val="ru-RU"/>
        </w:rPr>
        <w:t xml:space="preserve">правляющий партнер </w:t>
      </w:r>
      <w:r>
        <w:rPr>
          <w:rFonts w:asciiTheme="minorHAnsi" w:eastAsia="Times New Roman" w:hAnsiTheme="minorHAnsi" w:cs="Times New Roman"/>
          <w:color w:val="333333"/>
          <w:sz w:val="24"/>
          <w:szCs w:val="24"/>
          <w:lang w:val="ru-RU"/>
        </w:rPr>
        <w:t>к</w:t>
      </w:r>
      <w:r>
        <w:rPr>
          <w:rFonts w:eastAsia="Times New Roman" w:cs="Times New Roman"/>
          <w:color w:val="333333"/>
          <w:sz w:val="24"/>
          <w:szCs w:val="24"/>
          <w:lang w:val="ru-RU"/>
        </w:rPr>
        <w:t>омпании</w:t>
      </w:r>
      <w:r w:rsidRPr="00AE4687">
        <w:rPr>
          <w:rFonts w:eastAsia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color w:val="333333"/>
          <w:sz w:val="24"/>
          <w:szCs w:val="24"/>
          <w:lang w:val="en-US"/>
        </w:rPr>
        <w:t>Performance</w:t>
      </w:r>
      <w:r w:rsidRPr="00AE4687">
        <w:rPr>
          <w:rFonts w:eastAsia="Times New Roman" w:cs="Times New Roman"/>
          <w:color w:val="333333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color w:val="333333"/>
          <w:sz w:val="24"/>
          <w:szCs w:val="24"/>
          <w:lang w:val="en-US"/>
        </w:rPr>
        <w:t>L</w:t>
      </w:r>
      <w:r w:rsidRPr="00AE4687">
        <w:rPr>
          <w:rFonts w:eastAsia="Times New Roman" w:cs="Times New Roman"/>
          <w:color w:val="333333"/>
          <w:sz w:val="24"/>
          <w:szCs w:val="24"/>
          <w:lang w:val="en-US"/>
        </w:rPr>
        <w:t>ab</w:t>
      </w:r>
    </w:p>
    <w:p w:rsidR="002677B4" w:rsidRPr="002677B4" w:rsidRDefault="002677B4" w:rsidP="002677B4">
      <w:pPr>
        <w:pStyle w:val="a5"/>
        <w:ind w:firstLine="720"/>
        <w:rPr>
          <w:rFonts w:eastAsia="Times New Roman" w:cs="Times New Roman"/>
          <w:color w:val="333333"/>
          <w:sz w:val="24"/>
          <w:szCs w:val="24"/>
          <w:lang w:val="ru-RU"/>
        </w:rPr>
      </w:pPr>
    </w:p>
    <w:p w:rsidR="00B44E14" w:rsidRDefault="001F0F28" w:rsidP="001F0F28">
      <w:pPr>
        <w:shd w:val="clear" w:color="auto" w:fill="FFFFFF"/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Преждевременное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="00CA10F8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внедрение</w:t>
      </w:r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  <w:t xml:space="preserve">Важно понимать, что </w:t>
      </w:r>
      <w:proofErr w:type="spellStart"/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t>блокчейн</w:t>
      </w:r>
      <w:proofErr w:type="spellEnd"/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сегодня находится только на стадии разработки и тестирования. Поэтому сама система еще недостаточно надежна. Многие пользователи относятся к критике технологии, так как у них отсутствует уверенность в ее качестве и стабильности услуг.</w:t>
      </w:r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="00CA10F8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Учитывая тот факт, что работа децентрализованной сети базируется на вовлеченности большого количества пользователей, ее успех и работоспособность напрямую зависят от уровня доверия к ней.</w:t>
      </w:r>
    </w:p>
    <w:p w:rsidR="00B44E14" w:rsidRDefault="00CA10F8">
      <w:pPr>
        <w:pStyle w:val="2"/>
        <w:keepNext w:val="0"/>
        <w:keepLines w:val="0"/>
        <w:shd w:val="clear" w:color="auto" w:fill="FFFFFF"/>
        <w:spacing w:before="300" w:after="160" w:line="264" w:lineRule="auto"/>
        <w:contextualSpacing w:val="0"/>
        <w:rPr>
          <w:rFonts w:ascii="Roboto" w:eastAsia="Roboto" w:hAnsi="Roboto" w:cs="Roboto"/>
          <w:b/>
          <w:color w:val="222222"/>
          <w:sz w:val="28"/>
          <w:szCs w:val="28"/>
        </w:rPr>
      </w:pPr>
      <w:bookmarkStart w:id="17" w:name="_bpbl3kkbmuvi" w:colFirst="0" w:colLast="0"/>
      <w:bookmarkEnd w:id="17"/>
      <w:r>
        <w:rPr>
          <w:rFonts w:ascii="Roboto" w:eastAsia="Roboto" w:hAnsi="Roboto" w:cs="Roboto"/>
          <w:b/>
          <w:color w:val="222222"/>
          <w:sz w:val="28"/>
          <w:szCs w:val="28"/>
        </w:rPr>
        <w:t xml:space="preserve">Другие риски и негативные факторы </w:t>
      </w:r>
      <w:proofErr w:type="spellStart"/>
      <w:r>
        <w:rPr>
          <w:rFonts w:ascii="Roboto" w:eastAsia="Roboto" w:hAnsi="Roboto" w:cs="Roboto"/>
          <w:b/>
          <w:color w:val="222222"/>
          <w:sz w:val="28"/>
          <w:szCs w:val="28"/>
        </w:rPr>
        <w:t>блокчейна</w:t>
      </w:r>
      <w:proofErr w:type="spellEnd"/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Хотя многие варианты использования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призваны обеспечить людям большую свободу и, соответственно, безопасность и защиту личных данных, в определенных ситуациях криптография может сыграть обратную роль.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В 2017 году в Европе был принят закон «О праве на забвение». Этот закон обеспечивает возможность гражданину любой страны Евросоюза при соблюдении определенных условий затребовать удаление личных данных из большинства существующих баз, в первую очередь, общедоступных. Таким образом человек может начать жизнь «с чистого листа».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Однако если данные будут занесены в систему на базе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>, возможность их удаления оказывается под вопросом. Даже при том, что это возможно технически, последствия потери огромного числа других данных из-за «перемотки» делает концепцию нереализуемой.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“Неизвестности"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Помимо объективных рисков и недостатков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, есть весьма спорные теории, которые могут быть рассмотрены как с положительной, так и с отрицательной точки зрения. Например, ряд экспертов считает, что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>, как и другие системы автоматизации процессов, грозит потерей рабочих мест миллионам специалистов. Несмотря на то, что автоматизация выгодна в экономическом плане, с социальной точки зрения она является проблемой.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>Другим неоднозначным фактором является неизменность информации.</w:t>
      </w:r>
      <w:r w:rsidR="001F0F28">
        <w:rPr>
          <w:rFonts w:ascii="Roboto" w:eastAsia="Roboto" w:hAnsi="Roboto" w:cs="Roboto"/>
          <w:color w:val="222222"/>
          <w:sz w:val="21"/>
          <w:szCs w:val="21"/>
          <w:lang w:val="ru-RU"/>
        </w:rPr>
        <w:t xml:space="preserve"> </w:t>
      </w:r>
      <w:r>
        <w:rPr>
          <w:rFonts w:ascii="Roboto" w:eastAsia="Roboto" w:hAnsi="Roboto" w:cs="Roboto"/>
          <w:color w:val="222222"/>
          <w:sz w:val="21"/>
          <w:szCs w:val="21"/>
        </w:rPr>
        <w:t xml:space="preserve">Тот факт, что информацию, уже внесенную в блоки цепи, нельзя изменить или подделать, можно </w:t>
      </w:r>
      <w:proofErr w:type="gramStart"/>
      <w:r>
        <w:rPr>
          <w:rFonts w:ascii="Roboto" w:eastAsia="Roboto" w:hAnsi="Roboto" w:cs="Roboto"/>
          <w:color w:val="222222"/>
          <w:sz w:val="21"/>
          <w:szCs w:val="21"/>
        </w:rPr>
        <w:t>рассмотреть</w:t>
      </w:r>
      <w:proofErr w:type="gramEnd"/>
      <w:r>
        <w:rPr>
          <w:rFonts w:ascii="Roboto" w:eastAsia="Roboto" w:hAnsi="Roboto" w:cs="Roboto"/>
          <w:color w:val="222222"/>
          <w:sz w:val="21"/>
          <w:szCs w:val="21"/>
        </w:rPr>
        <w:t xml:space="preserve"> как один из главных ценностей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. Благодаря этому пользователи могут быть уверены, что их транзакции будут направлены по адресу, баланс на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криптокошельках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останется неизменным и т. д. Несмотря на то, что иногда случаются </w:t>
      </w:r>
      <w:r>
        <w:rPr>
          <w:rFonts w:ascii="Roboto" w:eastAsia="Roboto" w:hAnsi="Roboto" w:cs="Roboto"/>
          <w:color w:val="222222"/>
          <w:sz w:val="21"/>
          <w:szCs w:val="21"/>
        </w:rPr>
        <w:lastRenderedPageBreak/>
        <w:t xml:space="preserve">досадные исключения, как атаки на DAO 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Bitfinex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, в общем этот тезис остается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справедливым.Однако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у такой «монолитной» надежности есть и обратная сторона медали. Например, неопытный пользователь может направить транзакцию на по тому адресу, и деньги будут переведены совсем другому человеку или компании. В этом случае уже не придет на помощь служба поддержки клиентов ЭПС, ведь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Биткоин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и другие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криптовалюты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работают по совершенно иному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принципу.Также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существует риск, что адрес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-кошелька будет введен некорректно, и транзакция окажется «зависшей» (то есть, деньги и до адресата не дойдут, и вернуть их не будет возможности). В какой-то момент такие транзакции разбираются (например, при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форке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), однако сколько времени процесс будет находиться в замороженном состоянии –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неизвестно.Риск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внесения некорректной информации в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присутствует не только в финансовой сфере. Например, при внедрении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>-медкарт в систему здравоохранения, медработник может допустить ошибку при внесении информации в базу данных. Далее эта ошибочная информация попадает в блок, и дублируется во всех последующих. В итоге это может повлечь за собой назначение неправильного лечения с серьезными последствиями для здоровья, а иногда даже с риском для жизни пациента. Даже если ошибка будет выявлена, придется «отмотать» назад огромные объемы информации, что повлечет за собой риск потери данных и дополнительные затраты ресурсов.</w:t>
      </w:r>
    </w:p>
    <w:p w:rsidR="00B44E14" w:rsidRDefault="001F0F2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 w:rsidRPr="001F0F28">
        <w:rPr>
          <w:rFonts w:ascii="Roboto" w:eastAsia="Roboto" w:hAnsi="Roboto" w:cs="Roboto"/>
          <w:color w:val="222222"/>
          <w:sz w:val="21"/>
          <w:szCs w:val="21"/>
        </w:rPr>
        <w:t xml:space="preserve">Несмотря на то, что все больше людей начинает доверять </w:t>
      </w:r>
      <w:proofErr w:type="spellStart"/>
      <w:r w:rsidRPr="001F0F28">
        <w:rPr>
          <w:rFonts w:ascii="Roboto" w:eastAsia="Roboto" w:hAnsi="Roboto" w:cs="Roboto"/>
          <w:color w:val="222222"/>
          <w:sz w:val="21"/>
          <w:szCs w:val="21"/>
        </w:rPr>
        <w:t>блокчейну</w:t>
      </w:r>
      <w:proofErr w:type="spellEnd"/>
      <w:r w:rsidRPr="001F0F28">
        <w:rPr>
          <w:rFonts w:ascii="Roboto" w:eastAsia="Roboto" w:hAnsi="Roboto" w:cs="Roboto"/>
          <w:color w:val="222222"/>
          <w:sz w:val="21"/>
          <w:szCs w:val="21"/>
        </w:rPr>
        <w:t xml:space="preserve">, многие не понимают даже базовых основ его работы. Эксперты отмечают, что </w:t>
      </w:r>
      <w:proofErr w:type="spellStart"/>
      <w:r w:rsidRPr="001F0F28">
        <w:rPr>
          <w:rFonts w:ascii="Roboto" w:eastAsia="Roboto" w:hAnsi="Roboto" w:cs="Roboto"/>
          <w:color w:val="222222"/>
          <w:sz w:val="21"/>
          <w:szCs w:val="21"/>
        </w:rPr>
        <w:t>блокчейн</w:t>
      </w:r>
      <w:proofErr w:type="spellEnd"/>
      <w:r w:rsidRPr="001F0F28">
        <w:rPr>
          <w:rFonts w:ascii="Roboto" w:eastAsia="Roboto" w:hAnsi="Roboto" w:cs="Roboto"/>
          <w:color w:val="222222"/>
          <w:sz w:val="21"/>
          <w:szCs w:val="21"/>
        </w:rPr>
        <w:t xml:space="preserve"> исключает посредничество в современных финансовых бизнес-процессах, однако в реальной жизни, банки достаточно успешно решают эту задачу. Неудивительно, что </w:t>
      </w:r>
      <w:proofErr w:type="spellStart"/>
      <w:r w:rsidRPr="001F0F28">
        <w:rPr>
          <w:rFonts w:ascii="Roboto" w:eastAsia="Roboto" w:hAnsi="Roboto" w:cs="Roboto"/>
          <w:color w:val="222222"/>
          <w:sz w:val="21"/>
          <w:szCs w:val="21"/>
        </w:rPr>
        <w:t>биткоин</w:t>
      </w:r>
      <w:proofErr w:type="spellEnd"/>
      <w:r w:rsidRPr="001F0F28">
        <w:rPr>
          <w:rFonts w:ascii="Roboto" w:eastAsia="Roboto" w:hAnsi="Roboto" w:cs="Roboto"/>
          <w:color w:val="222222"/>
          <w:sz w:val="21"/>
          <w:szCs w:val="21"/>
        </w:rPr>
        <w:t xml:space="preserve"> был создан сразу после финансового кризиса 2008 года, когда уровень недоверия к финансовым институтам достиг своего апогея. Вместе с тем, спустя десять лет подобных событий в истории больше не отмечалось. Поэтому возникает вопрос, готово ли человечество к значительным кардинальным переменам в сфере финансов?</w:t>
      </w:r>
    </w:p>
    <w:p w:rsidR="00B44E14" w:rsidRDefault="00CA10F8">
      <w:pPr>
        <w:shd w:val="clear" w:color="auto" w:fill="FFFFFF"/>
        <w:spacing w:after="240" w:line="348" w:lineRule="auto"/>
        <w:contextualSpacing w:val="0"/>
        <w:rPr>
          <w:rFonts w:ascii="Roboto" w:eastAsia="Roboto" w:hAnsi="Roboto" w:cs="Roboto"/>
          <w:color w:val="222222"/>
          <w:sz w:val="21"/>
          <w:szCs w:val="21"/>
        </w:rPr>
      </w:pPr>
      <w:r>
        <w:rPr>
          <w:rFonts w:ascii="Roboto" w:eastAsia="Roboto" w:hAnsi="Roboto" w:cs="Roboto"/>
          <w:color w:val="222222"/>
          <w:sz w:val="21"/>
          <w:szCs w:val="21"/>
        </w:rPr>
        <w:t xml:space="preserve">Риски, которые влечет за собой развитие </w:t>
      </w:r>
      <w:proofErr w:type="spellStart"/>
      <w:r>
        <w:rPr>
          <w:rFonts w:ascii="Roboto" w:eastAsia="Roboto" w:hAnsi="Roboto" w:cs="Roboto"/>
          <w:color w:val="222222"/>
          <w:sz w:val="21"/>
          <w:szCs w:val="21"/>
        </w:rPr>
        <w:t>блокчейна</w:t>
      </w:r>
      <w:proofErr w:type="spellEnd"/>
      <w:r>
        <w:rPr>
          <w:rFonts w:ascii="Roboto" w:eastAsia="Roboto" w:hAnsi="Roboto" w:cs="Roboto"/>
          <w:color w:val="222222"/>
          <w:sz w:val="21"/>
          <w:szCs w:val="21"/>
        </w:rPr>
        <w:t xml:space="preserve"> в разы оправдываются той пользой, которую несет миру эта технология. Однако знание и трезвая оценка негативных факторов помогут избежать ряда проблем, которые может повлечь за собой необдуманное использование механизма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9) Использованные источники: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1.https://ru.wikipedia.org/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2.https://decenter.org/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blokcheyn</w:t>
      </w:r>
      <w:proofErr w:type="spellEnd"/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3.https://arazuvaev.ru/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blokcheyntehnologiya</w:t>
      </w:r>
      <w:proofErr w:type="spellEnd"/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hyperlink r:id="rId19" w:anchor="i-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https://coinnet.ru/problemy-blokchejna/#i-3</w:t>
        </w:r>
      </w:hyperlink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2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https://bitexpert.io/wiki/riski-tehnologii-blokchejn/</w:t>
        </w:r>
      </w:hyperlink>
    </w:p>
    <w:p w:rsidR="00B44E14" w:rsidRDefault="00E86D16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hyperlink r:id="rId21" w:history="1">
        <w:r w:rsidR="00CA10F8" w:rsidRPr="00E67D1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https://www.zerohedge.com/news/2017-11-24/will-bitcoin-mining-consume-all-worlds-current-electricity-production-feb-2020</w:t>
        </w:r>
      </w:hyperlink>
    </w:p>
    <w:p w:rsidR="00CA10F8" w:rsidRDefault="00E86D16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hyperlink r:id="rId22" w:history="1">
        <w:r w:rsidR="00CA10F8" w:rsidRPr="00E67D11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https://bitexpert.io/wiki/vozmozhnosti-blokchejn-tehnologij-o-kotoryh-ty-ne-znal-i-vryad-li-uznaesh/</w:t>
        </w:r>
      </w:hyperlink>
    </w:p>
    <w:p w:rsidR="00CA10F8" w:rsidRPr="00CA10F8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10F8">
        <w:rPr>
          <w:rFonts w:ascii="Times New Roman" w:eastAsia="Times New Roman" w:hAnsi="Times New Roman" w:cs="Times New Roman"/>
          <w:sz w:val="28"/>
          <w:szCs w:val="28"/>
        </w:rPr>
        <w:t>https://bitexpert.io/wiki/chto-zhdet-blokchejn-predskazaniya-na-2018-god/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CA10F8">
        <w:rPr>
          <w:rFonts w:ascii="Times New Roman" w:eastAsia="Times New Roman" w:hAnsi="Times New Roman" w:cs="Times New Roman"/>
          <w:sz w:val="28"/>
          <w:szCs w:val="28"/>
        </w:rPr>
        <w:t>https://www.performance-lab.ru/blog/kak-testirovat-proizvoditelnost-blokchejna</w:t>
      </w:r>
    </w:p>
    <w:p w:rsidR="00B44E14" w:rsidRPr="001F0F28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5.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Блокчейн</w:t>
      </w:r>
      <w:proofErr w:type="spellEnd"/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Схема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новой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экономики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proofErr w:type="spellStart"/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Blockchain</w:t>
      </w:r>
      <w:proofErr w:type="spellEnd"/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: Blueprint for a New Economy) </w:t>
      </w:r>
    </w:p>
    <w:p w:rsidR="00B44E14" w:rsidRPr="001F0F28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Мелани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Свон</w:t>
      </w:r>
      <w:proofErr w:type="spellEnd"/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Олимп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Бизнес</w:t>
      </w:r>
      <w:r w:rsidRPr="001F0F28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, 2017; </w:t>
      </w:r>
    </w:p>
    <w:p w:rsidR="00B44E14" w:rsidRPr="001F0F28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6.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Эпоха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криптовалют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блокчейн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меняют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мировой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экономический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порядок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(The Age of Cryptocurrency: How </w:t>
      </w:r>
      <w:proofErr w:type="spellStart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Bitcoinand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the </w:t>
      </w:r>
      <w:proofErr w:type="spellStart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Blockchain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Are Challenging the Global Economic Order)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Пол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Винья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Майкл Кейси, Манн, Иванов и Фербер, 2017.</w:t>
      </w:r>
    </w:p>
    <w:p w:rsidR="00B44E14" w:rsidRPr="001F0F28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7.   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Блокчейн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-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революция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технология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стоящая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биткойном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меняет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деньги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бизнес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мир</w:t>
      </w:r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» (</w:t>
      </w:r>
      <w:proofErr w:type="spellStart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Blockchain</w:t>
      </w:r>
      <w:proofErr w:type="spellEnd"/>
      <w:r w:rsidRPr="001F0F28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Revolution: How the Technology Behind Bitcoin Is Changing Money, Business, and the World)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Дон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Тапскотт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Алекс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Тапскотт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ЭКСМО, 2017.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Блокчейн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Как это работает и что ждет нас завтра</w:t>
      </w:r>
    </w:p>
    <w:p w:rsidR="00B44E14" w:rsidRDefault="00CA10F8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Артем Генкин, Алексей Михеев, Альпина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Паблишер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2018.</w:t>
      </w:r>
    </w:p>
    <w:p w:rsidR="00B44E14" w:rsidRDefault="00B44E14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44E14" w:rsidRDefault="00B44E14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44E14" w:rsidRDefault="00B44E14">
      <w:pPr>
        <w:spacing w:before="30" w:line="240" w:lineRule="auto"/>
        <w:ind w:firstLine="7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B44E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4E14"/>
    <w:rsid w:val="001F0F28"/>
    <w:rsid w:val="002677B4"/>
    <w:rsid w:val="00625299"/>
    <w:rsid w:val="009D6603"/>
    <w:rsid w:val="00AE4687"/>
    <w:rsid w:val="00B44E14"/>
    <w:rsid w:val="00B56241"/>
    <w:rsid w:val="00CA10F8"/>
    <w:rsid w:val="00D17C9A"/>
    <w:rsid w:val="00E86D16"/>
    <w:rsid w:val="00F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4880B-7824-4194-8C0D-E043D66B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AE4687"/>
    <w:pPr>
      <w:spacing w:line="240" w:lineRule="auto"/>
    </w:pPr>
  </w:style>
  <w:style w:type="character" w:styleId="a6">
    <w:name w:val="Hyperlink"/>
    <w:basedOn w:val="a0"/>
    <w:uiPriority w:val="99"/>
    <w:unhideWhenUsed/>
    <w:rsid w:val="00CA1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washingtonpost.com/news/energy-environment/wp/2017/12/19/why-the-bitcoin-craze-is-using-up-so-much-energy/?utm_term=.c44ec92e469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erohedge.com/news/2017-11-24/will-bitcoin-mining-consume-all-worlds-current-electricity-production-feb-2020" TargetMode="External"/><Relationship Id="rId7" Type="http://schemas.openxmlformats.org/officeDocument/2006/relationships/hyperlink" Target="https://digiconomist.net/bitcoin-energy-consumption" TargetMode="External"/><Relationship Id="rId12" Type="http://schemas.openxmlformats.org/officeDocument/2006/relationships/hyperlink" Target="https://digiconomist.net/bitcoin-energy-consumption" TargetMode="External"/><Relationship Id="rId17" Type="http://schemas.openxmlformats.org/officeDocument/2006/relationships/hyperlink" Target="https://geektimes.ru/users/b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bitexpert.io/wiki/riski-tehnologii-blokchejn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center.org/blockchain/94-why-microsoft-jpmorgan-and-bp-bet-on-blockchain-ru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barclayscorporate.com/insight-and-research/technology-and-digital-innovation/what-does-blockchain-do.html" TargetMode="External"/><Relationship Id="rId15" Type="http://schemas.openxmlformats.org/officeDocument/2006/relationships/hyperlink" Target="http://www.zerohedge.com/news/2017-11-24/will-bitcoin-mining-consume-all-worlds-current-electricity-production-feb-202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xpandedramblings.com/index.php/blockchain-statistics/" TargetMode="External"/><Relationship Id="rId19" Type="http://schemas.openxmlformats.org/officeDocument/2006/relationships/hyperlink" Target="https://coinnet.ru/problemy-blokchejna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digiconomist.net/bitcoin-energy-consumption" TargetMode="External"/><Relationship Id="rId22" Type="http://schemas.openxmlformats.org/officeDocument/2006/relationships/hyperlink" Target="https://bitexpert.io/wiki/vozmozhnosti-blokchejn-tehnologij-o-kotoryh-ty-ne-znal-i-vryad-li-uzna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16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Крестинин</cp:lastModifiedBy>
  <cp:revision>7</cp:revision>
  <dcterms:created xsi:type="dcterms:W3CDTF">2018-10-23T18:00:00Z</dcterms:created>
  <dcterms:modified xsi:type="dcterms:W3CDTF">2018-10-24T07:37:00Z</dcterms:modified>
</cp:coreProperties>
</file>