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1965"/>
        <w:gridCol w:w="1800"/>
        <w:gridCol w:w="1230"/>
        <w:gridCol w:w="1545"/>
        <w:tblGridChange w:id="0">
          <w:tblGrid>
            <w:gridCol w:w="2490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39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Most of our objectives were completed successfully.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The tasks of finding sounds and implementing sounds are overplanned.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3D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3F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Most of the tasks were done successfully and were finished in time, the ones that weren’t finished were overplanned.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Controls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Options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Game Over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Shadows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 the “Docs” backlog our tasks with higher priority are the following: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Trailer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1⁄2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Abilities Icons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Menu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Heath 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Ind w:w="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350"/>
        <w:gridCol w:w="1545"/>
        <w:gridCol w:w="1305"/>
        <w:gridCol w:w="1365"/>
        <w:tblGridChange w:id="0">
          <w:tblGrid>
            <w:gridCol w:w="3330"/>
            <w:gridCol w:w="1350"/>
            <w:gridCol w:w="1545"/>
            <w:gridCol w:w="130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Estimate     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Game Over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Controls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Options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Shadows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720"/>
        <w:rPr/>
      </w:pPr>
      <w:r w:rsidDel="00000000" w:rsidR="00000000" w:rsidRPr="00000000">
        <w:rPr>
          <w:rtl w:val="0"/>
        </w:rPr>
        <w:t xml:space="preserve">As we are lacking communication with the designers we aren’t able to know what tasks they are giving priority. 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