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Estructuras de Datos y Algoritmos - IIC2133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Pauta Control 7</w:t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un algoritmo que, dado </w:t>
      </w:r>
      <w:r w:rsidDel="00000000" w:rsidR="00000000" w:rsidRPr="00000000">
        <w:rPr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enteros en el rango 0 a k, preprocesa el input y luego contesta cualquier consulta acerca de cuántos de los </w:t>
      </w:r>
      <w:r w:rsidDel="00000000" w:rsidR="00000000" w:rsidRPr="00000000">
        <w:rPr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enteros caen en un rango [</w:t>
      </w:r>
      <w:r w:rsidDel="00000000" w:rsidR="00000000" w:rsidRPr="00000000">
        <w:rPr>
          <w:i w:val="1"/>
          <w:sz w:val="24"/>
          <w:szCs w:val="24"/>
          <w:rtl w:val="0"/>
        </w:rPr>
        <w:t xml:space="preserve">a … b</w:t>
      </w:r>
      <w:r w:rsidDel="00000000" w:rsidR="00000000" w:rsidRPr="00000000">
        <w:rPr>
          <w:sz w:val="24"/>
          <w:szCs w:val="24"/>
          <w:rtl w:val="0"/>
        </w:rPr>
        <w:t xml:space="preserve">] en tiempo O(1). Tu algoritmo debe usar un tiempo de preprocesamiento 𝛩(</w:t>
      </w:r>
      <w:r w:rsidDel="00000000" w:rsidR="00000000" w:rsidRPr="00000000">
        <w:rPr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+ </w:t>
      </w:r>
      <w:r w:rsidDel="00000000" w:rsidR="00000000" w:rsidRPr="00000000">
        <w:rPr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rtl w:val="0"/>
        </w:rPr>
        <w:t xml:space="preserve"> Recuerda el algoritmo </w:t>
      </w:r>
      <w:r w:rsidDel="00000000" w:rsidR="00000000" w:rsidRPr="00000000">
        <w:rPr>
          <w:i w:val="1"/>
          <w:rtl w:val="0"/>
        </w:rPr>
        <w:t xml:space="preserve">counting-sort </w:t>
      </w:r>
      <w:r w:rsidDel="00000000" w:rsidR="00000000" w:rsidRPr="00000000">
        <w:rPr>
          <w:rtl w:val="0"/>
        </w:rPr>
        <w:t xml:space="preserve">estudiado en clase que, además de tener un arreglo de entrada y otro de salida, usa internamente un arreglo auxiliar. Más allá de la inicialización de este arreglo auxiliar, </w:t>
      </w:r>
      <w:r w:rsidDel="00000000" w:rsidR="00000000" w:rsidRPr="00000000">
        <w:rPr>
          <w:i w:val="1"/>
          <w:rtl w:val="0"/>
        </w:rPr>
        <w:t xml:space="preserve">counting-sort </w:t>
      </w:r>
      <w:r w:rsidDel="00000000" w:rsidR="00000000" w:rsidRPr="00000000">
        <w:rPr>
          <w:rtl w:val="0"/>
        </w:rPr>
        <w:t xml:space="preserve">ejecuta tres etapas. La tercera etapa es la que pone los datos del arreglo de entrada ordenadamente en el arreglo de salida; recuerda las dos primeras.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(4 puntos por preprocesamiento: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pto. por crear un array de o a k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pto. por contar cuántos de cada número hay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 ptos. por contar el acumulado del array.)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preprocesamiento (data, k, n):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sea count[0 … k] un nuevo arreglo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for i = 0 … k: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count[ i ] = 0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for j = 1 … n: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count[data[ j ]] = count[data[ j ]] + 1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for i = 1 … k: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count[ i ] = count[ i ] + count[ i - 1]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return count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(2 puntos por hacer la consulta.)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consulta (a, b, count):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rango = count[ b ] - count[ a - 1 ]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return rango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Mientras expliquen de una forma clara cómo armar el grafo, se consideró correcto. Aquí una propuesta de solución: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br w:type="textWrapping"/>
        <w:t xml:space="preserve">Armar un grafo bipartito en que un lado del grafo corresponden a vértices representados como celdas blancas en el tablero y el otro lado corresponda las celdas grises del tablero (también pueden usarse celdas pares e impares según su ubicación dentro del tablero). [1 pto]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Todos los vértices que representan una celda blanca se unen a un único nodo origen del flujo con aristas de costo 1. Todos los vértices que representan una celda gris se unen a un único nodo T, sumidero, con aristas de capacidad 1. No se consideran las celdas negras. [1 pto]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 puede de esta forma plantear para cada vértice blanco (que representa una celda blanca del tablero) las aristas que representa las celdas grises que se encuentran arriba, abajo, derecha o izquierda del tablero. De esta manera, a partir de un vértice blanco, se genera una arista de capacidad 1 a cada vértice gris. Se puede representar entonces un dominó que se puede colocar entre un vértice blanco y gris, para un problema de flujo máximo. [1 pto]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[3 ptos]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Dado que desde el origen una unidad de flujo puede llegar a cada vértice blanco, esto quiere decir que al menos se puede colocar para cada celda blanca un dominó. A partir de cada vértice se puede pasar esa única unidad de flujo a través de una de las aristas hacia algún nodo gris posible. Dado que para los nodos grises solo se tiene una arista que llega al vértice sumidero, esto obliga a que para una unidad de flujo que pase de un nodo blanco a gris, solo se pueda asignar un único dominó [2 puntos si no se menciona el flujo desde los grises al sumidero]. Se representa a través del flujo máximo la máxima cantidad de dominós que pueden asignarse dado un tablero, dado que representa el problema del tablero y sus restricciones, asignando a lo más 1 dominó por cada celda blanco y gris. [3 ptos]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