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32B34" w14:textId="77777777" w:rsidR="001739BE" w:rsidRPr="005563F4" w:rsidRDefault="00000000">
      <w:pPr>
        <w:spacing w:before="400" w:after="80"/>
        <w:jc w:val="center"/>
        <w:rPr>
          <w:rFonts w:ascii="メイリオ" w:eastAsia="メイリオ" w:hAnsi="メイリオ"/>
          <w:lang w:eastAsia="ja-JP"/>
        </w:rPr>
      </w:pPr>
      <w:r w:rsidRPr="005563F4">
        <w:rPr>
          <w:rFonts w:ascii="メイリオ" w:eastAsia="メイリオ" w:hAnsi="メイリオ"/>
          <w:b/>
          <w:color w:val="1E3A8A"/>
          <w:sz w:val="36"/>
          <w:lang w:eastAsia="ja-JP"/>
        </w:rPr>
        <w:t>卒業研究内容書</w:t>
      </w:r>
    </w:p>
    <w:p w14:paraId="2CDD4F58" w14:textId="77777777" w:rsidR="001739BE" w:rsidRPr="005563F4" w:rsidRDefault="00000000">
      <w:pPr>
        <w:spacing w:after="480"/>
        <w:jc w:val="center"/>
        <w:rPr>
          <w:rFonts w:ascii="メイリオ" w:eastAsia="メイリオ" w:hAnsi="メイリオ"/>
          <w:lang w:eastAsia="ja-JP"/>
        </w:rPr>
      </w:pPr>
      <w:r w:rsidRPr="005563F4">
        <w:rPr>
          <w:rFonts w:ascii="メイリオ" w:eastAsia="メイリオ" w:hAnsi="メイリオ"/>
          <w:color w:val="555555"/>
          <w:sz w:val="24"/>
          <w:lang w:eastAsia="ja-JP"/>
        </w:rPr>
        <w:t>仮想フェロモンを活用した群ロボットの自律分散制御システムに関する研究</w:t>
      </w:r>
    </w:p>
    <w:p w14:paraId="4139BAB6" w14:textId="6F11A885" w:rsidR="001739BE" w:rsidRPr="005563F4" w:rsidRDefault="005563F4">
      <w:pPr>
        <w:spacing w:after="480"/>
        <w:jc w:val="right"/>
        <w:rPr>
          <w:rFonts w:ascii="メイリオ" w:eastAsia="メイリオ" w:hAnsi="メイリオ" w:hint="eastAsia"/>
          <w:lang w:eastAsia="zh-TW"/>
        </w:rPr>
      </w:pPr>
      <w:r w:rsidRPr="005563F4">
        <w:rPr>
          <w:rFonts w:ascii="メイリオ" w:eastAsia="メイリオ" w:hAnsi="メイリオ" w:hint="eastAsia"/>
          <w:sz w:val="20"/>
          <w:lang w:eastAsia="zh-TW"/>
        </w:rPr>
        <w:t>更新</w:t>
      </w:r>
      <w:r w:rsidR="00000000" w:rsidRPr="005563F4">
        <w:rPr>
          <w:rFonts w:ascii="メイリオ" w:eastAsia="メイリオ" w:hAnsi="メイリオ"/>
          <w:sz w:val="20"/>
          <w:lang w:eastAsia="zh-TW"/>
        </w:rPr>
        <w:t>日: 2026年5月19日</w:t>
      </w:r>
      <w:r w:rsidR="00000000" w:rsidRPr="005563F4">
        <w:rPr>
          <w:rFonts w:ascii="メイリオ" w:eastAsia="メイリオ" w:hAnsi="メイリオ"/>
          <w:sz w:val="20"/>
          <w:lang w:eastAsia="zh-TW"/>
        </w:rPr>
        <w:br/>
        <w:t xml:space="preserve">研究者: </w:t>
      </w:r>
      <w:r w:rsidRPr="005563F4">
        <w:rPr>
          <w:rFonts w:ascii="メイリオ" w:eastAsia="メイリオ" w:hAnsi="メイリオ" w:hint="eastAsia"/>
          <w:sz w:val="20"/>
          <w:lang w:eastAsia="zh-TW"/>
        </w:rPr>
        <w:t xml:space="preserve">飯田 元村 田中 藤岡 </w:t>
      </w:r>
      <w:r w:rsidRPr="005563F4">
        <w:rPr>
          <w:rFonts w:ascii="メイリオ" w:eastAsia="メイリオ" w:hAnsi="メイリオ"/>
          <w:sz w:val="20"/>
          <w:lang w:eastAsia="zh-TW"/>
        </w:rPr>
        <w:t>NGUYEN</w:t>
      </w:r>
      <w:r w:rsidRPr="005563F4">
        <w:rPr>
          <w:rFonts w:ascii="メイリオ" w:eastAsia="メイリオ" w:hAnsi="メイリオ" w:hint="eastAsia"/>
          <w:sz w:val="20"/>
          <w:lang w:eastAsia="zh-TW"/>
        </w:rPr>
        <w:t xml:space="preserve"> 中島</w:t>
      </w:r>
    </w:p>
    <w:p w14:paraId="5EBCA67E" w14:textId="77777777" w:rsidR="001739BE" w:rsidRPr="005563F4" w:rsidRDefault="00000000">
      <w:pPr>
        <w:keepNext/>
        <w:spacing w:before="280" w:after="120"/>
        <w:rPr>
          <w:rFonts w:ascii="メイリオ" w:eastAsia="メイリオ" w:hAnsi="メイリオ"/>
          <w:lang w:eastAsia="ja-JP"/>
        </w:rPr>
      </w:pPr>
      <w:r w:rsidRPr="005563F4">
        <w:rPr>
          <w:rFonts w:ascii="メイリオ" w:eastAsia="メイリオ" w:hAnsi="メイリオ"/>
          <w:b/>
          <w:color w:val="1E3A8A"/>
          <w:sz w:val="28"/>
          <w:lang w:eastAsia="ja-JP"/>
        </w:rPr>
        <w:t>1. 研究の背景と課題意識</w:t>
      </w:r>
    </w:p>
    <w:p w14:paraId="064C0977" w14:textId="77777777" w:rsidR="001739BE" w:rsidRPr="005563F4" w:rsidRDefault="00000000">
      <w:pPr>
        <w:spacing w:after="160" w:line="300" w:lineRule="auto"/>
        <w:rPr>
          <w:rFonts w:ascii="メイリオ" w:eastAsia="メイリオ" w:hAnsi="メイリオ"/>
          <w:lang w:eastAsia="ja-JP"/>
        </w:rPr>
      </w:pPr>
      <w:r w:rsidRPr="005563F4">
        <w:rPr>
          <w:rFonts w:ascii="メイリオ" w:eastAsia="メイリオ" w:hAnsi="メイリオ"/>
          <w:lang w:eastAsia="ja-JP"/>
        </w:rPr>
        <w:t>近年、サービス業や物流業における人手不足の解消を背景に、自律移動ロボット（AMR/AGV）の社会実装が急速に進展している。特にファミリーレストランにおける配膳ロボットや、大型物流倉庫内での商品搬送ロボットはその代表例である。しかし、現在商業化され普及しているロボットシステムの多くは、高価なセンサー（LiDARや深度カメラ）を搭載して高度な空間マッピングと自己位置推定を行う「中央集権型SLAM方式」、あるいは床面に磁気テープや二次元コードを配置する「ライントレース方式」に大別される。</w:t>
      </w:r>
    </w:p>
    <w:p w14:paraId="2E13DDF8" w14:textId="77777777" w:rsidR="001739BE" w:rsidRPr="005563F4" w:rsidRDefault="00000000">
      <w:pPr>
        <w:spacing w:after="120" w:line="300" w:lineRule="auto"/>
        <w:rPr>
          <w:rFonts w:ascii="メイリオ" w:eastAsia="メイリオ" w:hAnsi="メイリオ"/>
          <w:lang w:eastAsia="ja-JP"/>
        </w:rPr>
      </w:pPr>
      <w:r w:rsidRPr="005563F4">
        <w:rPr>
          <w:rFonts w:ascii="メイリオ" w:eastAsia="メイリオ" w:hAnsi="メイリオ"/>
          <w:lang w:eastAsia="ja-JP"/>
        </w:rPr>
        <w:t>これらの既存技術は単一ロボットの正確な制御には優れているものの、実商用環境への導入においては以下の深刻な課題を抱えている。</w:t>
      </w:r>
    </w:p>
    <w:p w14:paraId="4B372E5D" w14:textId="77777777" w:rsidR="001739BE" w:rsidRPr="005563F4" w:rsidRDefault="00000000">
      <w:pPr>
        <w:pStyle w:val="a0"/>
        <w:spacing w:line="300" w:lineRule="auto"/>
        <w:rPr>
          <w:rFonts w:ascii="メイリオ" w:eastAsia="メイリオ" w:hAnsi="メイリオ"/>
          <w:lang w:eastAsia="ja-JP"/>
        </w:rPr>
      </w:pPr>
      <w:r w:rsidRPr="005563F4">
        <w:rPr>
          <w:rFonts w:ascii="メイリオ" w:eastAsia="メイリオ" w:hAnsi="メイリオ"/>
          <w:b/>
          <w:lang w:eastAsia="ja-JP"/>
        </w:rPr>
        <w:t xml:space="preserve">高機体コストとシステム導入のハードル: </w:t>
      </w:r>
      <w:r w:rsidRPr="005563F4">
        <w:rPr>
          <w:rFonts w:ascii="メイリオ" w:eastAsia="メイリオ" w:hAnsi="メイリオ"/>
          <w:lang w:eastAsia="ja-JP"/>
        </w:rPr>
        <w:t>各機体に高度な計算リソースと高性能センサーが必要とされるため、1台あたりのコストが高額になり、中小規模店舗や現場への大量導入が困難である。</w:t>
      </w:r>
    </w:p>
    <w:p w14:paraId="1EFA7343" w14:textId="77777777" w:rsidR="001739BE" w:rsidRPr="005563F4" w:rsidRDefault="00000000">
      <w:pPr>
        <w:pStyle w:val="a0"/>
        <w:spacing w:line="300" w:lineRule="auto"/>
        <w:rPr>
          <w:rFonts w:ascii="メイリオ" w:eastAsia="メイリオ" w:hAnsi="メイリオ"/>
          <w:lang w:eastAsia="ja-JP"/>
        </w:rPr>
      </w:pPr>
      <w:r w:rsidRPr="005563F4">
        <w:rPr>
          <w:rFonts w:ascii="メイリオ" w:eastAsia="メイリオ" w:hAnsi="メイリオ"/>
          <w:b/>
          <w:lang w:eastAsia="ja-JP"/>
        </w:rPr>
        <w:t xml:space="preserve">環境変化への柔軟性の欠如: </w:t>
      </w:r>
      <w:r w:rsidRPr="005563F4">
        <w:rPr>
          <w:rFonts w:ascii="メイリオ" w:eastAsia="メイリオ" w:hAnsi="メイリオ"/>
          <w:lang w:eastAsia="ja-JP"/>
        </w:rPr>
        <w:t>ライントレース方式では経路変更のたびに物理的な施工が必要となり、SLAM方式でもホール内のレイアウト変更や予期せぬ動的障害物（歩行する顧客など）の多発により、マップの陳腐化や経路再計算の遅延が生じる。</w:t>
      </w:r>
    </w:p>
    <w:p w14:paraId="0924A424" w14:textId="77777777" w:rsidR="001739BE" w:rsidRPr="005563F4" w:rsidRDefault="00000000">
      <w:pPr>
        <w:pStyle w:val="a0"/>
        <w:spacing w:line="300" w:lineRule="auto"/>
        <w:rPr>
          <w:rFonts w:ascii="メイリオ" w:eastAsia="メイリオ" w:hAnsi="メイリオ"/>
          <w:lang w:eastAsia="ja-JP"/>
        </w:rPr>
      </w:pPr>
      <w:r w:rsidRPr="005563F4">
        <w:rPr>
          <w:rFonts w:ascii="メイリオ" w:eastAsia="メイリオ" w:hAnsi="メイリオ"/>
          <w:b/>
          <w:lang w:eastAsia="ja-JP"/>
        </w:rPr>
        <w:lastRenderedPageBreak/>
        <w:t xml:space="preserve">単一障害点（Single Point of Failure）のリスク: </w:t>
      </w:r>
      <w:r w:rsidRPr="005563F4">
        <w:rPr>
          <w:rFonts w:ascii="メイリオ" w:eastAsia="メイリオ" w:hAnsi="メイリオ"/>
          <w:lang w:eastAsia="ja-JP"/>
        </w:rPr>
        <w:t>中央集権的な制御システムを採る場合、サーバーや通信インフラのダウン、あるいは主力機1台の故障がシステム全体の運用停止に直結し、業務への影響が大きい。</w:t>
      </w:r>
    </w:p>
    <w:p w14:paraId="5DB9A18A" w14:textId="77777777" w:rsidR="001739BE" w:rsidRPr="005563F4" w:rsidRDefault="00000000">
      <w:pPr>
        <w:keepNext/>
        <w:spacing w:before="280" w:after="120"/>
        <w:rPr>
          <w:rFonts w:ascii="メイリオ" w:eastAsia="メイリオ" w:hAnsi="メイリオ"/>
          <w:lang w:eastAsia="ja-JP"/>
        </w:rPr>
      </w:pPr>
      <w:r w:rsidRPr="005563F4">
        <w:rPr>
          <w:rFonts w:ascii="メイリオ" w:eastAsia="メイリオ" w:hAnsi="メイリオ"/>
          <w:b/>
          <w:color w:val="1E3A8A"/>
          <w:sz w:val="28"/>
          <w:lang w:eastAsia="ja-JP"/>
        </w:rPr>
        <w:t>2. 研究目的と仮想フェロモンのアプローチ</w:t>
      </w:r>
    </w:p>
    <w:p w14:paraId="35770845" w14:textId="77777777" w:rsidR="001739BE" w:rsidRPr="005563F4" w:rsidRDefault="00000000">
      <w:pPr>
        <w:spacing w:after="160" w:line="300" w:lineRule="auto"/>
        <w:rPr>
          <w:rFonts w:ascii="メイリオ" w:eastAsia="メイリオ" w:hAnsi="メイリオ"/>
          <w:lang w:eastAsia="ja-JP"/>
        </w:rPr>
      </w:pPr>
      <w:r w:rsidRPr="005563F4">
        <w:rPr>
          <w:rFonts w:ascii="メイリオ" w:eastAsia="メイリオ" w:hAnsi="メイリオ"/>
          <w:lang w:eastAsia="ja-JP"/>
        </w:rPr>
        <w:t>本研究は、これら「高コスト・中央集権・低堅牢性」という既存ロボットの課題を打破するため、生物の「蟻（アリ）」に見られる群知能のメカニズムを応用した「仮想フェロモンによる自律分散型ロボット制御システム」を構築することを目的とする。</w:t>
      </w:r>
    </w:p>
    <w:p w14:paraId="32851071" w14:textId="77777777" w:rsidR="001739BE" w:rsidRPr="005563F4" w:rsidRDefault="00000000">
      <w:pPr>
        <w:spacing w:after="160" w:line="300" w:lineRule="auto"/>
        <w:rPr>
          <w:rFonts w:ascii="メイリオ" w:eastAsia="メイリオ" w:hAnsi="メイリオ"/>
          <w:lang w:eastAsia="ja-JP"/>
        </w:rPr>
      </w:pPr>
      <w:r w:rsidRPr="005563F4">
        <w:rPr>
          <w:rFonts w:ascii="メイリオ" w:eastAsia="メイリオ" w:hAnsi="メイリオ"/>
          <w:lang w:eastAsia="ja-JP"/>
        </w:rPr>
        <w:t>生物のアリは、個体としては非常に低機能でありながら、地面に化学物質（フェロモン）を分泌し、互いにその濃度を感知して追従し合うことで、結果として巣から餌場までの「最短経路」を自律的に形成する。この仕組みをソフトウェア空間上にデジタルマップ（環境側）として実装し、ロボット群と通信させることで、各ロボットは高度な地図を持たずとも、周囲の局所的なフェロモン濃度のみに基づいて移動決定を行えるようになる。これにより、機体側のセンサー・計算リソースを極限まで削ぎ落とした「超低コスト・低機能個体による高度な群制御」を実現する。</w:t>
      </w:r>
    </w:p>
    <w:p w14:paraId="35D47C91" w14:textId="77777777" w:rsidR="001739BE" w:rsidRPr="005563F4" w:rsidRDefault="00000000">
      <w:pPr>
        <w:keepNext/>
        <w:spacing w:before="280" w:after="120"/>
        <w:rPr>
          <w:rFonts w:ascii="メイリオ" w:eastAsia="メイリオ" w:hAnsi="メイリオ"/>
          <w:lang w:eastAsia="ja-JP"/>
        </w:rPr>
      </w:pPr>
      <w:r w:rsidRPr="005563F4">
        <w:rPr>
          <w:rFonts w:ascii="メイリオ" w:eastAsia="メイリオ" w:hAnsi="メイリオ"/>
          <w:b/>
          <w:color w:val="1E3A8A"/>
          <w:sz w:val="28"/>
          <w:lang w:eastAsia="ja-JP"/>
        </w:rPr>
        <w:t>3. 既存技術との比較評価</w:t>
      </w:r>
    </w:p>
    <w:p w14:paraId="33BBA563" w14:textId="77777777" w:rsidR="001739BE" w:rsidRPr="005563F4" w:rsidRDefault="00000000">
      <w:pPr>
        <w:spacing w:line="300" w:lineRule="auto"/>
        <w:rPr>
          <w:rFonts w:ascii="メイリオ" w:eastAsia="メイリオ" w:hAnsi="メイリオ"/>
          <w:lang w:eastAsia="ja-JP"/>
        </w:rPr>
      </w:pPr>
      <w:r w:rsidRPr="005563F4">
        <w:rPr>
          <w:rFonts w:ascii="メイリオ" w:eastAsia="メイリオ" w:hAnsi="メイリオ"/>
          <w:lang w:eastAsia="ja-JP"/>
        </w:rPr>
        <w:t>本提案手法が既存の商業システムに対してどのような優位性、およびトレードオフを持つのかを以下に整理する。</w:t>
      </w:r>
    </w:p>
    <w:tbl>
      <w:tblPr>
        <w:tblW w:w="0" w:type="auto"/>
        <w:jc w:val="center"/>
        <w:tblLook w:val="04A0" w:firstRow="1" w:lastRow="0" w:firstColumn="1" w:lastColumn="0" w:noHBand="0" w:noVBand="1"/>
      </w:tblPr>
      <w:tblGrid>
        <w:gridCol w:w="2338"/>
        <w:gridCol w:w="2337"/>
        <w:gridCol w:w="2338"/>
        <w:gridCol w:w="2337"/>
      </w:tblGrid>
      <w:tr w:rsidR="001739BE" w:rsidRPr="005563F4" w14:paraId="0B9F7C21" w14:textId="77777777">
        <w:trPr>
          <w:jc w:val="center"/>
        </w:trPr>
        <w:tc>
          <w:tcPr>
            <w:tcW w:w="2340" w:type="dxa"/>
            <w:tcBorders>
              <w:top w:val="single" w:sz="4" w:space="0" w:color="FFFFFF"/>
              <w:left w:val="single" w:sz="4" w:space="0" w:color="FFFFFF"/>
              <w:bottom w:val="single" w:sz="4" w:space="0" w:color="FFFFFF"/>
              <w:right w:val="single" w:sz="4" w:space="0" w:color="FFFFFF"/>
            </w:tcBorders>
            <w:shd w:val="clear" w:color="auto" w:fill="1E3A8A"/>
            <w:tcMar>
              <w:top w:w="140" w:type="dxa"/>
              <w:left w:w="180" w:type="dxa"/>
              <w:bottom w:w="140" w:type="dxa"/>
              <w:right w:w="180" w:type="dxa"/>
            </w:tcMar>
          </w:tcPr>
          <w:p w14:paraId="40C49138" w14:textId="77777777" w:rsidR="001739BE" w:rsidRPr="005563F4" w:rsidRDefault="00000000">
            <w:pPr>
              <w:jc w:val="center"/>
              <w:rPr>
                <w:rFonts w:ascii="メイリオ" w:eastAsia="メイリオ" w:hAnsi="メイリオ"/>
              </w:rPr>
            </w:pPr>
            <w:proofErr w:type="spellStart"/>
            <w:r w:rsidRPr="005563F4">
              <w:rPr>
                <w:rFonts w:ascii="メイリオ" w:eastAsia="メイリオ" w:hAnsi="メイリオ"/>
                <w:b/>
                <w:color w:val="FFFFFF"/>
                <w:sz w:val="19"/>
              </w:rPr>
              <w:t>評価項目</w:t>
            </w:r>
            <w:proofErr w:type="spellEnd"/>
          </w:p>
        </w:tc>
        <w:tc>
          <w:tcPr>
            <w:tcW w:w="2340" w:type="dxa"/>
            <w:tcBorders>
              <w:top w:val="single" w:sz="4" w:space="0" w:color="FFFFFF"/>
              <w:left w:val="single" w:sz="4" w:space="0" w:color="FFFFFF"/>
              <w:bottom w:val="single" w:sz="4" w:space="0" w:color="FFFFFF"/>
              <w:right w:val="single" w:sz="4" w:space="0" w:color="FFFFFF"/>
            </w:tcBorders>
            <w:shd w:val="clear" w:color="auto" w:fill="1E3A8A"/>
            <w:tcMar>
              <w:top w:w="140" w:type="dxa"/>
              <w:left w:w="180" w:type="dxa"/>
              <w:bottom w:w="140" w:type="dxa"/>
              <w:right w:w="180" w:type="dxa"/>
            </w:tcMar>
          </w:tcPr>
          <w:p w14:paraId="5003EB68" w14:textId="77777777" w:rsidR="001739BE" w:rsidRPr="005563F4" w:rsidRDefault="00000000">
            <w:pPr>
              <w:jc w:val="center"/>
              <w:rPr>
                <w:rFonts w:ascii="メイリオ" w:eastAsia="メイリオ" w:hAnsi="メイリオ"/>
              </w:rPr>
            </w:pPr>
            <w:r w:rsidRPr="005563F4">
              <w:rPr>
                <w:rFonts w:ascii="メイリオ" w:eastAsia="メイリオ" w:hAnsi="メイリオ"/>
                <w:b/>
                <w:color w:val="FFFFFF"/>
                <w:sz w:val="19"/>
              </w:rPr>
              <w:t>ライントレース方式</w:t>
            </w:r>
          </w:p>
        </w:tc>
        <w:tc>
          <w:tcPr>
            <w:tcW w:w="2340" w:type="dxa"/>
            <w:tcBorders>
              <w:top w:val="single" w:sz="4" w:space="0" w:color="FFFFFF"/>
              <w:left w:val="single" w:sz="4" w:space="0" w:color="FFFFFF"/>
              <w:bottom w:val="single" w:sz="4" w:space="0" w:color="FFFFFF"/>
              <w:right w:val="single" w:sz="4" w:space="0" w:color="FFFFFF"/>
            </w:tcBorders>
            <w:shd w:val="clear" w:color="auto" w:fill="1E3A8A"/>
            <w:tcMar>
              <w:top w:w="140" w:type="dxa"/>
              <w:left w:w="180" w:type="dxa"/>
              <w:bottom w:w="140" w:type="dxa"/>
              <w:right w:w="180" w:type="dxa"/>
            </w:tcMar>
          </w:tcPr>
          <w:p w14:paraId="416ADB5C" w14:textId="77777777" w:rsidR="001739BE" w:rsidRPr="005563F4" w:rsidRDefault="00000000">
            <w:pPr>
              <w:jc w:val="center"/>
              <w:rPr>
                <w:rFonts w:ascii="メイリオ" w:eastAsia="メイリオ" w:hAnsi="メイリオ"/>
                <w:lang w:eastAsia="ja-JP"/>
              </w:rPr>
            </w:pPr>
            <w:r w:rsidRPr="005563F4">
              <w:rPr>
                <w:rFonts w:ascii="メイリオ" w:eastAsia="メイリオ" w:hAnsi="メイリオ"/>
                <w:b/>
                <w:color w:val="FFFFFF"/>
                <w:sz w:val="19"/>
                <w:lang w:eastAsia="ja-JP"/>
              </w:rPr>
              <w:t>中央集権・SLAM方式 (現行配膳ロボ)</w:t>
            </w:r>
          </w:p>
        </w:tc>
        <w:tc>
          <w:tcPr>
            <w:tcW w:w="2340" w:type="dxa"/>
            <w:tcBorders>
              <w:top w:val="single" w:sz="4" w:space="0" w:color="FFFFFF"/>
              <w:left w:val="single" w:sz="4" w:space="0" w:color="FFFFFF"/>
              <w:bottom w:val="single" w:sz="4" w:space="0" w:color="FFFFFF"/>
              <w:right w:val="single" w:sz="4" w:space="0" w:color="FFFFFF"/>
            </w:tcBorders>
            <w:shd w:val="clear" w:color="auto" w:fill="1E3A8A"/>
            <w:tcMar>
              <w:top w:w="140" w:type="dxa"/>
              <w:left w:w="180" w:type="dxa"/>
              <w:bottom w:w="140" w:type="dxa"/>
              <w:right w:w="180" w:type="dxa"/>
            </w:tcMar>
          </w:tcPr>
          <w:p w14:paraId="3B6E2573" w14:textId="77777777" w:rsidR="001739BE" w:rsidRPr="005563F4" w:rsidRDefault="00000000">
            <w:pPr>
              <w:jc w:val="center"/>
              <w:rPr>
                <w:rFonts w:ascii="メイリオ" w:eastAsia="メイリオ" w:hAnsi="メイリオ"/>
                <w:lang w:eastAsia="ja-JP"/>
              </w:rPr>
            </w:pPr>
            <w:r w:rsidRPr="005563F4">
              <w:rPr>
                <w:rFonts w:ascii="メイリオ" w:eastAsia="メイリオ" w:hAnsi="メイリオ"/>
                <w:b/>
                <w:color w:val="FFFFFF"/>
                <w:sz w:val="19"/>
                <w:lang w:eastAsia="ja-JP"/>
              </w:rPr>
              <w:t>仮想フェロモン方式 (本研究)</w:t>
            </w:r>
          </w:p>
        </w:tc>
      </w:tr>
      <w:tr w:rsidR="001739BE" w:rsidRPr="005563F4" w14:paraId="4E86ED8C" w14:textId="77777777">
        <w:trPr>
          <w:jc w:val="center"/>
        </w:trPr>
        <w:tc>
          <w:tcPr>
            <w:tcW w:w="2340" w:type="dxa"/>
            <w:tcBorders>
              <w:top w:val="single" w:sz="4" w:space="0" w:color="CCCCCC"/>
              <w:left w:val="single" w:sz="4" w:space="0" w:color="CCCCCC"/>
              <w:bottom w:val="single" w:sz="4" w:space="0" w:color="CCCCCC"/>
              <w:right w:val="single" w:sz="4" w:space="0" w:color="CCCCCC"/>
            </w:tcBorders>
            <w:tcMar>
              <w:top w:w="140" w:type="dxa"/>
              <w:left w:w="180" w:type="dxa"/>
              <w:bottom w:w="140" w:type="dxa"/>
              <w:right w:w="180" w:type="dxa"/>
            </w:tcMar>
          </w:tcPr>
          <w:p w14:paraId="0069BF2E" w14:textId="77777777" w:rsidR="001739BE" w:rsidRPr="005563F4" w:rsidRDefault="00000000">
            <w:pPr>
              <w:jc w:val="center"/>
              <w:rPr>
                <w:rFonts w:ascii="メイリオ" w:eastAsia="メイリオ" w:hAnsi="メイリオ"/>
              </w:rPr>
            </w:pPr>
            <w:proofErr w:type="spellStart"/>
            <w:r w:rsidRPr="005563F4">
              <w:rPr>
                <w:rFonts w:ascii="メイリオ" w:eastAsia="メイリオ" w:hAnsi="メイリオ"/>
                <w:b/>
                <w:sz w:val="18"/>
              </w:rPr>
              <w:t>導入・機体コスト</w:t>
            </w:r>
            <w:proofErr w:type="spellEnd"/>
          </w:p>
        </w:tc>
        <w:tc>
          <w:tcPr>
            <w:tcW w:w="2340" w:type="dxa"/>
            <w:tcBorders>
              <w:top w:val="single" w:sz="4" w:space="0" w:color="CCCCCC"/>
              <w:left w:val="single" w:sz="4" w:space="0" w:color="CCCCCC"/>
              <w:bottom w:val="single" w:sz="4" w:space="0" w:color="CCCCCC"/>
              <w:right w:val="single" w:sz="4" w:space="0" w:color="CCCCCC"/>
            </w:tcBorders>
            <w:tcMar>
              <w:top w:w="140" w:type="dxa"/>
              <w:left w:w="180" w:type="dxa"/>
              <w:bottom w:w="140" w:type="dxa"/>
              <w:right w:w="180" w:type="dxa"/>
            </w:tcMar>
          </w:tcPr>
          <w:p w14:paraId="73D7FC3C" w14:textId="77777777" w:rsidR="001739BE" w:rsidRPr="005563F4" w:rsidRDefault="00000000">
            <w:pPr>
              <w:rPr>
                <w:rFonts w:ascii="メイリオ" w:eastAsia="メイリオ" w:hAnsi="メイリオ"/>
                <w:lang w:eastAsia="ja-JP"/>
              </w:rPr>
            </w:pPr>
            <w:r w:rsidRPr="005563F4">
              <w:rPr>
                <w:rFonts w:ascii="メイリオ" w:eastAsia="メイリオ" w:hAnsi="メイリオ"/>
                <w:sz w:val="18"/>
                <w:lang w:eastAsia="ja-JP"/>
              </w:rPr>
              <w:t>中 (物理施工費用が必要)</w:t>
            </w:r>
          </w:p>
        </w:tc>
        <w:tc>
          <w:tcPr>
            <w:tcW w:w="2340" w:type="dxa"/>
            <w:tcBorders>
              <w:top w:val="single" w:sz="4" w:space="0" w:color="CCCCCC"/>
              <w:left w:val="single" w:sz="4" w:space="0" w:color="CCCCCC"/>
              <w:bottom w:val="single" w:sz="4" w:space="0" w:color="CCCCCC"/>
              <w:right w:val="single" w:sz="4" w:space="0" w:color="CCCCCC"/>
            </w:tcBorders>
            <w:tcMar>
              <w:top w:w="140" w:type="dxa"/>
              <w:left w:w="180" w:type="dxa"/>
              <w:bottom w:w="140" w:type="dxa"/>
              <w:right w:w="180" w:type="dxa"/>
            </w:tcMar>
          </w:tcPr>
          <w:p w14:paraId="3FF4704D" w14:textId="77777777" w:rsidR="001739BE" w:rsidRPr="005563F4" w:rsidRDefault="00000000">
            <w:pPr>
              <w:rPr>
                <w:rFonts w:ascii="メイリオ" w:eastAsia="メイリオ" w:hAnsi="メイリオ"/>
                <w:lang w:eastAsia="ja-JP"/>
              </w:rPr>
            </w:pPr>
            <w:r w:rsidRPr="005563F4">
              <w:rPr>
                <w:rFonts w:ascii="メイリオ" w:eastAsia="メイリオ" w:hAnsi="メイリオ"/>
                <w:sz w:val="18"/>
                <w:lang w:eastAsia="ja-JP"/>
              </w:rPr>
              <w:t>高 (高性能LiDAR・カメラ必須)</w:t>
            </w:r>
          </w:p>
        </w:tc>
        <w:tc>
          <w:tcPr>
            <w:tcW w:w="2340" w:type="dxa"/>
            <w:tcBorders>
              <w:top w:val="single" w:sz="4" w:space="0" w:color="CCCCCC"/>
              <w:left w:val="single" w:sz="4" w:space="0" w:color="CCCCCC"/>
              <w:bottom w:val="single" w:sz="4" w:space="0" w:color="CCCCCC"/>
              <w:right w:val="single" w:sz="4" w:space="0" w:color="CCCCCC"/>
            </w:tcBorders>
            <w:tcMar>
              <w:top w:w="140" w:type="dxa"/>
              <w:left w:w="180" w:type="dxa"/>
              <w:bottom w:w="140" w:type="dxa"/>
              <w:right w:w="180" w:type="dxa"/>
            </w:tcMar>
          </w:tcPr>
          <w:p w14:paraId="1F850E6B" w14:textId="77777777" w:rsidR="001739BE" w:rsidRPr="005563F4" w:rsidRDefault="00000000">
            <w:pPr>
              <w:rPr>
                <w:rFonts w:ascii="メイリオ" w:eastAsia="メイリオ" w:hAnsi="メイリオ"/>
                <w:lang w:eastAsia="ja-JP"/>
              </w:rPr>
            </w:pPr>
            <w:r w:rsidRPr="005563F4">
              <w:rPr>
                <w:rFonts w:ascii="メイリオ" w:eastAsia="メイリオ" w:hAnsi="メイリオ"/>
                <w:sz w:val="18"/>
                <w:lang w:eastAsia="ja-JP"/>
              </w:rPr>
              <w:t>極めて低 (安価な汎用マイコンのみ)</w:t>
            </w:r>
          </w:p>
        </w:tc>
      </w:tr>
      <w:tr w:rsidR="001739BE" w:rsidRPr="005563F4" w14:paraId="4D24EC96" w14:textId="77777777">
        <w:trP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5F7FA"/>
            <w:tcMar>
              <w:top w:w="140" w:type="dxa"/>
              <w:left w:w="180" w:type="dxa"/>
              <w:bottom w:w="140" w:type="dxa"/>
              <w:right w:w="180" w:type="dxa"/>
            </w:tcMar>
          </w:tcPr>
          <w:p w14:paraId="2953E30F" w14:textId="77777777" w:rsidR="001739BE" w:rsidRPr="005563F4" w:rsidRDefault="00000000">
            <w:pPr>
              <w:jc w:val="center"/>
              <w:rPr>
                <w:rFonts w:ascii="メイリオ" w:eastAsia="メイリオ" w:hAnsi="メイリオ"/>
              </w:rPr>
            </w:pPr>
            <w:proofErr w:type="spellStart"/>
            <w:r w:rsidRPr="005563F4">
              <w:rPr>
                <w:rFonts w:ascii="メイリオ" w:eastAsia="メイリオ" w:hAnsi="メイリオ"/>
                <w:b/>
                <w:sz w:val="18"/>
              </w:rPr>
              <w:lastRenderedPageBreak/>
              <w:t>動的適応性</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5F7FA"/>
            <w:tcMar>
              <w:top w:w="140" w:type="dxa"/>
              <w:left w:w="180" w:type="dxa"/>
              <w:bottom w:w="140" w:type="dxa"/>
              <w:right w:w="180" w:type="dxa"/>
            </w:tcMar>
          </w:tcPr>
          <w:p w14:paraId="123A9011" w14:textId="77777777" w:rsidR="001739BE" w:rsidRPr="005563F4" w:rsidRDefault="00000000">
            <w:pPr>
              <w:rPr>
                <w:rFonts w:ascii="メイリオ" w:eastAsia="メイリオ" w:hAnsi="メイリオ"/>
              </w:rPr>
            </w:pPr>
            <w:r w:rsidRPr="005563F4">
              <w:rPr>
                <w:rFonts w:ascii="メイリオ" w:eastAsia="メイリオ" w:hAnsi="メイリオ"/>
                <w:sz w:val="18"/>
              </w:rPr>
              <w:t>不可 (ルート固定)</w:t>
            </w:r>
          </w:p>
        </w:tc>
        <w:tc>
          <w:tcPr>
            <w:tcW w:w="2340" w:type="dxa"/>
            <w:tcBorders>
              <w:top w:val="single" w:sz="4" w:space="0" w:color="CCCCCC"/>
              <w:left w:val="single" w:sz="4" w:space="0" w:color="CCCCCC"/>
              <w:bottom w:val="single" w:sz="4" w:space="0" w:color="CCCCCC"/>
              <w:right w:val="single" w:sz="4" w:space="0" w:color="CCCCCC"/>
            </w:tcBorders>
            <w:shd w:val="clear" w:color="auto" w:fill="F5F7FA"/>
            <w:tcMar>
              <w:top w:w="140" w:type="dxa"/>
              <w:left w:w="180" w:type="dxa"/>
              <w:bottom w:w="140" w:type="dxa"/>
              <w:right w:w="180" w:type="dxa"/>
            </w:tcMar>
          </w:tcPr>
          <w:p w14:paraId="6BB598F1" w14:textId="77777777" w:rsidR="001739BE" w:rsidRPr="005563F4" w:rsidRDefault="00000000">
            <w:pPr>
              <w:rPr>
                <w:rFonts w:ascii="メイリオ" w:eastAsia="メイリオ" w:hAnsi="メイリオ"/>
                <w:lang w:eastAsia="ja-JP"/>
              </w:rPr>
            </w:pPr>
            <w:r w:rsidRPr="005563F4">
              <w:rPr>
                <w:rFonts w:ascii="メイリオ" w:eastAsia="メイリオ" w:hAnsi="メイリオ"/>
                <w:sz w:val="18"/>
                <w:lang w:eastAsia="ja-JP"/>
              </w:rPr>
              <w:t>中 (障害物回避は可能だが再計算高負荷)</w:t>
            </w:r>
          </w:p>
        </w:tc>
        <w:tc>
          <w:tcPr>
            <w:tcW w:w="2340" w:type="dxa"/>
            <w:tcBorders>
              <w:top w:val="single" w:sz="4" w:space="0" w:color="CCCCCC"/>
              <w:left w:val="single" w:sz="4" w:space="0" w:color="CCCCCC"/>
              <w:bottom w:val="single" w:sz="4" w:space="0" w:color="CCCCCC"/>
              <w:right w:val="single" w:sz="4" w:space="0" w:color="CCCCCC"/>
            </w:tcBorders>
            <w:shd w:val="clear" w:color="auto" w:fill="F5F7FA"/>
            <w:tcMar>
              <w:top w:w="140" w:type="dxa"/>
              <w:left w:w="180" w:type="dxa"/>
              <w:bottom w:w="140" w:type="dxa"/>
              <w:right w:w="180" w:type="dxa"/>
            </w:tcMar>
          </w:tcPr>
          <w:p w14:paraId="30B93B4E" w14:textId="77777777" w:rsidR="001739BE" w:rsidRPr="005563F4" w:rsidRDefault="00000000">
            <w:pPr>
              <w:rPr>
                <w:rFonts w:ascii="メイリオ" w:eastAsia="メイリオ" w:hAnsi="メイリオ"/>
                <w:lang w:eastAsia="ja-JP"/>
              </w:rPr>
            </w:pPr>
            <w:r w:rsidRPr="005563F4">
              <w:rPr>
                <w:rFonts w:ascii="メイリオ" w:eastAsia="メイリオ" w:hAnsi="メイリオ"/>
                <w:sz w:val="18"/>
                <w:lang w:eastAsia="ja-JP"/>
              </w:rPr>
              <w:t>高 (フェロモンの揮発による自動迂回)</w:t>
            </w:r>
          </w:p>
        </w:tc>
      </w:tr>
      <w:tr w:rsidR="001739BE" w:rsidRPr="005563F4" w14:paraId="360DC762" w14:textId="77777777">
        <w:trPr>
          <w:jc w:val="center"/>
        </w:trPr>
        <w:tc>
          <w:tcPr>
            <w:tcW w:w="2340" w:type="dxa"/>
            <w:tcBorders>
              <w:top w:val="single" w:sz="4" w:space="0" w:color="CCCCCC"/>
              <w:left w:val="single" w:sz="4" w:space="0" w:color="CCCCCC"/>
              <w:bottom w:val="single" w:sz="4" w:space="0" w:color="CCCCCC"/>
              <w:right w:val="single" w:sz="4" w:space="0" w:color="CCCCCC"/>
            </w:tcBorders>
            <w:tcMar>
              <w:top w:w="140" w:type="dxa"/>
              <w:left w:w="180" w:type="dxa"/>
              <w:bottom w:w="140" w:type="dxa"/>
              <w:right w:w="180" w:type="dxa"/>
            </w:tcMar>
          </w:tcPr>
          <w:p w14:paraId="1C951AC0" w14:textId="77777777" w:rsidR="001739BE" w:rsidRPr="005563F4" w:rsidRDefault="00000000">
            <w:pPr>
              <w:jc w:val="center"/>
              <w:rPr>
                <w:rFonts w:ascii="メイリオ" w:eastAsia="メイリオ" w:hAnsi="メイリオ"/>
              </w:rPr>
            </w:pPr>
            <w:proofErr w:type="spellStart"/>
            <w:r w:rsidRPr="005563F4">
              <w:rPr>
                <w:rFonts w:ascii="メイリオ" w:eastAsia="メイリオ" w:hAnsi="メイリオ"/>
                <w:b/>
                <w:sz w:val="18"/>
              </w:rPr>
              <w:t>耐障害性</w:t>
            </w:r>
            <w:proofErr w:type="spellEnd"/>
            <w:r w:rsidRPr="005563F4">
              <w:rPr>
                <w:rFonts w:ascii="メイリオ" w:eastAsia="メイリオ" w:hAnsi="メイリオ"/>
                <w:b/>
                <w:sz w:val="18"/>
              </w:rPr>
              <w:t xml:space="preserve"> (</w:t>
            </w:r>
            <w:proofErr w:type="spellStart"/>
            <w:r w:rsidRPr="005563F4">
              <w:rPr>
                <w:rFonts w:ascii="メイリオ" w:eastAsia="メイリオ" w:hAnsi="メイリオ"/>
                <w:b/>
                <w:sz w:val="18"/>
              </w:rPr>
              <w:t>ロバスト</w:t>
            </w:r>
            <w:proofErr w:type="spellEnd"/>
            <w:r w:rsidRPr="005563F4">
              <w:rPr>
                <w:rFonts w:ascii="メイリオ" w:eastAsia="メイリオ" w:hAnsi="メイリオ"/>
                <w:b/>
                <w:sz w:val="18"/>
              </w:rPr>
              <w:t>)</w:t>
            </w:r>
          </w:p>
        </w:tc>
        <w:tc>
          <w:tcPr>
            <w:tcW w:w="2340" w:type="dxa"/>
            <w:tcBorders>
              <w:top w:val="single" w:sz="4" w:space="0" w:color="CCCCCC"/>
              <w:left w:val="single" w:sz="4" w:space="0" w:color="CCCCCC"/>
              <w:bottom w:val="single" w:sz="4" w:space="0" w:color="CCCCCC"/>
              <w:right w:val="single" w:sz="4" w:space="0" w:color="CCCCCC"/>
            </w:tcBorders>
            <w:tcMar>
              <w:top w:w="140" w:type="dxa"/>
              <w:left w:w="180" w:type="dxa"/>
              <w:bottom w:w="140" w:type="dxa"/>
              <w:right w:w="180" w:type="dxa"/>
            </w:tcMar>
          </w:tcPr>
          <w:p w14:paraId="1F2FEC94" w14:textId="77777777" w:rsidR="001739BE" w:rsidRPr="005563F4" w:rsidRDefault="00000000">
            <w:pPr>
              <w:rPr>
                <w:rFonts w:ascii="メイリオ" w:eastAsia="メイリオ" w:hAnsi="メイリオ"/>
              </w:rPr>
            </w:pPr>
            <w:r w:rsidRPr="005563F4">
              <w:rPr>
                <w:rFonts w:ascii="メイリオ" w:eastAsia="メイリオ" w:hAnsi="メイリオ"/>
                <w:sz w:val="18"/>
              </w:rPr>
              <w:t>低 (断線や汚れに弱い)</w:t>
            </w:r>
          </w:p>
        </w:tc>
        <w:tc>
          <w:tcPr>
            <w:tcW w:w="2340" w:type="dxa"/>
            <w:tcBorders>
              <w:top w:val="single" w:sz="4" w:space="0" w:color="CCCCCC"/>
              <w:left w:val="single" w:sz="4" w:space="0" w:color="CCCCCC"/>
              <w:bottom w:val="single" w:sz="4" w:space="0" w:color="CCCCCC"/>
              <w:right w:val="single" w:sz="4" w:space="0" w:color="CCCCCC"/>
            </w:tcBorders>
            <w:tcMar>
              <w:top w:w="140" w:type="dxa"/>
              <w:left w:w="180" w:type="dxa"/>
              <w:bottom w:w="140" w:type="dxa"/>
              <w:right w:w="180" w:type="dxa"/>
            </w:tcMar>
          </w:tcPr>
          <w:p w14:paraId="0C939F6B" w14:textId="77777777" w:rsidR="001739BE" w:rsidRPr="005563F4" w:rsidRDefault="00000000">
            <w:pPr>
              <w:rPr>
                <w:rFonts w:ascii="メイリオ" w:eastAsia="メイリオ" w:hAnsi="メイリオ"/>
                <w:lang w:eastAsia="ja-JP"/>
              </w:rPr>
            </w:pPr>
            <w:r w:rsidRPr="005563F4">
              <w:rPr>
                <w:rFonts w:ascii="メイリオ" w:eastAsia="メイリオ" w:hAnsi="メイリオ"/>
                <w:sz w:val="18"/>
                <w:lang w:eastAsia="ja-JP"/>
              </w:rPr>
              <w:t>低 (単一機故障やサーバー停止に脆弱)</w:t>
            </w:r>
          </w:p>
        </w:tc>
        <w:tc>
          <w:tcPr>
            <w:tcW w:w="2340" w:type="dxa"/>
            <w:tcBorders>
              <w:top w:val="single" w:sz="4" w:space="0" w:color="CCCCCC"/>
              <w:left w:val="single" w:sz="4" w:space="0" w:color="CCCCCC"/>
              <w:bottom w:val="single" w:sz="4" w:space="0" w:color="CCCCCC"/>
              <w:right w:val="single" w:sz="4" w:space="0" w:color="CCCCCC"/>
            </w:tcBorders>
            <w:tcMar>
              <w:top w:w="140" w:type="dxa"/>
              <w:left w:w="180" w:type="dxa"/>
              <w:bottom w:w="140" w:type="dxa"/>
              <w:right w:w="180" w:type="dxa"/>
            </w:tcMar>
          </w:tcPr>
          <w:p w14:paraId="16578173" w14:textId="77777777" w:rsidR="001739BE" w:rsidRPr="005563F4" w:rsidRDefault="00000000">
            <w:pPr>
              <w:rPr>
                <w:rFonts w:ascii="メイリオ" w:eastAsia="メイリオ" w:hAnsi="メイリオ"/>
                <w:lang w:eastAsia="ja-JP"/>
              </w:rPr>
            </w:pPr>
            <w:r w:rsidRPr="005563F4">
              <w:rPr>
                <w:rFonts w:ascii="メイリオ" w:eastAsia="メイリオ" w:hAnsi="メイリオ"/>
                <w:sz w:val="18"/>
                <w:lang w:eastAsia="ja-JP"/>
              </w:rPr>
              <w:t>極めて高 (代替個体が即座に追従)</w:t>
            </w:r>
          </w:p>
        </w:tc>
      </w:tr>
      <w:tr w:rsidR="001739BE" w:rsidRPr="005563F4" w14:paraId="7D58CC42" w14:textId="77777777">
        <w:trP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5F7FA"/>
            <w:tcMar>
              <w:top w:w="140" w:type="dxa"/>
              <w:left w:w="180" w:type="dxa"/>
              <w:bottom w:w="140" w:type="dxa"/>
              <w:right w:w="180" w:type="dxa"/>
            </w:tcMar>
          </w:tcPr>
          <w:p w14:paraId="49A6D3B1" w14:textId="77777777" w:rsidR="001739BE" w:rsidRPr="005563F4" w:rsidRDefault="00000000">
            <w:pPr>
              <w:jc w:val="center"/>
              <w:rPr>
                <w:rFonts w:ascii="メイリオ" w:eastAsia="メイリオ" w:hAnsi="メイリオ"/>
              </w:rPr>
            </w:pPr>
            <w:proofErr w:type="spellStart"/>
            <w:r w:rsidRPr="005563F4">
              <w:rPr>
                <w:rFonts w:ascii="メイリオ" w:eastAsia="メイリオ" w:hAnsi="メイリオ"/>
                <w:b/>
                <w:sz w:val="18"/>
              </w:rPr>
              <w:t>計算リソース要件</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5F7FA"/>
            <w:tcMar>
              <w:top w:w="140" w:type="dxa"/>
              <w:left w:w="180" w:type="dxa"/>
              <w:bottom w:w="140" w:type="dxa"/>
              <w:right w:w="180" w:type="dxa"/>
            </w:tcMar>
          </w:tcPr>
          <w:p w14:paraId="20140605" w14:textId="77777777" w:rsidR="001739BE" w:rsidRPr="005563F4" w:rsidRDefault="00000000">
            <w:pPr>
              <w:rPr>
                <w:rFonts w:ascii="メイリオ" w:eastAsia="メイリオ" w:hAnsi="メイリオ"/>
              </w:rPr>
            </w:pPr>
            <w:r w:rsidRPr="005563F4">
              <w:rPr>
                <w:rFonts w:ascii="メイリオ" w:eastAsia="メイリオ" w:hAnsi="メイリオ"/>
                <w:sz w:val="18"/>
              </w:rPr>
              <w:t>不要</w:t>
            </w:r>
          </w:p>
        </w:tc>
        <w:tc>
          <w:tcPr>
            <w:tcW w:w="2340" w:type="dxa"/>
            <w:tcBorders>
              <w:top w:val="single" w:sz="4" w:space="0" w:color="CCCCCC"/>
              <w:left w:val="single" w:sz="4" w:space="0" w:color="CCCCCC"/>
              <w:bottom w:val="single" w:sz="4" w:space="0" w:color="CCCCCC"/>
              <w:right w:val="single" w:sz="4" w:space="0" w:color="CCCCCC"/>
            </w:tcBorders>
            <w:shd w:val="clear" w:color="auto" w:fill="F5F7FA"/>
            <w:tcMar>
              <w:top w:w="140" w:type="dxa"/>
              <w:left w:w="180" w:type="dxa"/>
              <w:bottom w:w="140" w:type="dxa"/>
              <w:right w:w="180" w:type="dxa"/>
            </w:tcMar>
          </w:tcPr>
          <w:p w14:paraId="3B37A3B1" w14:textId="77777777" w:rsidR="001739BE" w:rsidRPr="005563F4" w:rsidRDefault="00000000">
            <w:pPr>
              <w:rPr>
                <w:rFonts w:ascii="メイリオ" w:eastAsia="メイリオ" w:hAnsi="メイリオ"/>
                <w:lang w:eastAsia="ja-JP"/>
              </w:rPr>
            </w:pPr>
            <w:r w:rsidRPr="005563F4">
              <w:rPr>
                <w:rFonts w:ascii="メイリオ" w:eastAsia="メイリオ" w:hAnsi="メイリオ"/>
                <w:sz w:val="18"/>
                <w:lang w:eastAsia="ja-JP"/>
              </w:rPr>
              <w:t>膨大 (ローカル・サーバー双方)</w:t>
            </w:r>
          </w:p>
        </w:tc>
        <w:tc>
          <w:tcPr>
            <w:tcW w:w="2340" w:type="dxa"/>
            <w:tcBorders>
              <w:top w:val="single" w:sz="4" w:space="0" w:color="CCCCCC"/>
              <w:left w:val="single" w:sz="4" w:space="0" w:color="CCCCCC"/>
              <w:bottom w:val="single" w:sz="4" w:space="0" w:color="CCCCCC"/>
              <w:right w:val="single" w:sz="4" w:space="0" w:color="CCCCCC"/>
            </w:tcBorders>
            <w:shd w:val="clear" w:color="auto" w:fill="F5F7FA"/>
            <w:tcMar>
              <w:top w:w="140" w:type="dxa"/>
              <w:left w:w="180" w:type="dxa"/>
              <w:bottom w:w="140" w:type="dxa"/>
              <w:right w:w="180" w:type="dxa"/>
            </w:tcMar>
          </w:tcPr>
          <w:p w14:paraId="608F87C7" w14:textId="77777777" w:rsidR="001739BE" w:rsidRPr="005563F4" w:rsidRDefault="00000000">
            <w:pPr>
              <w:rPr>
                <w:rFonts w:ascii="メイリオ" w:eastAsia="メイリオ" w:hAnsi="メイリオ"/>
                <w:lang w:eastAsia="ja-JP"/>
              </w:rPr>
            </w:pPr>
            <w:r w:rsidRPr="005563F4">
              <w:rPr>
                <w:rFonts w:ascii="メイリオ" w:eastAsia="メイリオ" w:hAnsi="メイリオ"/>
                <w:sz w:val="18"/>
                <w:lang w:eastAsia="ja-JP"/>
              </w:rPr>
              <w:t>軽微 (局所的な濃度比較のみ)</w:t>
            </w:r>
          </w:p>
        </w:tc>
      </w:tr>
      <w:tr w:rsidR="001739BE" w:rsidRPr="005563F4" w14:paraId="6ABC2B18" w14:textId="77777777">
        <w:trPr>
          <w:jc w:val="center"/>
        </w:trPr>
        <w:tc>
          <w:tcPr>
            <w:tcW w:w="2340" w:type="dxa"/>
            <w:tcBorders>
              <w:top w:val="single" w:sz="4" w:space="0" w:color="CCCCCC"/>
              <w:left w:val="single" w:sz="4" w:space="0" w:color="CCCCCC"/>
              <w:bottom w:val="single" w:sz="4" w:space="0" w:color="CCCCCC"/>
              <w:right w:val="single" w:sz="4" w:space="0" w:color="CCCCCC"/>
            </w:tcBorders>
            <w:tcMar>
              <w:top w:w="140" w:type="dxa"/>
              <w:left w:w="180" w:type="dxa"/>
              <w:bottom w:w="140" w:type="dxa"/>
              <w:right w:w="180" w:type="dxa"/>
            </w:tcMar>
          </w:tcPr>
          <w:p w14:paraId="52A1008D" w14:textId="77777777" w:rsidR="001739BE" w:rsidRPr="005563F4" w:rsidRDefault="00000000">
            <w:pPr>
              <w:jc w:val="center"/>
              <w:rPr>
                <w:rFonts w:ascii="メイリオ" w:eastAsia="メイリオ" w:hAnsi="メイリオ"/>
              </w:rPr>
            </w:pPr>
            <w:proofErr w:type="spellStart"/>
            <w:r w:rsidRPr="005563F4">
              <w:rPr>
                <w:rFonts w:ascii="メイリオ" w:eastAsia="メイリオ" w:hAnsi="メイリオ"/>
                <w:b/>
                <w:sz w:val="18"/>
              </w:rPr>
              <w:t>運用適応環境</w:t>
            </w:r>
            <w:proofErr w:type="spellEnd"/>
          </w:p>
        </w:tc>
        <w:tc>
          <w:tcPr>
            <w:tcW w:w="2340" w:type="dxa"/>
            <w:tcBorders>
              <w:top w:val="single" w:sz="4" w:space="0" w:color="CCCCCC"/>
              <w:left w:val="single" w:sz="4" w:space="0" w:color="CCCCCC"/>
              <w:bottom w:val="single" w:sz="4" w:space="0" w:color="CCCCCC"/>
              <w:right w:val="single" w:sz="4" w:space="0" w:color="CCCCCC"/>
            </w:tcBorders>
            <w:tcMar>
              <w:top w:w="140" w:type="dxa"/>
              <w:left w:w="180" w:type="dxa"/>
              <w:bottom w:w="140" w:type="dxa"/>
              <w:right w:w="180" w:type="dxa"/>
            </w:tcMar>
          </w:tcPr>
          <w:p w14:paraId="059F15BD" w14:textId="77777777" w:rsidR="001739BE" w:rsidRPr="005563F4" w:rsidRDefault="00000000">
            <w:pPr>
              <w:rPr>
                <w:rFonts w:ascii="メイリオ" w:eastAsia="メイリオ" w:hAnsi="メイリオ"/>
                <w:lang w:eastAsia="ja-JP"/>
              </w:rPr>
            </w:pPr>
            <w:r w:rsidRPr="005563F4">
              <w:rPr>
                <w:rFonts w:ascii="メイリオ" w:eastAsia="メイリオ" w:hAnsi="メイリオ"/>
                <w:sz w:val="18"/>
                <w:lang w:eastAsia="ja-JP"/>
              </w:rPr>
              <w:t>定義済みの固定ルートのみ</w:t>
            </w:r>
          </w:p>
        </w:tc>
        <w:tc>
          <w:tcPr>
            <w:tcW w:w="2340" w:type="dxa"/>
            <w:tcBorders>
              <w:top w:val="single" w:sz="4" w:space="0" w:color="CCCCCC"/>
              <w:left w:val="single" w:sz="4" w:space="0" w:color="CCCCCC"/>
              <w:bottom w:val="single" w:sz="4" w:space="0" w:color="CCCCCC"/>
              <w:right w:val="single" w:sz="4" w:space="0" w:color="CCCCCC"/>
            </w:tcBorders>
            <w:tcMar>
              <w:top w:w="140" w:type="dxa"/>
              <w:left w:w="180" w:type="dxa"/>
              <w:bottom w:w="140" w:type="dxa"/>
              <w:right w:w="180" w:type="dxa"/>
            </w:tcMar>
          </w:tcPr>
          <w:p w14:paraId="4311B872" w14:textId="77777777" w:rsidR="001739BE" w:rsidRPr="005563F4" w:rsidRDefault="00000000">
            <w:pPr>
              <w:rPr>
                <w:rFonts w:ascii="メイリオ" w:eastAsia="メイリオ" w:hAnsi="メイリオ"/>
                <w:lang w:eastAsia="ja-JP"/>
              </w:rPr>
            </w:pPr>
            <w:r w:rsidRPr="005563F4">
              <w:rPr>
                <w:rFonts w:ascii="メイリオ" w:eastAsia="メイリオ" w:hAnsi="メイリオ"/>
                <w:sz w:val="18"/>
                <w:lang w:eastAsia="ja-JP"/>
              </w:rPr>
              <w:t>整理された屋内、静的な空間</w:t>
            </w:r>
          </w:p>
        </w:tc>
        <w:tc>
          <w:tcPr>
            <w:tcW w:w="2340" w:type="dxa"/>
            <w:tcBorders>
              <w:top w:val="single" w:sz="4" w:space="0" w:color="CCCCCC"/>
              <w:left w:val="single" w:sz="4" w:space="0" w:color="CCCCCC"/>
              <w:bottom w:val="single" w:sz="4" w:space="0" w:color="CCCCCC"/>
              <w:right w:val="single" w:sz="4" w:space="0" w:color="CCCCCC"/>
            </w:tcBorders>
            <w:tcMar>
              <w:top w:w="140" w:type="dxa"/>
              <w:left w:w="180" w:type="dxa"/>
              <w:bottom w:w="140" w:type="dxa"/>
              <w:right w:w="180" w:type="dxa"/>
            </w:tcMar>
          </w:tcPr>
          <w:p w14:paraId="19DDBD84" w14:textId="77777777" w:rsidR="001739BE" w:rsidRPr="005563F4" w:rsidRDefault="00000000">
            <w:pPr>
              <w:rPr>
                <w:rFonts w:ascii="メイリオ" w:eastAsia="メイリオ" w:hAnsi="メイリオ"/>
                <w:lang w:eastAsia="ja-JP"/>
              </w:rPr>
            </w:pPr>
            <w:r w:rsidRPr="005563F4">
              <w:rPr>
                <w:rFonts w:ascii="メイリオ" w:eastAsia="メイリオ" w:hAnsi="メイリオ"/>
                <w:sz w:val="18"/>
                <w:lang w:eastAsia="ja-JP"/>
              </w:rPr>
              <w:t>未知の空間、動的な変化が激しい環境</w:t>
            </w:r>
          </w:p>
        </w:tc>
      </w:tr>
    </w:tbl>
    <w:p w14:paraId="4FCE361F" w14:textId="77777777" w:rsidR="001739BE" w:rsidRPr="005563F4" w:rsidRDefault="001739BE">
      <w:pPr>
        <w:spacing w:after="160"/>
        <w:rPr>
          <w:rFonts w:ascii="メイリオ" w:eastAsia="メイリオ" w:hAnsi="メイリオ"/>
          <w:lang w:eastAsia="ja-JP"/>
        </w:rPr>
      </w:pPr>
    </w:p>
    <w:p w14:paraId="34FF2D83" w14:textId="77777777" w:rsidR="001739BE" w:rsidRPr="005563F4" w:rsidRDefault="00000000">
      <w:pPr>
        <w:keepNext/>
        <w:spacing w:before="280" w:after="120"/>
        <w:rPr>
          <w:rFonts w:ascii="メイリオ" w:eastAsia="メイリオ" w:hAnsi="メイリオ"/>
          <w:lang w:eastAsia="ja-JP"/>
        </w:rPr>
      </w:pPr>
      <w:r w:rsidRPr="005563F4">
        <w:rPr>
          <w:rFonts w:ascii="メイリオ" w:eastAsia="メイリオ" w:hAnsi="メイリオ"/>
          <w:b/>
          <w:color w:val="1E3A8A"/>
          <w:sz w:val="28"/>
          <w:lang w:eastAsia="ja-JP"/>
        </w:rPr>
        <w:t>4. 本研究における具体的なアプローチと拡張要素</w:t>
      </w:r>
    </w:p>
    <w:p w14:paraId="3C81C3CC" w14:textId="77777777" w:rsidR="001739BE" w:rsidRPr="005563F4" w:rsidRDefault="00000000">
      <w:pPr>
        <w:spacing w:line="300" w:lineRule="auto"/>
        <w:rPr>
          <w:rFonts w:ascii="メイリオ" w:eastAsia="メイリオ" w:hAnsi="メイリオ"/>
          <w:lang w:eastAsia="ja-JP"/>
        </w:rPr>
      </w:pPr>
      <w:r w:rsidRPr="005563F4">
        <w:rPr>
          <w:rFonts w:ascii="メイリオ" w:eastAsia="メイリオ" w:hAnsi="メイリオ"/>
          <w:lang w:eastAsia="ja-JP"/>
        </w:rPr>
        <w:t>「仮想フェロモン方式は同じ場所にしか物を運べず、複雑な商業ユースに対応できないのではないか」という懸念を払拭するため、本研究では単純な一対一往復モデルを超えた、以下の情報システム的拡張を実装・検証する。</w:t>
      </w:r>
    </w:p>
    <w:p w14:paraId="59412E58" w14:textId="77777777" w:rsidR="001739BE" w:rsidRPr="005563F4" w:rsidRDefault="00000000">
      <w:pPr>
        <w:keepNext/>
        <w:spacing w:before="280" w:after="120"/>
        <w:rPr>
          <w:rFonts w:ascii="メイリオ" w:eastAsia="メイリオ" w:hAnsi="メイリオ"/>
          <w:lang w:eastAsia="ja-JP"/>
        </w:rPr>
      </w:pPr>
      <w:r w:rsidRPr="005563F4">
        <w:rPr>
          <w:rFonts w:ascii="メイリオ" w:eastAsia="メイリオ" w:hAnsi="メイリオ"/>
          <w:b/>
          <w:color w:val="2C3E50"/>
          <w:sz w:val="24"/>
          <w:lang w:eastAsia="ja-JP"/>
        </w:rPr>
        <w:t>4.1 複数ID化による多拠点動的ルーティング</w:t>
      </w:r>
    </w:p>
    <w:p w14:paraId="349BB984" w14:textId="77777777" w:rsidR="001739BE" w:rsidRPr="005563F4" w:rsidRDefault="00000000">
      <w:pPr>
        <w:spacing w:line="300" w:lineRule="auto"/>
        <w:rPr>
          <w:rFonts w:ascii="メイリオ" w:eastAsia="メイリオ" w:hAnsi="メイリオ"/>
          <w:lang w:eastAsia="ja-JP"/>
        </w:rPr>
      </w:pPr>
      <w:r w:rsidRPr="005563F4">
        <w:rPr>
          <w:rFonts w:ascii="メイリオ" w:eastAsia="メイリオ" w:hAnsi="メイリオ"/>
          <w:lang w:eastAsia="ja-JP"/>
        </w:rPr>
        <w:t>単一のフェロモン物質だけでなく、ソフトウェア上で「目的地A用の赤フェロモン」「目的地B用の青フェロモン」といったように、ID（あるいは周波数）を分けた複数の仮想フェロモン空間を重畳的に設計する。ロボット側は自らに割り当てられたタスクに応じて、検知・追従するフェロモンを動的に切り替えることで、同一空間内で交差する複雑な複数ルートの同時制御を実現する。</w:t>
      </w:r>
    </w:p>
    <w:p w14:paraId="5528C4BC" w14:textId="77777777" w:rsidR="001739BE" w:rsidRPr="005563F4" w:rsidRDefault="00000000">
      <w:pPr>
        <w:keepNext/>
        <w:spacing w:before="280" w:after="120"/>
        <w:rPr>
          <w:rFonts w:ascii="メイリオ" w:eastAsia="メイリオ" w:hAnsi="メイリオ"/>
          <w:lang w:eastAsia="ja-JP"/>
        </w:rPr>
      </w:pPr>
      <w:r w:rsidRPr="005563F4">
        <w:rPr>
          <w:rFonts w:ascii="メイリオ" w:eastAsia="メイリオ" w:hAnsi="メイリオ"/>
          <w:b/>
          <w:color w:val="2C3E50"/>
          <w:sz w:val="24"/>
          <w:lang w:eastAsia="ja-JP"/>
        </w:rPr>
        <w:lastRenderedPageBreak/>
        <w:t>4.2 フェロモンの「揮発・最適化」アルゴリズムによる動的障害物回避</w:t>
      </w:r>
    </w:p>
    <w:p w14:paraId="18103A97" w14:textId="77777777" w:rsidR="001739BE" w:rsidRPr="005563F4" w:rsidRDefault="00000000">
      <w:pPr>
        <w:spacing w:line="300" w:lineRule="auto"/>
        <w:rPr>
          <w:rFonts w:ascii="メイリオ" w:eastAsia="メイリオ" w:hAnsi="メイリオ"/>
          <w:lang w:eastAsia="ja-JP"/>
        </w:rPr>
      </w:pPr>
      <w:r w:rsidRPr="005563F4">
        <w:rPr>
          <w:rFonts w:ascii="メイリオ" w:eastAsia="メイリオ" w:hAnsi="メイリオ"/>
          <w:lang w:eastAsia="ja-JP"/>
        </w:rPr>
        <w:t>フェロモンは時間経過とともに「揮発（濃度が減衰）」する。あるルートに動的な障害物が置かれ、ロボットが一時的に通れなくなると、その先のルートへのフェロモン供給が途絶え、自然と濃度が低下する。これにより、別の空いているルートを探索した個体が残したフェロモンが急速に強化され、中央サーバーによる全域再計算を挟むことなく、環境側が自律的に「最適な迂回ルート」へとシステムを誘導するプロセスを数理モデルと実験で実証する。</w:t>
      </w:r>
    </w:p>
    <w:p w14:paraId="41A4619C" w14:textId="77777777" w:rsidR="001739BE" w:rsidRPr="005563F4" w:rsidRDefault="00000000">
      <w:pPr>
        <w:keepNext/>
        <w:spacing w:before="280" w:after="120"/>
        <w:rPr>
          <w:rFonts w:ascii="メイリオ" w:eastAsia="メイリオ" w:hAnsi="メイリオ"/>
          <w:lang w:eastAsia="ja-JP"/>
        </w:rPr>
      </w:pPr>
      <w:r w:rsidRPr="005563F4">
        <w:rPr>
          <w:rFonts w:ascii="メイリオ" w:eastAsia="メイリオ" w:hAnsi="メイリオ"/>
          <w:b/>
          <w:color w:val="2C3E50"/>
          <w:sz w:val="24"/>
          <w:lang w:eastAsia="ja-JP"/>
        </w:rPr>
        <w:t>4.3 「コスト対タスク達成効率」の評価指標の確立</w:t>
      </w:r>
    </w:p>
    <w:p w14:paraId="5A4184B2" w14:textId="77777777" w:rsidR="001739BE" w:rsidRPr="005563F4" w:rsidRDefault="00000000">
      <w:pPr>
        <w:spacing w:line="300" w:lineRule="auto"/>
        <w:rPr>
          <w:rFonts w:ascii="メイリオ" w:eastAsia="メイリオ" w:hAnsi="メイリオ"/>
          <w:lang w:eastAsia="ja-JP"/>
        </w:rPr>
      </w:pPr>
      <w:r w:rsidRPr="005563F4">
        <w:rPr>
          <w:rFonts w:ascii="メイリオ" w:eastAsia="メイリオ" w:hAnsi="メイリオ"/>
          <w:lang w:eastAsia="ja-JP"/>
        </w:rPr>
        <w:t>研究の評価軸として、単なる「到達精度」だけでなく、「システム全体の総ハードウェアコスト」に対する「時間あたりのタスク達成率（搬送効率）」という費用対効果の評価指標を独自に導入する。これにより、高級な配膳ロボット1台を導入するコストで、低機能ロボット10台を仮想フェロモンで稼働させた方が、結果として耐障害性や総搬送量において上回るシナリオがあることを定量的に証明する。</w:t>
      </w:r>
    </w:p>
    <w:p w14:paraId="1E8C9781" w14:textId="77777777" w:rsidR="001739BE" w:rsidRPr="005563F4" w:rsidRDefault="00000000">
      <w:pPr>
        <w:keepNext/>
        <w:spacing w:before="280" w:after="120"/>
        <w:rPr>
          <w:rFonts w:ascii="メイリオ" w:eastAsia="メイリオ" w:hAnsi="メイリオ"/>
          <w:lang w:eastAsia="ja-JP"/>
        </w:rPr>
      </w:pPr>
      <w:r w:rsidRPr="005563F4">
        <w:rPr>
          <w:rFonts w:ascii="メイリオ" w:eastAsia="メイリオ" w:hAnsi="メイリオ"/>
          <w:b/>
          <w:color w:val="1E3A8A"/>
          <w:sz w:val="28"/>
          <w:lang w:eastAsia="ja-JP"/>
        </w:rPr>
        <w:t>5. 想定されるユースケースと社会的・商業的有用性</w:t>
      </w:r>
    </w:p>
    <w:p w14:paraId="129CE67D" w14:textId="77777777" w:rsidR="001739BE" w:rsidRPr="005563F4" w:rsidRDefault="00000000">
      <w:pPr>
        <w:spacing w:line="300" w:lineRule="auto"/>
        <w:rPr>
          <w:rFonts w:ascii="メイリオ" w:eastAsia="メイリオ" w:hAnsi="メイリオ"/>
          <w:lang w:eastAsia="ja-JP"/>
        </w:rPr>
      </w:pPr>
      <w:r w:rsidRPr="005563F4">
        <w:rPr>
          <w:rFonts w:ascii="メイリオ" w:eastAsia="メイリオ" w:hAnsi="メイリオ"/>
          <w:lang w:eastAsia="ja-JP"/>
        </w:rPr>
        <w:t>本研究が実用化された際、現行の高級配膳ロボットが普及しきれない以下の領域において圧倒的な商業的価値を発揮する。</w:t>
      </w:r>
    </w:p>
    <w:p w14:paraId="28430CD9" w14:textId="77777777" w:rsidR="001739BE" w:rsidRPr="005563F4" w:rsidRDefault="00000000">
      <w:pPr>
        <w:pStyle w:val="a0"/>
        <w:spacing w:line="300" w:lineRule="auto"/>
        <w:rPr>
          <w:rFonts w:ascii="メイリオ" w:eastAsia="メイリオ" w:hAnsi="メイリオ"/>
          <w:lang w:eastAsia="ja-JP"/>
        </w:rPr>
      </w:pPr>
      <w:r w:rsidRPr="005563F4">
        <w:rPr>
          <w:rFonts w:ascii="メイリオ" w:eastAsia="メイリオ" w:hAnsi="メイリオ"/>
          <w:b/>
          <w:lang w:eastAsia="ja-JP"/>
        </w:rPr>
        <w:t xml:space="preserve">中小規模店舗・変則レイアウトの飲食店: </w:t>
      </w:r>
      <w:r w:rsidRPr="005563F4">
        <w:rPr>
          <w:rFonts w:ascii="メイリオ" w:eastAsia="メイリオ" w:hAnsi="メイリオ"/>
          <w:lang w:eastAsia="ja-JP"/>
        </w:rPr>
        <w:t>高価なSLAMロボットを導入できない個人店や、通路が狭く頻繁に椅子や人が動く環境において、機体コスト数万円以下の超軽量ロボットによる柔軟な配膳システムの構築。</w:t>
      </w:r>
    </w:p>
    <w:p w14:paraId="2F50A697" w14:textId="77777777" w:rsidR="001739BE" w:rsidRPr="005563F4" w:rsidRDefault="00000000">
      <w:pPr>
        <w:pStyle w:val="a0"/>
        <w:spacing w:line="300" w:lineRule="auto"/>
        <w:rPr>
          <w:rFonts w:ascii="メイリオ" w:eastAsia="メイリオ" w:hAnsi="メイリオ"/>
          <w:lang w:eastAsia="ja-JP"/>
        </w:rPr>
      </w:pPr>
      <w:r w:rsidRPr="005563F4">
        <w:rPr>
          <w:rFonts w:ascii="メイリオ" w:eastAsia="メイリオ" w:hAnsi="メイリオ"/>
          <w:b/>
          <w:lang w:eastAsia="ja-JP"/>
        </w:rPr>
        <w:t xml:space="preserve">次世代物流倉庫における超多台数ソート（仕分け・搬送）: </w:t>
      </w:r>
      <w:r w:rsidRPr="005563F4">
        <w:rPr>
          <w:rFonts w:ascii="メイリオ" w:eastAsia="メイリオ" w:hAnsi="メイリオ"/>
          <w:lang w:eastAsia="ja-JP"/>
        </w:rPr>
        <w:t>1台数百万のAGVではなく、数万円のパレット搬送ロボットを数百台同時に同一フロアで走らせ、フェロモンの相互作用のみでぶつからずに効率的な荷役を行う群制御システム。</w:t>
      </w:r>
    </w:p>
    <w:p w14:paraId="4413CCD1" w14:textId="77777777" w:rsidR="001739BE" w:rsidRPr="005563F4" w:rsidRDefault="00000000">
      <w:pPr>
        <w:pStyle w:val="a0"/>
        <w:spacing w:line="300" w:lineRule="auto"/>
        <w:rPr>
          <w:rFonts w:ascii="メイリオ" w:eastAsia="メイリオ" w:hAnsi="メイリオ"/>
          <w:lang w:eastAsia="ja-JP"/>
        </w:rPr>
      </w:pPr>
      <w:r w:rsidRPr="005563F4">
        <w:rPr>
          <w:rFonts w:ascii="メイリオ" w:eastAsia="メイリオ" w:hAnsi="メイリオ"/>
          <w:b/>
          <w:lang w:eastAsia="ja-JP"/>
        </w:rPr>
        <w:lastRenderedPageBreak/>
        <w:t xml:space="preserve">極限・未知環境（災害現場や宇宙探査、広大な農地）: </w:t>
      </w:r>
      <w:r w:rsidRPr="005563F4">
        <w:rPr>
          <w:rFonts w:ascii="メイリオ" w:eastAsia="メイリオ" w:hAnsi="メイリオ"/>
          <w:lang w:eastAsia="ja-JP"/>
        </w:rPr>
        <w:t>事前の地図構築（マッピング）やGPS・通信インフラが利用できない環境下において、先行したロボットが仮想フェロモン（または簡易な中継無線シグナル）を環境に残し、後続がそれを辿ることで、インフラレスでの自律探索・物資搬送を可能にする。</w:t>
      </w:r>
    </w:p>
    <w:p w14:paraId="46A53F39" w14:textId="77777777" w:rsidR="001739BE" w:rsidRPr="005563F4" w:rsidRDefault="00000000">
      <w:pPr>
        <w:keepNext/>
        <w:spacing w:before="280" w:after="120"/>
        <w:rPr>
          <w:rFonts w:ascii="メイリオ" w:eastAsia="メイリオ" w:hAnsi="メイリオ"/>
          <w:lang w:eastAsia="ja-JP"/>
        </w:rPr>
      </w:pPr>
      <w:r w:rsidRPr="005563F4">
        <w:rPr>
          <w:rFonts w:ascii="メイリオ" w:eastAsia="メイリオ" w:hAnsi="メイリオ"/>
          <w:b/>
          <w:color w:val="1E3A8A"/>
          <w:sz w:val="28"/>
          <w:lang w:eastAsia="ja-JP"/>
        </w:rPr>
        <w:t>6. 研究計画・ロードマップ</w:t>
      </w:r>
    </w:p>
    <w:p w14:paraId="4C774A9E" w14:textId="77777777" w:rsidR="001739BE" w:rsidRPr="005563F4" w:rsidRDefault="00000000">
      <w:pPr>
        <w:spacing w:line="300" w:lineRule="auto"/>
        <w:rPr>
          <w:rFonts w:ascii="メイリオ" w:eastAsia="メイリオ" w:hAnsi="メイリオ"/>
          <w:lang w:eastAsia="ja-JP"/>
        </w:rPr>
      </w:pPr>
      <w:r w:rsidRPr="005563F4">
        <w:rPr>
          <w:rFonts w:ascii="メイリオ" w:eastAsia="メイリオ" w:hAnsi="メイリオ"/>
          <w:lang w:eastAsia="ja-JP"/>
        </w:rPr>
        <w:t>本卒業研究は、以下の3つのフェーズに分けて段階的に進行し、理論・シミュレーション・実機検証の3側面からアプローチを行う。</w:t>
      </w:r>
    </w:p>
    <w:p w14:paraId="1776723B" w14:textId="77777777" w:rsidR="001739BE" w:rsidRPr="005563F4" w:rsidRDefault="00000000">
      <w:pPr>
        <w:pStyle w:val="a"/>
        <w:spacing w:line="300" w:lineRule="auto"/>
        <w:rPr>
          <w:rFonts w:ascii="メイリオ" w:eastAsia="メイリオ" w:hAnsi="メイリオ"/>
          <w:lang w:eastAsia="ja-JP"/>
        </w:rPr>
      </w:pPr>
      <w:r w:rsidRPr="005563F4">
        <w:rPr>
          <w:rFonts w:ascii="メイリオ" w:eastAsia="メイリオ" w:hAnsi="メイリオ"/>
          <w:b/>
          <w:lang w:eastAsia="ja-JP"/>
        </w:rPr>
        <w:t xml:space="preserve">フェーズ1（シミュレーション評価）: </w:t>
      </w:r>
      <w:r w:rsidRPr="005563F4">
        <w:rPr>
          <w:rFonts w:ascii="メイリオ" w:eastAsia="メイリオ" w:hAnsi="メイリオ"/>
          <w:lang w:eastAsia="ja-JP"/>
        </w:rPr>
        <w:t>PythonまたはROS（Robot Operating System）上のシミュレータ環境において、仮想フェロモンの数理モデル（生成・揮発・拡散）を実装し、複数IDのフェロモンが干渉せず多拠点ルーティングを行えるアルゴリズムを開発・検証する。</w:t>
      </w:r>
    </w:p>
    <w:p w14:paraId="36090B50" w14:textId="77777777" w:rsidR="001739BE" w:rsidRPr="005563F4" w:rsidRDefault="00000000">
      <w:pPr>
        <w:pStyle w:val="a"/>
        <w:spacing w:line="300" w:lineRule="auto"/>
        <w:rPr>
          <w:rFonts w:ascii="メイリオ" w:eastAsia="メイリオ" w:hAnsi="メイリオ"/>
          <w:lang w:eastAsia="ja-JP"/>
        </w:rPr>
      </w:pPr>
      <w:r w:rsidRPr="005563F4">
        <w:rPr>
          <w:rFonts w:ascii="メイリオ" w:eastAsia="メイリオ" w:hAnsi="メイリオ"/>
          <w:b/>
          <w:lang w:eastAsia="ja-JP"/>
        </w:rPr>
        <w:t xml:space="preserve">フェーズ2（動的環境シミュレーションと評価指標の検証）: </w:t>
      </w:r>
      <w:r w:rsidRPr="005563F4">
        <w:rPr>
          <w:rFonts w:ascii="メイリオ" w:eastAsia="メイリオ" w:hAnsi="メイリオ"/>
          <w:lang w:eastAsia="ja-JP"/>
        </w:rPr>
        <w:t>シミュレーション空間に突発的な動的障害物を配置し、既存の集中制御型アルゴリズムと提案手法の「経路復旧時間」および「計算負荷」を比較。コストパフォーマンス指標の有効性を実証する。</w:t>
      </w:r>
    </w:p>
    <w:p w14:paraId="1403D9A7" w14:textId="476C7293" w:rsidR="001739BE" w:rsidRPr="005563F4" w:rsidRDefault="00000000">
      <w:pPr>
        <w:pStyle w:val="a"/>
        <w:spacing w:line="300" w:lineRule="auto"/>
        <w:rPr>
          <w:rFonts w:ascii="メイリオ" w:eastAsia="メイリオ" w:hAnsi="メイリオ"/>
          <w:lang w:eastAsia="ja-JP"/>
        </w:rPr>
      </w:pPr>
      <w:r w:rsidRPr="005563F4">
        <w:rPr>
          <w:rFonts w:ascii="メイリオ" w:eastAsia="メイリオ" w:hAnsi="メイリオ"/>
          <w:b/>
          <w:lang w:eastAsia="ja-JP"/>
        </w:rPr>
        <w:t xml:space="preserve">フェーズ3（簡易実機プロトタイプによる実証と論文執筆）: </w:t>
      </w:r>
      <w:r w:rsidR="005563F4">
        <w:rPr>
          <w:rFonts w:ascii="メイリオ" w:eastAsia="メイリオ" w:hAnsi="メイリオ" w:hint="eastAsia"/>
          <w:lang w:eastAsia="ja-JP"/>
        </w:rPr>
        <w:t>Cozmoと手元のPC</w:t>
      </w:r>
      <w:r w:rsidRPr="005563F4">
        <w:rPr>
          <w:rFonts w:ascii="メイリオ" w:eastAsia="メイリオ" w:hAnsi="メイリオ"/>
          <w:lang w:eastAsia="ja-JP"/>
        </w:rPr>
        <w:t>（</w:t>
      </w:r>
      <w:r w:rsidR="005563F4">
        <w:rPr>
          <w:rFonts w:ascii="メイリオ" w:eastAsia="メイリオ" w:hAnsi="メイリオ" w:hint="eastAsia"/>
          <w:lang w:eastAsia="ja-JP"/>
        </w:rPr>
        <w:t>Cozmoをロボット動作側、PCをロボットの頭脳に例える</w:t>
      </w:r>
      <w:r w:rsidRPr="005563F4">
        <w:rPr>
          <w:rFonts w:ascii="メイリオ" w:eastAsia="メイリオ" w:hAnsi="メイリオ"/>
          <w:lang w:eastAsia="ja-JP"/>
        </w:rPr>
        <w:t>）を複数台用いて、床面へのプロジェクションマッピング、または無線通信での簡易的な仮想フェロモンマップ共有を介した実機検証を行い、研究の総括として卒業論文を執筆する。</w:t>
      </w:r>
    </w:p>
    <w:sectPr w:rsidR="001739BE" w:rsidRPr="005563F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3149148">
    <w:abstractNumId w:val="8"/>
  </w:num>
  <w:num w:numId="2" w16cid:durableId="1833135958">
    <w:abstractNumId w:val="6"/>
  </w:num>
  <w:num w:numId="3" w16cid:durableId="2040930632">
    <w:abstractNumId w:val="5"/>
  </w:num>
  <w:num w:numId="4" w16cid:durableId="94860847">
    <w:abstractNumId w:val="4"/>
  </w:num>
  <w:num w:numId="5" w16cid:durableId="298923238">
    <w:abstractNumId w:val="7"/>
  </w:num>
  <w:num w:numId="6" w16cid:durableId="1765491795">
    <w:abstractNumId w:val="3"/>
  </w:num>
  <w:num w:numId="7" w16cid:durableId="291448799">
    <w:abstractNumId w:val="2"/>
  </w:num>
  <w:num w:numId="8" w16cid:durableId="1234777923">
    <w:abstractNumId w:val="1"/>
  </w:num>
  <w:num w:numId="9" w16cid:durableId="208885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9BE"/>
    <w:rsid w:val="001F321D"/>
    <w:rsid w:val="0029639D"/>
    <w:rsid w:val="00326F90"/>
    <w:rsid w:val="005563F4"/>
    <w:rsid w:val="00A573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652D19C"/>
  <w14:defaultImageDpi w14:val="300"/>
  <w15:docId w15:val="{4C77A73D-BA17-4060-B110-F22561700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ＭＳ ゴシック" w:hAnsi="ＭＳ ゴシック"/>
      <w:color w:val="333333"/>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CTB23 飯田　雄星</cp:lastModifiedBy>
  <cp:revision>2</cp:revision>
  <dcterms:created xsi:type="dcterms:W3CDTF">2026-05-19T00:50:00Z</dcterms:created>
  <dcterms:modified xsi:type="dcterms:W3CDTF">2026-05-19T00:50:00Z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504514-6e13-49d7-8203-001e97ae7662_Enabled">
    <vt:lpwstr>true</vt:lpwstr>
  </property>
  <property fmtid="{D5CDD505-2E9C-101B-9397-08002B2CF9AE}" pid="3" name="MSIP_Label_9f504514-6e13-49d7-8203-001e97ae7662_SetDate">
    <vt:lpwstr>2026-05-19T00:49:27Z</vt:lpwstr>
  </property>
  <property fmtid="{D5CDD505-2E9C-101B-9397-08002B2CF9AE}" pid="4" name="MSIP_Label_9f504514-6e13-49d7-8203-001e97ae7662_Method">
    <vt:lpwstr>Standard</vt:lpwstr>
  </property>
  <property fmtid="{D5CDD505-2E9C-101B-9397-08002B2CF9AE}" pid="5" name="MSIP_Label_9f504514-6e13-49d7-8203-001e97ae7662_Name">
    <vt:lpwstr>defa4170-0d19-0005-0004-bc88714345d2</vt:lpwstr>
  </property>
  <property fmtid="{D5CDD505-2E9C-101B-9397-08002B2CF9AE}" pid="6" name="MSIP_Label_9f504514-6e13-49d7-8203-001e97ae7662_SiteId">
    <vt:lpwstr>1a0fe579-7f10-4395-ac1e-6c52a1509b88</vt:lpwstr>
  </property>
  <property fmtid="{D5CDD505-2E9C-101B-9397-08002B2CF9AE}" pid="7" name="MSIP_Label_9f504514-6e13-49d7-8203-001e97ae7662_ActionId">
    <vt:lpwstr>a0d1c753-65ce-49d2-af9a-5c88410e0ff7</vt:lpwstr>
  </property>
  <property fmtid="{D5CDD505-2E9C-101B-9397-08002B2CF9AE}" pid="8" name="MSIP_Label_9f504514-6e13-49d7-8203-001e97ae7662_ContentBits">
    <vt:lpwstr>0</vt:lpwstr>
  </property>
  <property fmtid="{D5CDD505-2E9C-101B-9397-08002B2CF9AE}" pid="9" name="MSIP_Label_9f504514-6e13-49d7-8203-001e97ae7662_Tag">
    <vt:lpwstr>10, 3, 0, 1</vt:lpwstr>
  </property>
</Properties>
</file>