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B6DA" w14:textId="4681AEB7" w:rsidR="00037CC5" w:rsidRDefault="00E6055D">
      <w:r>
        <w:rPr>
          <w:noProof/>
        </w:rPr>
        <w:drawing>
          <wp:inline distT="0" distB="0" distL="0" distR="0" wp14:anchorId="7818871B" wp14:editId="71A51285">
            <wp:extent cx="5128846" cy="3200400"/>
            <wp:effectExtent l="0" t="0" r="15240" b="0"/>
            <wp:docPr id="18948308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3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81"/>
    <w:rsid w:val="00037CC5"/>
    <w:rsid w:val="00AD5381"/>
    <w:rsid w:val="00E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2FA4"/>
  <w15:chartTrackingRefBased/>
  <w15:docId w15:val="{EB6DAC62-E8BE-4437-A80B-2058098A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Line</a:t>
            </a:r>
            <a:r>
              <a:rPr lang="en-ZA" baseline="0"/>
              <a:t> graph showing the increase in fees from first year to third year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1st year</c:v>
                </c:pt>
                <c:pt idx="1">
                  <c:v>2nd year</c:v>
                </c:pt>
                <c:pt idx="2">
                  <c:v>3rd year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64000</c:v>
                </c:pt>
                <c:pt idx="1">
                  <c:v>70000</c:v>
                </c:pt>
                <c:pt idx="2">
                  <c:v>76000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9B-485B-8167-1A5B95672E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1st year</c:v>
                </c:pt>
                <c:pt idx="1">
                  <c:v>2nd year</c:v>
                </c:pt>
                <c:pt idx="2">
                  <c:v>3rd year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9B-485B-8167-1A5B95672E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1st year</c:v>
                </c:pt>
                <c:pt idx="1">
                  <c:v>2nd year</c:v>
                </c:pt>
                <c:pt idx="2">
                  <c:v>3rd year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9B-485B-8167-1A5B95672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4048992"/>
        <c:axId val="766031488"/>
      </c:lineChart>
      <c:catAx>
        <c:axId val="72404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031488"/>
        <c:crosses val="autoZero"/>
        <c:auto val="1"/>
        <c:lblAlgn val="ctr"/>
        <c:lblOffset val="100"/>
        <c:noMultiLvlLbl val="0"/>
      </c:catAx>
      <c:valAx>
        <c:axId val="76603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04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</cp:revision>
  <dcterms:created xsi:type="dcterms:W3CDTF">2024-04-10T21:02:00Z</dcterms:created>
  <dcterms:modified xsi:type="dcterms:W3CDTF">2024-04-10T22:11:00Z</dcterms:modified>
</cp:coreProperties>
</file>