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organization }}{{ semester }}行政周报</w:t>
      </w:r>
    </w:p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第{{ week }}周（{{ date_range }}）</w:t>
      </w:r>
    </w:p>
    <w:p>
      <w:pPr>
        <w:spacing w:line="560" w:lineRule="exact" w:before="0" w:after="0"/>
      </w:pP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section in 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黑体" w:hAnsi="黑体" w:eastAsia="黑体"/>
          <w:b w:val="0"/>
          <w:sz w:val="32"/>
        </w:rPr>
        <w:t>{{ section.name }}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（一）本周工作总结（含亮点）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section.summary|length == 1 and section.summary[0] == "无"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无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else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section.summary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loop.index }}.{{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（二）本周工作存在问题及改进措施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section.problems|length == 1 and section.problems[0] == "无"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无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else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section.problems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loop.index }}.{{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（三）下周重点工作计划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section.plan|length == 1 and section.plan[0] == "无"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无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else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section.plan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loop.index }}.{{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sectPr w:rsidR="00FC693F" w:rsidRPr="0006063C" w:rsidSect="00034616"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