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C8AF1" w14:textId="4ACCF6E5" w:rsidR="00717291" w:rsidRDefault="00717291" w:rsidP="00A660AC">
      <w:pPr>
        <w:spacing w:line="276" w:lineRule="auto"/>
        <w:rPr>
          <w:rFonts w:ascii="Times New Roman" w:hAnsi="Times New Roman" w:cs="Times New Roman"/>
        </w:rPr>
      </w:pPr>
      <w:r>
        <w:rPr>
          <w:rFonts w:ascii="Times New Roman" w:hAnsi="Times New Roman" w:cs="Times New Roman"/>
        </w:rPr>
        <w:t>Adv Big Data</w:t>
      </w:r>
    </w:p>
    <w:p w14:paraId="34289745" w14:textId="2C56F8ED" w:rsidR="00717291" w:rsidRDefault="00717291" w:rsidP="00A660AC">
      <w:pPr>
        <w:spacing w:line="276" w:lineRule="auto"/>
        <w:rPr>
          <w:rFonts w:ascii="Times New Roman" w:hAnsi="Times New Roman" w:cs="Times New Roman"/>
        </w:rPr>
      </w:pPr>
      <w:r>
        <w:rPr>
          <w:rFonts w:ascii="Times New Roman" w:hAnsi="Times New Roman" w:cs="Times New Roman"/>
        </w:rPr>
        <w:t>Professor Gu</w:t>
      </w:r>
    </w:p>
    <w:p w14:paraId="56C8B4C9" w14:textId="09B850A6" w:rsidR="00717291" w:rsidRDefault="00717291" w:rsidP="00A660AC">
      <w:pPr>
        <w:spacing w:line="276" w:lineRule="auto"/>
        <w:rPr>
          <w:rFonts w:ascii="Times New Roman" w:hAnsi="Times New Roman" w:cs="Times New Roman"/>
        </w:rPr>
      </w:pPr>
      <w:r>
        <w:rPr>
          <w:rFonts w:ascii="Times New Roman" w:hAnsi="Times New Roman" w:cs="Times New Roman"/>
        </w:rPr>
        <w:t>Assignment 7</w:t>
      </w:r>
    </w:p>
    <w:p w14:paraId="732761C5" w14:textId="77777777" w:rsidR="00717291" w:rsidRDefault="00717291" w:rsidP="00A660AC">
      <w:pPr>
        <w:spacing w:line="276" w:lineRule="auto"/>
        <w:rPr>
          <w:rFonts w:ascii="Times New Roman" w:hAnsi="Times New Roman" w:cs="Times New Roman"/>
        </w:rPr>
      </w:pPr>
      <w:proofErr w:type="spellStart"/>
      <w:r>
        <w:rPr>
          <w:rFonts w:ascii="Times New Roman" w:hAnsi="Times New Roman" w:cs="Times New Roman"/>
        </w:rPr>
        <w:t>Xueyan</w:t>
      </w:r>
      <w:proofErr w:type="spellEnd"/>
      <w:r>
        <w:rPr>
          <w:rFonts w:ascii="Times New Roman" w:hAnsi="Times New Roman" w:cs="Times New Roman"/>
        </w:rPr>
        <w:t xml:space="preserve"> Bai </w:t>
      </w:r>
    </w:p>
    <w:p w14:paraId="51D2BCD5" w14:textId="3F0BBB11" w:rsidR="00717291" w:rsidRPr="00717291" w:rsidRDefault="00717291" w:rsidP="00717291">
      <w:pPr>
        <w:spacing w:line="360" w:lineRule="auto"/>
        <w:jc w:val="center"/>
        <w:rPr>
          <w:rFonts w:ascii="Times New Roman" w:hAnsi="Times New Roman" w:cs="Times New Roman"/>
        </w:rPr>
      </w:pPr>
      <w:r w:rsidRPr="00717291">
        <w:rPr>
          <w:rFonts w:ascii="Times New Roman" w:hAnsi="Times New Roman" w:cs="Times New Roman"/>
        </w:rPr>
        <w:t>The Summary of Assignment 7</w:t>
      </w:r>
    </w:p>
    <w:p w14:paraId="40144881" w14:textId="082EF7CF" w:rsidR="00717291" w:rsidRDefault="00717291" w:rsidP="00717291">
      <w:pPr>
        <w:pStyle w:val="ListParagraph"/>
        <w:spacing w:line="360" w:lineRule="auto"/>
        <w:ind w:left="1080" w:right="220"/>
        <w:jc w:val="center"/>
        <w:rPr>
          <w:rFonts w:ascii="Times New Roman" w:hAnsi="Times New Roman" w:cs="Times New Roman"/>
          <w:sz w:val="20"/>
          <w:szCs w:val="20"/>
        </w:rPr>
      </w:pPr>
      <w:r w:rsidRPr="00717291">
        <w:rPr>
          <w:rFonts w:ascii="Times New Roman" w:hAnsi="Times New Roman" w:cs="Times New Roman"/>
          <w:sz w:val="20"/>
          <w:szCs w:val="20"/>
        </w:rPr>
        <w:t>“</w:t>
      </w:r>
      <w:r w:rsidRPr="00717291">
        <w:rPr>
          <w:rFonts w:ascii="Times New Roman" w:hAnsi="Times New Roman" w:cs="Times New Roman"/>
          <w:i/>
          <w:iCs/>
          <w:sz w:val="20"/>
          <w:szCs w:val="20"/>
        </w:rPr>
        <w:t>Limitations of the Empirical Fisher Approximation for Natural Gradient Descent</w:t>
      </w:r>
      <w:r w:rsidRPr="00717291">
        <w:rPr>
          <w:rFonts w:ascii="Times New Roman" w:hAnsi="Times New Roman" w:cs="Times New Roman"/>
          <w:sz w:val="20"/>
          <w:szCs w:val="20"/>
        </w:rPr>
        <w:t>”</w:t>
      </w:r>
    </w:p>
    <w:p w14:paraId="7EFAB60F" w14:textId="6614855F" w:rsidR="00717291" w:rsidRDefault="00A660AC" w:rsidP="00C977E2">
      <w:pPr>
        <w:spacing w:line="276" w:lineRule="auto"/>
        <w:rPr>
          <w:rFonts w:ascii="Times New Roman" w:hAnsi="Times New Roman" w:cs="Times New Roman"/>
        </w:rPr>
      </w:pPr>
      <w:r>
        <w:rPr>
          <w:rFonts w:ascii="Times New Roman" w:hAnsi="Times New Roman" w:cs="Times New Roman"/>
        </w:rPr>
        <w:t xml:space="preserve">Assume a probability model form 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y</m:t>
            </m:r>
          </m:e>
          <m:e>
            <m:r>
              <w:rPr>
                <w:rFonts w:ascii="Cambria Math" w:hAnsi="Cambria Math" w:cs="Times New Roman"/>
              </w:rPr>
              <m:t>x</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 θ</m:t>
                </m:r>
              </m:e>
            </m:d>
          </m:e>
        </m:d>
      </m:oMath>
      <w:r>
        <w:rPr>
          <w:rFonts w:ascii="Times New Roman" w:hAnsi="Times New Roman" w:cs="Times New Roman"/>
        </w:rPr>
        <w:t xml:space="preserve">, where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e>
            <m:r>
              <w:rPr>
                <w:rFonts w:ascii="Cambria Math" w:hAnsi="Cambria Math" w:cs="Times New Roman"/>
              </w:rPr>
              <m:t>*</m:t>
            </m:r>
          </m:e>
        </m:d>
        <m:r>
          <w:rPr>
            <w:rFonts w:ascii="Cambria Math" w:hAnsi="Cambria Math" w:cs="Times New Roman"/>
          </w:rPr>
          <m:t xml:space="preserve"> </m:t>
        </m:r>
      </m:oMath>
      <w:r>
        <w:rPr>
          <w:rFonts w:ascii="Times New Roman" w:hAnsi="Times New Roman" w:cs="Times New Roman"/>
        </w:rPr>
        <w:t xml:space="preserve">is an exponential family with natural parameters in F and </w:t>
      </w:r>
      <m:oMath>
        <m:r>
          <w:rPr>
            <w:rFonts w:ascii="Cambria Math" w:hAnsi="Cambria Math" w:cs="Times New Roman"/>
          </w:rPr>
          <m:t xml:space="preserve">f:X x </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D</m:t>
            </m:r>
          </m:sup>
        </m:sSup>
        <m:r>
          <w:rPr>
            <w:rFonts w:ascii="Cambria Math" w:hAnsi="Cambria Math" w:cs="Times New Roman"/>
          </w:rPr>
          <m:t xml:space="preserve">→F </m:t>
        </m:r>
      </m:oMath>
      <w:r>
        <w:rPr>
          <w:rFonts w:ascii="Times New Roman" w:hAnsi="Times New Roman" w:cs="Times New Roman"/>
        </w:rPr>
        <w:t xml:space="preserve">is a prediction function parameterized by </w:t>
      </w:r>
      <m:oMath>
        <m:r>
          <w:rPr>
            <w:rFonts w:ascii="Cambria Math" w:hAnsi="Cambria Math" w:cs="Times New Roman"/>
          </w:rPr>
          <m:t>θ∈</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D</m:t>
            </m:r>
          </m:sup>
        </m:sSup>
        <m:r>
          <w:rPr>
            <w:rFonts w:ascii="Cambria Math" w:hAnsi="Cambria Math" w:cs="Times New Roman"/>
          </w:rPr>
          <m:t>.</m:t>
        </m:r>
      </m:oMath>
      <w:r w:rsidR="00D5471E">
        <w:rPr>
          <w:rFonts w:ascii="Times New Roman" w:hAnsi="Times New Roman" w:cs="Times New Roman"/>
        </w:rPr>
        <w:t xml:space="preserve"> With N </w:t>
      </w:r>
      <w:proofErr w:type="spellStart"/>
      <w:r w:rsidR="00D5471E" w:rsidRPr="00D5471E">
        <w:rPr>
          <w:rFonts w:ascii="Times New Roman" w:hAnsi="Times New Roman" w:cs="Times New Roman"/>
          <w:i/>
          <w:iCs/>
        </w:rPr>
        <w:t>iid</w:t>
      </w:r>
      <w:proofErr w:type="spellEnd"/>
      <w:r w:rsidR="00D5471E">
        <w:rPr>
          <w:rFonts w:ascii="Times New Roman" w:hAnsi="Times New Roman" w:cs="Times New Roman"/>
        </w:rPr>
        <w:t xml:space="preserve"> training samples, the article tried to minimize: </w:t>
      </w:r>
    </w:p>
    <w:p w14:paraId="3C4D8446" w14:textId="16B19D87" w:rsidR="00D5471E" w:rsidRPr="00A660AC" w:rsidRDefault="00D5471E" w:rsidP="00C977E2">
      <w:pPr>
        <w:spacing w:line="276" w:lineRule="auto"/>
        <w:jc w:val="center"/>
        <w:rPr>
          <w:rFonts w:ascii="Times New Roman" w:hAnsi="Times New Roman" w:cs="Times New Roman"/>
        </w:rPr>
      </w:pPr>
      <m:oMath>
        <m:r>
          <m:rPr>
            <m:scr m:val="script"/>
          </m:rPr>
          <w:rPr>
            <w:rFonts w:ascii="Cambria Math" w:hAnsi="Cambria Math" w:cs="Times New Roman"/>
          </w:rPr>
          <m:t>L</m:t>
        </m:r>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 -</m:t>
        </m:r>
        <m:nary>
          <m:naryPr>
            <m:chr m:val="∑"/>
            <m:limLoc m:val="subSup"/>
            <m:supHide m:val="1"/>
            <m:ctrlPr>
              <w:rPr>
                <w:rFonts w:ascii="Cambria Math" w:hAnsi="Cambria Math" w:cs="Times New Roman"/>
                <w:i/>
              </w:rPr>
            </m:ctrlPr>
          </m:naryPr>
          <m:sub>
            <m:r>
              <w:rPr>
                <w:rFonts w:ascii="Cambria Math" w:hAnsi="Cambria Math" w:cs="Times New Roman"/>
              </w:rPr>
              <m:t>n</m:t>
            </m:r>
          </m:sub>
          <m:sup/>
          <m:e>
            <m:func>
              <m:funcPr>
                <m:ctrlPr>
                  <w:rPr>
                    <w:rFonts w:ascii="Cambria Math" w:hAnsi="Cambria Math" w:cs="Times New Roman"/>
                    <w:i/>
                  </w:rPr>
                </m:ctrlPr>
              </m:funcPr>
              <m:fName>
                <m:r>
                  <m:rPr>
                    <m:sty m:val="p"/>
                  </m:rPr>
                  <w:rPr>
                    <w:rFonts w:ascii="Cambria Math" w:hAnsi="Cambria Math" w:cs="Times New Roman"/>
                  </w:rPr>
                  <m:t>log</m:t>
                </m:r>
              </m:fNa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θ</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n</m:t>
                    </m:r>
                  </m:sub>
                  <m:sup/>
                  <m:e>
                    <m:func>
                      <m:funcPr>
                        <m:ctrlPr>
                          <w:rPr>
                            <w:rFonts w:ascii="Cambria Math" w:hAnsi="Cambria Math" w:cs="Times New Roman"/>
                            <w:i/>
                          </w:rPr>
                        </m:ctrlPr>
                      </m:funcPr>
                      <m:fName>
                        <m:r>
                          <m:rPr>
                            <m:sty m:val="p"/>
                          </m:rPr>
                          <w:rPr>
                            <w:rFonts w:ascii="Cambria Math" w:hAnsi="Cambria Math" w:cs="Times New Roman"/>
                          </w:rPr>
                          <m:t>log</m:t>
                        </m:r>
                      </m:fNa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θ</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rPr>
                              <m:t>θ</m:t>
                            </m:r>
                          </m:e>
                        </m:d>
                        <m:r>
                          <w:rPr>
                            <w:rFonts w:ascii="Cambria Math" w:hAnsi="Cambria Math" w:cs="Times New Roman"/>
                          </w:rPr>
                          <m:t>)</m:t>
                        </m:r>
                        <m:r>
                          <w:rPr>
                            <w:rFonts w:ascii="Cambria Math" w:hAnsi="Cambria Math" w:cs="Times New Roman"/>
                          </w:rPr>
                          <m:t xml:space="preserve"> </m:t>
                        </m:r>
                      </m:e>
                    </m:func>
                  </m:e>
                </m:nary>
                <m:r>
                  <w:rPr>
                    <w:rFonts w:ascii="Cambria Math" w:hAnsi="Cambria Math" w:cs="Times New Roman"/>
                  </w:rPr>
                  <m:t xml:space="preserve"> </m:t>
                </m:r>
              </m:e>
            </m:func>
          </m:e>
        </m:nary>
      </m:oMath>
      <w:r>
        <w:rPr>
          <w:rFonts w:ascii="Times New Roman" w:hAnsi="Times New Roman" w:cs="Times New Roman"/>
        </w:rPr>
        <w:t>,</w:t>
      </w:r>
    </w:p>
    <w:p w14:paraId="350EEF76" w14:textId="144F891F" w:rsidR="00A660AC" w:rsidRDefault="00D5471E" w:rsidP="00C977E2">
      <w:pPr>
        <w:spacing w:line="276" w:lineRule="auto"/>
        <w:rPr>
          <w:rFonts w:ascii="Times New Roman" w:hAnsi="Times New Roman" w:cs="Times New Roman"/>
        </w:rPr>
      </w:pPr>
      <w:r>
        <w:rPr>
          <w:rFonts w:ascii="Times New Roman" w:hAnsi="Times New Roman" w:cs="Times New Roman"/>
        </w:rPr>
        <w:t xml:space="preserve">which covers common scenarios such as least-squares regression or C-class classification with cross-entropy loss. </w:t>
      </w:r>
      <w:r w:rsidR="004F06F6">
        <w:rPr>
          <w:rFonts w:ascii="Times New Roman" w:hAnsi="Times New Roman" w:cs="Times New Roman"/>
        </w:rPr>
        <w:t xml:space="preserve">Defining the Fisher information matrix of the model as a preconditioner, </w:t>
      </w:r>
    </w:p>
    <w:p w14:paraId="57CC300F" w14:textId="49754E7D" w:rsidR="004F06F6" w:rsidRDefault="004F06F6" w:rsidP="00C977E2">
      <w:pPr>
        <w:spacing w:line="276" w:lineRule="auto"/>
        <w:jc w:val="center"/>
        <w:rPr>
          <w:rFonts w:ascii="Times New Roman" w:hAnsi="Times New Roman" w:cs="Times New Roman"/>
        </w:rPr>
      </w:p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 xml:space="preserve">≔ </m:t>
        </m:r>
        <m:nary>
          <m:naryPr>
            <m:chr m:val="∑"/>
            <m:limLoc m:val="subSup"/>
            <m:supHide m:val="1"/>
            <m:ctrlPr>
              <w:rPr>
                <w:rFonts w:ascii="Cambria Math" w:hAnsi="Cambria Math" w:cs="Times New Roman"/>
                <w:i/>
              </w:rPr>
            </m:ctrlPr>
          </m:naryPr>
          <m:sub>
            <m:r>
              <w:rPr>
                <w:rFonts w:ascii="Cambria Math" w:hAnsi="Cambria Math" w:cs="Times New Roman"/>
              </w:rPr>
              <m:t>n</m:t>
            </m:r>
          </m:sub>
          <m:sup/>
          <m:e>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y</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θ</m:t>
                </m:r>
              </m:sub>
            </m:sSub>
            <m:func>
              <m:funcPr>
                <m:ctrlPr>
                  <w:rPr>
                    <w:rFonts w:ascii="Cambria Math" w:hAnsi="Cambria Math" w:cs="Times New Roman"/>
                    <w:i/>
                  </w:rPr>
                </m:ctrlPr>
              </m:funcPr>
              <m:fName>
                <m:r>
                  <m:rPr>
                    <m:sty m:val="p"/>
                  </m:rPr>
                  <w:rPr>
                    <w:rFonts w:ascii="Cambria Math" w:hAnsi="Cambria Math" w:cs="Times New Roman"/>
                  </w:rPr>
                  <m:t>log</m:t>
                </m:r>
              </m:fNa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y</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e>
            </m:func>
          </m:e>
        </m:nary>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θ</m:t>
                </m:r>
              </m:sub>
            </m:sSub>
            <m:func>
              <m:funcPr>
                <m:ctrlPr>
                  <w:rPr>
                    <w:rFonts w:ascii="Cambria Math" w:hAnsi="Cambria Math" w:cs="Times New Roman"/>
                    <w:i/>
                  </w:rPr>
                </m:ctrlPr>
              </m:funcPr>
              <m:fName>
                <m:r>
                  <m:rPr>
                    <m:sty m:val="p"/>
                  </m:rPr>
                  <w:rPr>
                    <w:rFonts w:ascii="Cambria Math" w:hAnsi="Cambria Math" w:cs="Times New Roman"/>
                  </w:rPr>
                  <m:t>log</m:t>
                </m:r>
              </m:fNa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y</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e>
            </m:func>
          </m:e>
          <m:sup>
            <m:r>
              <w:rPr>
                <w:rFonts w:ascii="Cambria Math" w:hAnsi="Cambria Math" w:cs="Times New Roman"/>
              </w:rPr>
              <m:t>T</m:t>
            </m:r>
          </m:sup>
        </m:sSup>
        <m:r>
          <w:rPr>
            <w:rFonts w:ascii="Cambria Math" w:hAnsi="Cambria Math" w:cs="Times New Roman"/>
          </w:rPr>
          <m:t>]</m:t>
        </m:r>
      </m:oMath>
      <w:r>
        <w:rPr>
          <w:rFonts w:ascii="Times New Roman" w:hAnsi="Times New Roman" w:cs="Times New Roman"/>
        </w:rPr>
        <w:t>.</w:t>
      </w:r>
    </w:p>
    <w:p w14:paraId="42A184ED" w14:textId="7A14CC67" w:rsidR="004F06F6" w:rsidRDefault="004F06F6" w:rsidP="00C977E2">
      <w:pPr>
        <w:spacing w:line="276" w:lineRule="auto"/>
        <w:rPr>
          <w:rFonts w:ascii="Times New Roman" w:hAnsi="Times New Roman" w:cs="Times New Roman"/>
        </w:rPr>
      </w:pPr>
      <w:r>
        <w:rPr>
          <w:rFonts w:ascii="Times New Roman" w:hAnsi="Times New Roman" w:cs="Times New Roman"/>
        </w:rPr>
        <w:t>There exists a certain approximation of the Fisher, -- empirical Fisher</w:t>
      </w:r>
      <w:r w:rsidR="004046AC">
        <w:rPr>
          <w:rFonts w:ascii="Times New Roman" w:hAnsi="Times New Roman" w:cs="Times New Roman"/>
        </w:rPr>
        <w:t xml:space="preserve"> (EF)</w:t>
      </w:r>
      <w:r>
        <w:rPr>
          <w:rFonts w:ascii="Times New Roman" w:hAnsi="Times New Roman" w:cs="Times New Roman"/>
        </w:rPr>
        <w:t xml:space="preserve">, which defined as: </w:t>
      </w:r>
    </w:p>
    <w:p w14:paraId="68A444B9" w14:textId="2CC15912" w:rsidR="004F06F6" w:rsidRPr="004F06F6" w:rsidRDefault="004F06F6" w:rsidP="00C977E2">
      <w:pPr>
        <w:spacing w:line="276" w:lineRule="auto"/>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F</m:t>
              </m:r>
            </m:e>
          </m:acc>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 xml:space="preserve">≔ </m:t>
          </m:r>
          <m:nary>
            <m:naryPr>
              <m:chr m:val="∑"/>
              <m:limLoc m:val="subSup"/>
              <m:supHide m:val="1"/>
              <m:ctrlPr>
                <w:rPr>
                  <w:rFonts w:ascii="Cambria Math" w:hAnsi="Cambria Math" w:cs="Times New Roman"/>
                  <w:i/>
                </w:rPr>
              </m:ctrlPr>
            </m:naryPr>
            <m:sub>
              <m:r>
                <w:rPr>
                  <w:rFonts w:ascii="Cambria Math" w:hAnsi="Cambria Math" w:cs="Times New Roman"/>
                </w:rPr>
                <m:t>n</m:t>
              </m:r>
            </m:sub>
            <m:sup/>
            <m:e>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θ</m:t>
                  </m:r>
                </m:sub>
              </m:sSub>
              <m:func>
                <m:funcPr>
                  <m:ctrlPr>
                    <w:rPr>
                      <w:rFonts w:ascii="Cambria Math" w:hAnsi="Cambria Math" w:cs="Times New Roman"/>
                      <w:i/>
                    </w:rPr>
                  </m:ctrlPr>
                </m:funcPr>
                <m:fName>
                  <m:r>
                    <m:rPr>
                      <m:sty m:val="p"/>
                    </m:rPr>
                    <w:rPr>
                      <w:rFonts w:ascii="Cambria Math" w:hAnsi="Cambria Math" w:cs="Times New Roman"/>
                    </w:rPr>
                    <m:t>log</m:t>
                  </m:r>
                </m:fNa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θ</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e>
              </m:func>
            </m:e>
          </m:nary>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θ</m:t>
                  </m:r>
                </m:sub>
              </m:sSub>
              <m:func>
                <m:funcPr>
                  <m:ctrlPr>
                    <w:rPr>
                      <w:rFonts w:ascii="Cambria Math" w:hAnsi="Cambria Math" w:cs="Times New Roman"/>
                      <w:i/>
                    </w:rPr>
                  </m:ctrlPr>
                </m:funcPr>
                <m:fName>
                  <m:r>
                    <m:rPr>
                      <m:sty m:val="p"/>
                    </m:rPr>
                    <w:rPr>
                      <w:rFonts w:ascii="Cambria Math" w:hAnsi="Cambria Math" w:cs="Times New Roman"/>
                    </w:rPr>
                    <m:t>log</m:t>
                  </m:r>
                </m:fNa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θ</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e>
              </m:func>
            </m:e>
            <m:sup>
              <m:r>
                <w:rPr>
                  <w:rFonts w:ascii="Cambria Math" w:hAnsi="Cambria Math" w:cs="Times New Roman"/>
                </w:rPr>
                <m:t>T</m:t>
              </m:r>
            </m:sup>
          </m:sSup>
        </m:oMath>
      </m:oMathPara>
    </w:p>
    <w:p w14:paraId="069C4D83" w14:textId="16FD9442" w:rsidR="00C977E2" w:rsidRDefault="004F06F6" w:rsidP="00C977E2">
      <w:pPr>
        <w:spacing w:line="276" w:lineRule="auto"/>
        <w:rPr>
          <w:rFonts w:ascii="Times New Roman" w:hAnsi="Times New Roman" w:cs="Times New Roman"/>
        </w:rPr>
      </w:pPr>
      <w:r>
        <w:rPr>
          <w:rFonts w:ascii="Times New Roman" w:hAnsi="Times New Roman" w:cs="Times New Roman"/>
        </w:rPr>
        <w:t>The main purpose of this article is to argue that the empirical Fisher does not generally capture second-order information as the Fisher does.</w:t>
      </w:r>
      <w:r w:rsidR="00A1399C">
        <w:rPr>
          <w:rFonts w:ascii="Times New Roman" w:hAnsi="Times New Roman" w:cs="Times New Roman"/>
        </w:rPr>
        <w:t xml:space="preserve"> The article tried to offer a critical discussion of the EF based on </w:t>
      </w:r>
      <w:r w:rsidR="00425134">
        <w:rPr>
          <w:rFonts w:ascii="Times New Roman" w:hAnsi="Times New Roman" w:cs="Times New Roman"/>
        </w:rPr>
        <w:t>three</w:t>
      </w:r>
      <w:r w:rsidR="00A1399C">
        <w:rPr>
          <w:rFonts w:ascii="Times New Roman" w:hAnsi="Times New Roman" w:cs="Times New Roman"/>
        </w:rPr>
        <w:t xml:space="preserve"> arguments.</w:t>
      </w:r>
    </w:p>
    <w:p w14:paraId="084A5784" w14:textId="77777777" w:rsidR="00C977E2" w:rsidRDefault="00C977E2" w:rsidP="00C977E2">
      <w:pPr>
        <w:spacing w:line="276" w:lineRule="auto"/>
        <w:rPr>
          <w:rFonts w:ascii="Times New Roman" w:hAnsi="Times New Roman" w:cs="Times New Roman"/>
        </w:rPr>
      </w:pPr>
    </w:p>
    <w:p w14:paraId="2DDD03BB" w14:textId="3E7ACE55" w:rsidR="00A1399C" w:rsidRDefault="00EE2055" w:rsidP="00C977E2">
      <w:pPr>
        <w:spacing w:line="276" w:lineRule="auto"/>
        <w:rPr>
          <w:rFonts w:ascii="Times New Roman" w:hAnsi="Times New Roman" w:cs="Times New Roman"/>
        </w:rPr>
      </w:pPr>
      <w:r>
        <w:rPr>
          <w:rFonts w:ascii="Times New Roman" w:hAnsi="Times New Roman" w:cs="Times New Roman"/>
        </w:rPr>
        <w:t>The first argument is that</w:t>
      </w:r>
      <w:r w:rsidR="00A1399C">
        <w:rPr>
          <w:rFonts w:ascii="Times New Roman" w:hAnsi="Times New Roman" w:cs="Times New Roman"/>
        </w:rPr>
        <w:t xml:space="preserve"> the empirical Fisher follows the formal definition of a generalized Gauss-Newton (GNN) matrix, which defined as: a split </w:t>
      </w:r>
      <m:oMath>
        <m:r>
          <m:rPr>
            <m:scr m:val="script"/>
          </m:rPr>
          <w:rPr>
            <w:rFonts w:ascii="Cambria Math" w:hAnsi="Cambria Math" w:cs="Times New Roman"/>
          </w:rPr>
          <m:t>L</m:t>
        </m:r>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 xml:space="preserve">= </m:t>
        </m:r>
        <m:nary>
          <m:naryPr>
            <m:chr m:val="∑"/>
            <m:limLoc m:val="subSup"/>
            <m:supHide m:val="1"/>
            <m:ctrlPr>
              <w:rPr>
                <w:rFonts w:ascii="Cambria Math" w:hAnsi="Cambria Math" w:cs="Times New Roman"/>
                <w:i/>
              </w:rPr>
            </m:ctrlPr>
          </m:naryPr>
          <m:sub>
            <m:r>
              <w:rPr>
                <w:rFonts w:ascii="Cambria Math" w:hAnsi="Cambria Math" w:cs="Times New Roman"/>
              </w:rPr>
              <m:t>n</m:t>
            </m:r>
          </m:sub>
          <m:sup/>
          <m:e>
            <m:sSub>
              <m:sSubPr>
                <m:ctrlPr>
                  <w:rPr>
                    <w:rFonts w:ascii="Cambria Math" w:hAnsi="Cambria Math" w:cs="Times New Roman"/>
                    <w:i/>
                  </w:rPr>
                </m:ctrlPr>
              </m:sSubPr>
              <m:e>
                <m:r>
                  <m:rPr>
                    <m:sty m:val="p"/>
                  </m:rPr>
                  <w:rPr>
                    <w:rFonts w:ascii="Cambria Math" w:hAnsi="Cambria Math" w:cs="Times New Roman"/>
                  </w:rPr>
                  <m:t>a</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b</m:t>
                </m:r>
              </m:e>
              <m:sub>
                <m:r>
                  <w:rPr>
                    <w:rFonts w:ascii="Cambria Math" w:hAnsi="Cambria Math" w:cs="Times New Roman"/>
                  </w:rPr>
                  <m:t>n</m:t>
                </m:r>
              </m:sub>
            </m:sSub>
            <m:r>
              <w:rPr>
                <w:rFonts w:ascii="Cambria Math" w:hAnsi="Cambria Math" w:cs="Times New Roman"/>
              </w:rPr>
              <m:t>(</m:t>
            </m:r>
          </m:e>
        </m:nary>
        <m:r>
          <w:rPr>
            <w:rFonts w:ascii="Cambria Math" w:hAnsi="Cambria Math" w:cs="Times New Roman"/>
          </w:rPr>
          <m:t>θ</m:t>
        </m:r>
        <m:r>
          <w:rPr>
            <w:rFonts w:ascii="Cambria Math" w:hAnsi="Cambria Math" w:cs="Times New Roman"/>
          </w:rPr>
          <m:t>))</m:t>
        </m:r>
      </m:oMath>
      <w:r w:rsidR="00A1399C">
        <w:rPr>
          <w:rFonts w:ascii="Times New Roman" w:hAnsi="Times New Roman" w:cs="Times New Roman"/>
        </w:rPr>
        <w:t xml:space="preserve"> with convex </w:t>
      </w:r>
      <m:oMath>
        <m:sSub>
          <m:sSubPr>
            <m:ctrlPr>
              <w:rPr>
                <w:rFonts w:ascii="Cambria Math" w:hAnsi="Cambria Math" w:cs="Times New Roman"/>
                <w:i/>
              </w:rPr>
            </m:ctrlPr>
          </m:sSubPr>
          <m:e>
            <m:r>
              <m:rPr>
                <m:sty m:val="p"/>
              </m:rPr>
              <w:rPr>
                <w:rFonts w:ascii="Cambria Math" w:hAnsi="Cambria Math" w:cs="Times New Roman"/>
              </w:rPr>
              <m:t>a</m:t>
            </m:r>
          </m:e>
          <m:sub>
            <m:r>
              <w:rPr>
                <w:rFonts w:ascii="Cambria Math" w:hAnsi="Cambria Math" w:cs="Times New Roman"/>
              </w:rPr>
              <m:t>n</m:t>
            </m:r>
          </m:sub>
        </m:sSub>
      </m:oMath>
      <w:r w:rsidR="00A1399C">
        <w:rPr>
          <w:rFonts w:ascii="Times New Roman" w:hAnsi="Times New Roman" w:cs="Times New Roman"/>
        </w:rPr>
        <w:t xml:space="preserve">, leads to a GNN matrix of </w:t>
      </w:r>
      <m:oMath>
        <m:r>
          <m:rPr>
            <m:scr m:val="script"/>
          </m:rPr>
          <w:rPr>
            <w:rFonts w:ascii="Cambria Math" w:hAnsi="Cambria Math" w:cs="Times New Roman"/>
          </w:rPr>
          <m:t>L</m:t>
        </m:r>
      </m:oMath>
      <w:r w:rsidR="00A1399C">
        <w:rPr>
          <w:rFonts w:ascii="Times New Roman" w:hAnsi="Times New Roman" w:cs="Times New Roman"/>
        </w:rPr>
        <w:t>, defined as:</w:t>
      </w:r>
    </w:p>
    <w:p w14:paraId="6F202898" w14:textId="0544A448" w:rsidR="00A1399C" w:rsidRDefault="00A1399C" w:rsidP="00C977E2">
      <w:pPr>
        <w:spacing w:line="276" w:lineRule="auto"/>
        <w:jc w:val="center"/>
        <w:rPr>
          <w:rFonts w:ascii="Times New Roman" w:hAnsi="Times New Roman" w:cs="Times New Roman"/>
        </w:rPr>
      </w:pPr>
      <m:oMath>
        <m:r>
          <w:rPr>
            <w:rFonts w:ascii="Cambria Math" w:hAnsi="Cambria Math" w:cs="Times New Roman"/>
            <w:sz w:val="22"/>
            <w:szCs w:val="22"/>
          </w:rPr>
          <m:t>G</m:t>
        </m:r>
        <m:d>
          <m:dPr>
            <m:ctrlPr>
              <w:rPr>
                <w:rFonts w:ascii="Cambria Math" w:hAnsi="Cambria Math" w:cs="Times New Roman"/>
                <w:i/>
                <w:sz w:val="22"/>
                <w:szCs w:val="22"/>
              </w:rPr>
            </m:ctrlPr>
          </m:dPr>
          <m:e>
            <m:r>
              <w:rPr>
                <w:rFonts w:ascii="Cambria Math" w:hAnsi="Cambria Math" w:cs="Times New Roman"/>
              </w:rPr>
              <m:t>θ</m:t>
            </m:r>
            <m:ctrlPr>
              <w:rPr>
                <w:rFonts w:ascii="Cambria Math" w:hAnsi="Cambria Math" w:cs="Times New Roman"/>
                <w:i/>
              </w:rPr>
            </m:ctrlPr>
          </m:e>
        </m:d>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n</m:t>
            </m:r>
          </m:sub>
          <m:sup/>
          <m:e>
            <m:sSub>
              <m:sSubPr>
                <m:ctrlPr>
                  <w:rPr>
                    <w:rFonts w:ascii="Cambria Math" w:hAnsi="Cambria Math" w:cs="Times New Roman"/>
                    <w:i/>
                  </w:rPr>
                </m:ctrlPr>
              </m:sSubPr>
              <m:e>
                <m:r>
                  <m:rPr>
                    <m:sty m:val="p"/>
                  </m:rP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 xml:space="preserve">,   where  </m:t>
            </m:r>
            <m:sSub>
              <m:sSubPr>
                <m:ctrlPr>
                  <w:rPr>
                    <w:rFonts w:ascii="Cambria Math" w:hAnsi="Cambria Math" w:cs="Times New Roman"/>
                    <w:i/>
                  </w:rPr>
                </m:ctrlPr>
              </m:sSubPr>
              <m:e>
                <m:r>
                  <m:rPr>
                    <m:sty m:val="p"/>
                  </m:rP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θ</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θ</m:t>
                        </m:r>
                      </m:e>
                    </m:d>
                  </m:e>
                </m:d>
              </m:e>
              <m:sup>
                <m:r>
                  <w:rPr>
                    <w:rFonts w:ascii="Cambria Math" w:hAnsi="Cambria Math" w:cs="Times New Roman"/>
                  </w:rPr>
                  <m:t>T</m:t>
                </m:r>
              </m:sup>
            </m:sSup>
            <m:r>
              <w:rPr>
                <w:rFonts w:ascii="Cambria Math" w:hAnsi="Cambria Math" w:cs="Times New Roman"/>
              </w:rPr>
              <m:t xml:space="preserve"> </m:t>
            </m:r>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rPr>
                  <m:t>b</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nary>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b</m:t>
            </m:r>
          </m:e>
          <m:sub>
            <m:r>
              <w:rPr>
                <w:rFonts w:ascii="Cambria Math" w:hAnsi="Cambria Math" w:cs="Times New Roman"/>
              </w:rPr>
              <m:t>n</m:t>
            </m:r>
          </m:sub>
        </m:sSub>
        <m:r>
          <w:rPr>
            <w:rFonts w:ascii="Cambria Math" w:hAnsi="Cambria Math" w:cs="Times New Roman"/>
          </w:rPr>
          <m:t>(θ)</m:t>
        </m:r>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θ</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θ</m:t>
                </m:r>
              </m:e>
            </m:d>
          </m:e>
        </m:d>
        <m:r>
          <w:rPr>
            <w:rFonts w:ascii="Cambria Math" w:hAnsi="Cambria Math" w:cs="Times New Roman"/>
          </w:rPr>
          <m:t xml:space="preserve"> </m:t>
        </m:r>
      </m:oMath>
      <w:r>
        <w:rPr>
          <w:rFonts w:ascii="Times New Roman" w:hAnsi="Times New Roman" w:cs="Times New Roman"/>
        </w:rPr>
        <w:t xml:space="preserve">, </w:t>
      </w:r>
    </w:p>
    <w:p w14:paraId="52B90574" w14:textId="66B575E4" w:rsidR="00EE2055" w:rsidRDefault="00A1399C" w:rsidP="00C977E2">
      <w:pPr>
        <w:spacing w:line="276" w:lineRule="auto"/>
        <w:rPr>
          <w:rFonts w:ascii="Times New Roman" w:hAnsi="Times New Roman" w:cs="Times New Roman"/>
        </w:rPr>
      </w:pPr>
      <w:r>
        <w:rPr>
          <w:rFonts w:ascii="Times New Roman" w:hAnsi="Times New Roman" w:cs="Times New Roman"/>
        </w:rPr>
        <w:t xml:space="preserve">If the split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 xml:space="preserve"> is such that there is </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r>
          <w:rPr>
            <w:rFonts w:ascii="Cambria Math" w:hAnsi="Cambria Math" w:cs="Times New Roman"/>
          </w:rPr>
          <m:t>Im</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 xml:space="preserve">) such that </m:t>
        </m:r>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 xml:space="preserve">b= </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 xml:space="preserve"> </m:t>
            </m:r>
          </m:sub>
        </m:sSub>
        <m:r>
          <w:rPr>
            <w:rFonts w:ascii="Cambria Math" w:hAnsi="Cambria Math" w:cs="Times New Roman"/>
          </w:rPr>
          <m:t>=0</m:t>
        </m:r>
      </m:oMath>
      <w:r w:rsidR="00EE2055">
        <w:rPr>
          <w:rFonts w:ascii="Times New Roman" w:hAnsi="Times New Roman" w:cs="Times New Roman"/>
        </w:rPr>
        <w:t xml:space="preserve">. </w:t>
      </w:r>
    </w:p>
    <w:p w14:paraId="20A3897F" w14:textId="2A880028" w:rsidR="00C977E2" w:rsidRDefault="00EE2055" w:rsidP="00C977E2">
      <w:pPr>
        <w:spacing w:line="276" w:lineRule="auto"/>
        <w:rPr>
          <w:rFonts w:ascii="Times New Roman" w:hAnsi="Times New Roman" w:cs="Times New Roman"/>
        </w:rPr>
      </w:pPr>
      <w:r>
        <w:rPr>
          <w:rFonts w:ascii="Times New Roman" w:hAnsi="Times New Roman" w:cs="Times New Roman"/>
        </w:rPr>
        <w:t xml:space="preserve">Using a logistic regression problem example, the results indicates that the EF is a good approximation of the Fisher at the minimum only if the assumption is fulfilled. </w:t>
      </w:r>
    </w:p>
    <w:p w14:paraId="421DB47F" w14:textId="7EDE203F" w:rsidR="00C977E2" w:rsidRDefault="00EE2055" w:rsidP="00C977E2">
      <w:pPr>
        <w:spacing w:line="276" w:lineRule="auto"/>
        <w:rPr>
          <w:rFonts w:ascii="Times New Roman" w:hAnsi="Times New Roman" w:cs="Times New Roman"/>
        </w:rPr>
      </w:pPr>
      <w:r>
        <w:rPr>
          <w:rFonts w:ascii="Times New Roman" w:hAnsi="Times New Roman" w:cs="Times New Roman"/>
        </w:rPr>
        <w:t>The second argument is that the EF converges to the true Fisher when the model is a good fit for the data.</w:t>
      </w:r>
      <w:r w:rsidR="00425134">
        <w:rPr>
          <w:rFonts w:ascii="Times New Roman" w:hAnsi="Times New Roman" w:cs="Times New Roman"/>
        </w:rPr>
        <w:t xml:space="preserve"> Based on the example, the author proved that the relationship between the EF and the Fisher exists at a minimum under hardly achieved conditions such as the model is correct and contains enough data relative to model capacity. </w:t>
      </w:r>
    </w:p>
    <w:p w14:paraId="622AE97D" w14:textId="3CDE9598" w:rsidR="00C977E2" w:rsidRDefault="00425134" w:rsidP="00C977E2">
      <w:pPr>
        <w:spacing w:line="276" w:lineRule="auto"/>
        <w:rPr>
          <w:rFonts w:ascii="Times New Roman" w:hAnsi="Times New Roman" w:cs="Times New Roman"/>
        </w:rPr>
      </w:pPr>
      <w:r>
        <w:rPr>
          <w:rFonts w:ascii="Times New Roman" w:hAnsi="Times New Roman" w:cs="Times New Roman"/>
        </w:rPr>
        <w:t xml:space="preserve">Finally, the article used the example to prove the </w:t>
      </w:r>
      <w:r>
        <w:rPr>
          <w:rFonts w:ascii="Times New Roman" w:hAnsi="Times New Roman" w:cs="Times New Roman" w:hint="eastAsia"/>
        </w:rPr>
        <w:t>opi</w:t>
      </w:r>
      <w:r>
        <w:rPr>
          <w:rFonts w:ascii="Times New Roman" w:hAnsi="Times New Roman" w:cs="Times New Roman"/>
        </w:rPr>
        <w:t xml:space="preserve">nion that the EF </w:t>
      </w:r>
      <w:r w:rsidR="00A821B9">
        <w:rPr>
          <w:rFonts w:ascii="Times New Roman" w:hAnsi="Times New Roman" w:cs="Times New Roman"/>
        </w:rPr>
        <w:t>is a questionable preconditioner because the EF can lead to update directions that are opposite to the natural gradient. The magnitude of the steps may lead to poor performance even with the correct direction.</w:t>
      </w:r>
    </w:p>
    <w:p w14:paraId="53DF1F71" w14:textId="77777777" w:rsidR="00C977E2" w:rsidRDefault="00C977E2" w:rsidP="00C977E2">
      <w:pPr>
        <w:spacing w:line="276" w:lineRule="auto"/>
        <w:rPr>
          <w:rFonts w:ascii="Times New Roman" w:hAnsi="Times New Roman" w:cs="Times New Roman"/>
        </w:rPr>
      </w:pPr>
    </w:p>
    <w:p w14:paraId="372C6CAE" w14:textId="0C2EEA45" w:rsidR="00A821B9" w:rsidRPr="00EE2055" w:rsidRDefault="00C977E2" w:rsidP="00C977E2">
      <w:pPr>
        <w:spacing w:line="276" w:lineRule="auto"/>
        <w:rPr>
          <w:rFonts w:ascii="Times New Roman" w:hAnsi="Times New Roman" w:cs="Times New Roman" w:hint="eastAsia"/>
        </w:rPr>
      </w:pPr>
      <w:r>
        <w:rPr>
          <w:rFonts w:ascii="Times New Roman" w:hAnsi="Times New Roman" w:cs="Times New Roman"/>
        </w:rPr>
        <w:t xml:space="preserve">At the end of the article, the author pointed out the concept of variance adaptation and indicates how the EF could contain useful information to adapt to the gradient noise in stochastic optimization. </w:t>
      </w:r>
      <w:r w:rsidR="00A821B9">
        <w:rPr>
          <w:rFonts w:ascii="Times New Roman" w:hAnsi="Times New Roman" w:cs="Times New Roman"/>
        </w:rPr>
        <w:t xml:space="preserve"> </w:t>
      </w:r>
    </w:p>
    <w:sectPr w:rsidR="00A821B9" w:rsidRPr="00EE2055" w:rsidSect="00C97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55209"/>
    <w:multiLevelType w:val="hybridMultilevel"/>
    <w:tmpl w:val="BD2CF794"/>
    <w:lvl w:ilvl="0" w:tplc="DF462B4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09053C"/>
    <w:multiLevelType w:val="hybridMultilevel"/>
    <w:tmpl w:val="E41209D0"/>
    <w:lvl w:ilvl="0" w:tplc="3404CCE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91"/>
    <w:rsid w:val="004046AC"/>
    <w:rsid w:val="00425134"/>
    <w:rsid w:val="004F06F6"/>
    <w:rsid w:val="00717291"/>
    <w:rsid w:val="00A1399C"/>
    <w:rsid w:val="00A660AC"/>
    <w:rsid w:val="00A821B9"/>
    <w:rsid w:val="00B87EB2"/>
    <w:rsid w:val="00C977E2"/>
    <w:rsid w:val="00D5471E"/>
    <w:rsid w:val="00EE2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7C2748"/>
  <w15:chartTrackingRefBased/>
  <w15:docId w15:val="{B276D37A-E25D-1344-A658-8A0C9FFB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291"/>
    <w:pPr>
      <w:ind w:left="720"/>
      <w:contextualSpacing/>
    </w:pPr>
  </w:style>
  <w:style w:type="character" w:styleId="PlaceholderText">
    <w:name w:val="Placeholder Text"/>
    <w:basedOn w:val="DefaultParagraphFont"/>
    <w:uiPriority w:val="99"/>
    <w:semiHidden/>
    <w:rsid w:val="00A660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Xueyan Bai</dc:creator>
  <cp:keywords/>
  <dc:description/>
  <cp:lastModifiedBy>Xueyan Bai</cp:lastModifiedBy>
  <cp:revision>1</cp:revision>
  <dcterms:created xsi:type="dcterms:W3CDTF">2021-04-08T04:57:00Z</dcterms:created>
  <dcterms:modified xsi:type="dcterms:W3CDTF">2021-04-08T07:35:00Z</dcterms:modified>
</cp:coreProperties>
</file>