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2BB73" w14:textId="77777777" w:rsidR="00652161" w:rsidRDefault="00652161" w:rsidP="00652161">
      <w:pPr>
        <w:pStyle w:val="Heading1"/>
      </w:pPr>
    </w:p>
    <w:p w14:paraId="3AD26687" w14:textId="61DBA3AB" w:rsidR="005965F0" w:rsidRDefault="00000000" w:rsidP="00652161">
      <w:pPr>
        <w:pStyle w:val="Heading1"/>
      </w:pPr>
      <w:r>
        <w:t>What Really Drives the Rupee? A Data-Driven Intelligence System for Explaining and Predicting USD/INR Movements</w:t>
      </w:r>
    </w:p>
    <w:p w14:paraId="03C304B8" w14:textId="77777777" w:rsidR="00652161" w:rsidRPr="00652161" w:rsidRDefault="00652161" w:rsidP="00652161"/>
    <w:p w14:paraId="34B41CE4" w14:textId="77777777" w:rsidR="005965F0" w:rsidRDefault="00000000">
      <w:pPr>
        <w:pStyle w:val="Heading2"/>
      </w:pPr>
      <w:r>
        <w:t>1. Project overview</w:t>
      </w:r>
    </w:p>
    <w:p w14:paraId="7CC5141E" w14:textId="77777777" w:rsidR="005965F0" w:rsidRDefault="00000000">
      <w:r>
        <w:t>We propose to build a Rupee Intelligence System in R that explains which economic and financial factors move the USD/INR exchange rate, how strongly each one matters, and how the rupee might respond to a shock such as oil rising 10%.</w:t>
      </w:r>
    </w:p>
    <w:p w14:paraId="3ECF5696" w14:textId="77777777" w:rsidR="005965F0" w:rsidRDefault="00000000">
      <w:r>
        <w:rPr>
          <w:b/>
        </w:rPr>
        <w:t>Group members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01"/>
        <w:gridCol w:w="3827"/>
        <w:gridCol w:w="4432"/>
      </w:tblGrid>
      <w:tr w:rsidR="005965F0" w14:paraId="546F9ECC" w14:textId="77777777" w:rsidTr="00937853">
        <w:trPr>
          <w:tblHeader/>
        </w:trPr>
        <w:tc>
          <w:tcPr>
            <w:tcW w:w="1101" w:type="dxa"/>
            <w:shd w:val="clear" w:color="auto" w:fill="F2F2F2"/>
          </w:tcPr>
          <w:p w14:paraId="3339806D" w14:textId="77777777" w:rsidR="005965F0" w:rsidRDefault="00000000">
            <w:r>
              <w:t>#</w:t>
            </w:r>
          </w:p>
        </w:tc>
        <w:tc>
          <w:tcPr>
            <w:tcW w:w="3827" w:type="dxa"/>
            <w:shd w:val="clear" w:color="auto" w:fill="F2F2F2"/>
          </w:tcPr>
          <w:p w14:paraId="40009776" w14:textId="77777777" w:rsidR="005965F0" w:rsidRDefault="00000000">
            <w:r>
              <w:t>Name</w:t>
            </w:r>
          </w:p>
        </w:tc>
        <w:tc>
          <w:tcPr>
            <w:tcW w:w="4432" w:type="dxa"/>
            <w:shd w:val="clear" w:color="auto" w:fill="F2F2F2"/>
          </w:tcPr>
          <w:p w14:paraId="71BF56BE" w14:textId="77777777" w:rsidR="005965F0" w:rsidRDefault="00000000">
            <w:r>
              <w:t>Roll number</w:t>
            </w:r>
          </w:p>
        </w:tc>
      </w:tr>
      <w:tr w:rsidR="005965F0" w14:paraId="08FB48F7" w14:textId="77777777" w:rsidTr="00937853">
        <w:tc>
          <w:tcPr>
            <w:tcW w:w="1101" w:type="dxa"/>
          </w:tcPr>
          <w:p w14:paraId="592BE7FA" w14:textId="77777777" w:rsidR="005965F0" w:rsidRDefault="00000000">
            <w:r>
              <w:t>1</w:t>
            </w:r>
          </w:p>
        </w:tc>
        <w:tc>
          <w:tcPr>
            <w:tcW w:w="3827" w:type="dxa"/>
          </w:tcPr>
          <w:p w14:paraId="046F42EE" w14:textId="77777777" w:rsidR="005965F0" w:rsidRDefault="00000000">
            <w:r>
              <w:t>Ankit Singh</w:t>
            </w:r>
          </w:p>
        </w:tc>
        <w:tc>
          <w:tcPr>
            <w:tcW w:w="4432" w:type="dxa"/>
          </w:tcPr>
          <w:p w14:paraId="3B676786" w14:textId="77777777" w:rsidR="005965F0" w:rsidRDefault="00000000">
            <w:r>
              <w:t>EMBAA25004</w:t>
            </w:r>
          </w:p>
        </w:tc>
      </w:tr>
      <w:tr w:rsidR="005965F0" w14:paraId="48D2FABB" w14:textId="77777777" w:rsidTr="00937853">
        <w:tc>
          <w:tcPr>
            <w:tcW w:w="1101" w:type="dxa"/>
          </w:tcPr>
          <w:p w14:paraId="2B2AD192" w14:textId="77777777" w:rsidR="005965F0" w:rsidRDefault="00000000">
            <w:r>
              <w:t>2</w:t>
            </w:r>
          </w:p>
        </w:tc>
        <w:tc>
          <w:tcPr>
            <w:tcW w:w="3827" w:type="dxa"/>
          </w:tcPr>
          <w:p w14:paraId="24B69D77" w14:textId="77777777" w:rsidR="005965F0" w:rsidRDefault="00000000">
            <w:r>
              <w:t>Aswin G.</w:t>
            </w:r>
          </w:p>
        </w:tc>
        <w:tc>
          <w:tcPr>
            <w:tcW w:w="4432" w:type="dxa"/>
          </w:tcPr>
          <w:p w14:paraId="0CC3A664" w14:textId="77777777" w:rsidR="005965F0" w:rsidRDefault="00000000">
            <w:r>
              <w:t>EMBAA25008</w:t>
            </w:r>
          </w:p>
        </w:tc>
      </w:tr>
      <w:tr w:rsidR="005965F0" w14:paraId="59B0E7C0" w14:textId="77777777" w:rsidTr="00937853">
        <w:tc>
          <w:tcPr>
            <w:tcW w:w="1101" w:type="dxa"/>
          </w:tcPr>
          <w:p w14:paraId="60E9BECF" w14:textId="77777777" w:rsidR="005965F0" w:rsidRDefault="00000000">
            <w:r>
              <w:t>3</w:t>
            </w:r>
          </w:p>
        </w:tc>
        <w:tc>
          <w:tcPr>
            <w:tcW w:w="3827" w:type="dxa"/>
          </w:tcPr>
          <w:p w14:paraId="0249F41A" w14:textId="77777777" w:rsidR="005965F0" w:rsidRDefault="00000000">
            <w:r>
              <w:t>Atul Kumar Singh</w:t>
            </w:r>
          </w:p>
        </w:tc>
        <w:tc>
          <w:tcPr>
            <w:tcW w:w="4432" w:type="dxa"/>
          </w:tcPr>
          <w:p w14:paraId="6A26484F" w14:textId="77777777" w:rsidR="005965F0" w:rsidRDefault="00000000">
            <w:r>
              <w:t>EMBAA25009</w:t>
            </w:r>
          </w:p>
        </w:tc>
      </w:tr>
      <w:tr w:rsidR="005965F0" w14:paraId="7D267362" w14:textId="77777777" w:rsidTr="00937853">
        <w:tc>
          <w:tcPr>
            <w:tcW w:w="1101" w:type="dxa"/>
          </w:tcPr>
          <w:p w14:paraId="72B7948D" w14:textId="77777777" w:rsidR="005965F0" w:rsidRDefault="00000000">
            <w:r>
              <w:t>4</w:t>
            </w:r>
          </w:p>
        </w:tc>
        <w:tc>
          <w:tcPr>
            <w:tcW w:w="3827" w:type="dxa"/>
          </w:tcPr>
          <w:p w14:paraId="07CAE355" w14:textId="77777777" w:rsidR="005965F0" w:rsidRDefault="00000000">
            <w:r>
              <w:t>Devanshu Priyam</w:t>
            </w:r>
          </w:p>
        </w:tc>
        <w:tc>
          <w:tcPr>
            <w:tcW w:w="4432" w:type="dxa"/>
          </w:tcPr>
          <w:p w14:paraId="0D7FDBF8" w14:textId="77777777" w:rsidR="005965F0" w:rsidRDefault="00000000">
            <w:r>
              <w:t>EMBAA25014</w:t>
            </w:r>
          </w:p>
        </w:tc>
      </w:tr>
      <w:tr w:rsidR="005965F0" w14:paraId="1714A85D" w14:textId="77777777" w:rsidTr="00937853">
        <w:tc>
          <w:tcPr>
            <w:tcW w:w="1101" w:type="dxa"/>
          </w:tcPr>
          <w:p w14:paraId="472582F1" w14:textId="77777777" w:rsidR="005965F0" w:rsidRDefault="00000000">
            <w:r>
              <w:t>5</w:t>
            </w:r>
          </w:p>
        </w:tc>
        <w:tc>
          <w:tcPr>
            <w:tcW w:w="3827" w:type="dxa"/>
          </w:tcPr>
          <w:p w14:paraId="051D39A3" w14:textId="77777777" w:rsidR="005965F0" w:rsidRDefault="00000000">
            <w:r>
              <w:t>Gopalakrishnan S</w:t>
            </w:r>
          </w:p>
        </w:tc>
        <w:tc>
          <w:tcPr>
            <w:tcW w:w="4432" w:type="dxa"/>
          </w:tcPr>
          <w:p w14:paraId="4D38CCC6" w14:textId="77777777" w:rsidR="005965F0" w:rsidRDefault="00000000">
            <w:r>
              <w:t>EMBAA25017</w:t>
            </w:r>
          </w:p>
        </w:tc>
      </w:tr>
      <w:tr w:rsidR="005965F0" w14:paraId="1FACAC01" w14:textId="77777777" w:rsidTr="00937853">
        <w:tc>
          <w:tcPr>
            <w:tcW w:w="1101" w:type="dxa"/>
          </w:tcPr>
          <w:p w14:paraId="0E8BC8DC" w14:textId="77777777" w:rsidR="005965F0" w:rsidRDefault="00000000">
            <w:r>
              <w:t>6</w:t>
            </w:r>
          </w:p>
        </w:tc>
        <w:tc>
          <w:tcPr>
            <w:tcW w:w="3827" w:type="dxa"/>
          </w:tcPr>
          <w:p w14:paraId="23A567EE" w14:textId="77777777" w:rsidR="005965F0" w:rsidRDefault="00000000">
            <w:r>
              <w:t>Murugan Perumal</w:t>
            </w:r>
          </w:p>
        </w:tc>
        <w:tc>
          <w:tcPr>
            <w:tcW w:w="4432" w:type="dxa"/>
          </w:tcPr>
          <w:p w14:paraId="1B90DE4B" w14:textId="77777777" w:rsidR="005965F0" w:rsidRDefault="00000000">
            <w:r>
              <w:t>EMBAA25020</w:t>
            </w:r>
          </w:p>
        </w:tc>
      </w:tr>
    </w:tbl>
    <w:p w14:paraId="3E4F6427" w14:textId="77777777" w:rsidR="005965F0" w:rsidRDefault="00000000">
      <w:pPr>
        <w:pStyle w:val="Heading2"/>
      </w:pPr>
      <w:r>
        <w:t>2. Background and motivation</w:t>
      </w:r>
    </w:p>
    <w:p w14:paraId="06C1F214" w14:textId="77777777" w:rsidR="005965F0" w:rsidRDefault="00000000">
      <w:r>
        <w:t>The rupee's value against the dollar affects import bills, export margins, foreign debt servicing, inflation and investment decisions across Indian business. Yet public discussion often reduces its movements to a single cause, most commonly "oil went up, so the rupee fell".</w:t>
      </w:r>
    </w:p>
    <w:p w14:paraId="5970AECC" w14:textId="77777777" w:rsidR="005965F0" w:rsidRDefault="00000000">
      <w:proofErr w:type="gramStart"/>
      <w:r>
        <w:t>In reality several</w:t>
      </w:r>
      <w:proofErr w:type="gramEnd"/>
      <w:r>
        <w:t xml:space="preserve"> forces act together: crude oil prices and the trade deficit shape dollar demand; foreign portfolio flows shape dollar supply; interest-rate and inflation gaps between India and the US shift relative returns; and global dollar strength moves all emerging-market currencies. RBI research has itself modelled USD/INR alongside oil prices, domestic CPI, monetary policy and capital flows.</w:t>
      </w:r>
    </w:p>
    <w:p w14:paraId="52EEB787" w14:textId="77777777" w:rsidR="005965F0" w:rsidRDefault="00000000">
      <w:r>
        <w:t>This project tests these explanations with data instead of assuming them. The managerial value is a decision-support tool: a treasury, import-heavy or export-oriented business can see which factors matter most and stress-test the rupee under plausible scenarios.</w:t>
      </w:r>
    </w:p>
    <w:p w14:paraId="2B0393B4" w14:textId="77777777" w:rsidR="005965F0" w:rsidRDefault="00000000">
      <w:pPr>
        <w:pStyle w:val="Heading2"/>
      </w:pPr>
      <w:r>
        <w:lastRenderedPageBreak/>
        <w:t>3. Objectives and research questions</w:t>
      </w:r>
    </w:p>
    <w:p w14:paraId="43463C2E" w14:textId="77777777" w:rsidR="005965F0" w:rsidRDefault="00000000">
      <w:r>
        <w:t>The project has four objectives: explain past rupee movements, rank the drivers, flag high-pressure months, and simulate what-if scenarios.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01"/>
        <w:gridCol w:w="4394"/>
        <w:gridCol w:w="3865"/>
      </w:tblGrid>
      <w:tr w:rsidR="005965F0" w14:paraId="67505554" w14:textId="77777777" w:rsidTr="00937853">
        <w:trPr>
          <w:tblHeader/>
        </w:trPr>
        <w:tc>
          <w:tcPr>
            <w:tcW w:w="1101" w:type="dxa"/>
            <w:shd w:val="clear" w:color="auto" w:fill="F2F2F2"/>
          </w:tcPr>
          <w:p w14:paraId="787F77BD" w14:textId="77777777" w:rsidR="005965F0" w:rsidRDefault="00000000">
            <w:r>
              <w:t>#</w:t>
            </w:r>
          </w:p>
        </w:tc>
        <w:tc>
          <w:tcPr>
            <w:tcW w:w="4394" w:type="dxa"/>
            <w:shd w:val="clear" w:color="auto" w:fill="F2F2F2"/>
          </w:tcPr>
          <w:p w14:paraId="4D21955B" w14:textId="77777777" w:rsidR="005965F0" w:rsidRDefault="00000000">
            <w:r>
              <w:t>Research question</w:t>
            </w:r>
          </w:p>
        </w:tc>
        <w:tc>
          <w:tcPr>
            <w:tcW w:w="3865" w:type="dxa"/>
            <w:shd w:val="clear" w:color="auto" w:fill="F2F2F2"/>
          </w:tcPr>
          <w:p w14:paraId="1C6B9C1A" w14:textId="77777777" w:rsidR="005965F0" w:rsidRDefault="00000000">
            <w:r>
              <w:t>Primary technique</w:t>
            </w:r>
          </w:p>
        </w:tc>
      </w:tr>
      <w:tr w:rsidR="005965F0" w14:paraId="23AFC52F" w14:textId="77777777" w:rsidTr="00937853">
        <w:tc>
          <w:tcPr>
            <w:tcW w:w="1101" w:type="dxa"/>
          </w:tcPr>
          <w:p w14:paraId="0FE66716" w14:textId="77777777" w:rsidR="005965F0" w:rsidRDefault="00000000">
            <w:r>
              <w:t>RQ1</w:t>
            </w:r>
          </w:p>
        </w:tc>
        <w:tc>
          <w:tcPr>
            <w:tcW w:w="4394" w:type="dxa"/>
          </w:tcPr>
          <w:p w14:paraId="150D7C3B" w14:textId="77777777" w:rsidR="005965F0" w:rsidRDefault="00000000">
            <w:r>
              <w:t>Which factors move together with USD/INR?</w:t>
            </w:r>
          </w:p>
        </w:tc>
        <w:tc>
          <w:tcPr>
            <w:tcW w:w="3865" w:type="dxa"/>
          </w:tcPr>
          <w:p w14:paraId="4163909E" w14:textId="77777777" w:rsidR="005965F0" w:rsidRDefault="00000000">
            <w:r>
              <w:t>Descriptive statistics, correlation matrix</w:t>
            </w:r>
          </w:p>
        </w:tc>
      </w:tr>
      <w:tr w:rsidR="005965F0" w14:paraId="0331D293" w14:textId="77777777" w:rsidTr="00937853">
        <w:tc>
          <w:tcPr>
            <w:tcW w:w="1101" w:type="dxa"/>
          </w:tcPr>
          <w:p w14:paraId="292C5000" w14:textId="77777777" w:rsidR="005965F0" w:rsidRDefault="00000000">
            <w:r>
              <w:t>RQ2</w:t>
            </w:r>
          </w:p>
        </w:tc>
        <w:tc>
          <w:tcPr>
            <w:tcW w:w="4394" w:type="dxa"/>
          </w:tcPr>
          <w:p w14:paraId="2405E51F" w14:textId="77777777" w:rsidR="005965F0" w:rsidRDefault="00000000">
            <w:r>
              <w:t>Which factors have the strongest statistical relationship with USD/INR, holding others constant?</w:t>
            </w:r>
          </w:p>
        </w:tc>
        <w:tc>
          <w:tcPr>
            <w:tcW w:w="3865" w:type="dxa"/>
          </w:tcPr>
          <w:p w14:paraId="113396EE" w14:textId="77777777" w:rsidR="005965F0" w:rsidRDefault="00000000">
            <w:r>
              <w:t>Multiple linear regression</w:t>
            </w:r>
          </w:p>
        </w:tc>
      </w:tr>
      <w:tr w:rsidR="005965F0" w14:paraId="086FBCD0" w14:textId="77777777" w:rsidTr="00937853">
        <w:tc>
          <w:tcPr>
            <w:tcW w:w="1101" w:type="dxa"/>
          </w:tcPr>
          <w:p w14:paraId="29680807" w14:textId="77777777" w:rsidR="005965F0" w:rsidRDefault="00000000">
            <w:r>
              <w:t>RQ3</w:t>
            </w:r>
          </w:p>
        </w:tc>
        <w:tc>
          <w:tcPr>
            <w:tcW w:w="4394" w:type="dxa"/>
          </w:tcPr>
          <w:p w14:paraId="1708B7FC" w14:textId="77777777" w:rsidR="005965F0" w:rsidRDefault="00000000">
            <w:r>
              <w:t>Is oil really the villain, or is the rupee driven by a combination of domestic and global factors?</w:t>
            </w:r>
          </w:p>
        </w:tc>
        <w:tc>
          <w:tcPr>
            <w:tcW w:w="3865" w:type="dxa"/>
          </w:tcPr>
          <w:p w14:paraId="4486F4F2" w14:textId="77777777" w:rsidR="005965F0" w:rsidRDefault="00000000">
            <w:r>
              <w:t>Nested model comparison (Models A, B, C)</w:t>
            </w:r>
          </w:p>
        </w:tc>
      </w:tr>
      <w:tr w:rsidR="005965F0" w14:paraId="75AE9DE8" w14:textId="77777777" w:rsidTr="00937853">
        <w:tc>
          <w:tcPr>
            <w:tcW w:w="1101" w:type="dxa"/>
          </w:tcPr>
          <w:p w14:paraId="41AB2352" w14:textId="77777777" w:rsidR="005965F0" w:rsidRDefault="00000000">
            <w:r>
              <w:t>RQ4</w:t>
            </w:r>
          </w:p>
        </w:tc>
        <w:tc>
          <w:tcPr>
            <w:tcW w:w="4394" w:type="dxa"/>
          </w:tcPr>
          <w:p w14:paraId="5D76DDA0" w14:textId="77777777" w:rsidR="005965F0" w:rsidRDefault="00000000">
            <w:r>
              <w:t>Can we predict whether a month will be a high-pressure month for the rupee?</w:t>
            </w:r>
          </w:p>
        </w:tc>
        <w:tc>
          <w:tcPr>
            <w:tcW w:w="3865" w:type="dxa"/>
          </w:tcPr>
          <w:p w14:paraId="34211EFD" w14:textId="77777777" w:rsidR="005965F0" w:rsidRDefault="00000000">
            <w:r>
              <w:t>Logistic regression, decision tree, confusion matrix</w:t>
            </w:r>
          </w:p>
        </w:tc>
      </w:tr>
      <w:tr w:rsidR="005965F0" w14:paraId="7AF43825" w14:textId="77777777" w:rsidTr="00937853">
        <w:tc>
          <w:tcPr>
            <w:tcW w:w="1101" w:type="dxa"/>
          </w:tcPr>
          <w:p w14:paraId="46ECD0DB" w14:textId="77777777" w:rsidR="005965F0" w:rsidRDefault="00000000">
            <w:r>
              <w:t>RQ5</w:t>
            </w:r>
          </w:p>
        </w:tc>
        <w:tc>
          <w:tcPr>
            <w:tcW w:w="4394" w:type="dxa"/>
          </w:tcPr>
          <w:p w14:paraId="061539E7" w14:textId="77777777" w:rsidR="005965F0" w:rsidRDefault="00000000">
            <w:r>
              <w:t>What happened to the drivers during major rupee shocks (2013 taper tantrum, 2020 COVID, 2022 oil shock)?</w:t>
            </w:r>
          </w:p>
        </w:tc>
        <w:tc>
          <w:tcPr>
            <w:tcW w:w="3865" w:type="dxa"/>
          </w:tcPr>
          <w:p w14:paraId="775B0C4F" w14:textId="77777777" w:rsidR="005965F0" w:rsidRDefault="00000000">
            <w:r>
              <w:t>Event-window analysis, t-test / ANOVA across periods</w:t>
            </w:r>
          </w:p>
        </w:tc>
      </w:tr>
    </w:tbl>
    <w:p w14:paraId="061AD09E" w14:textId="77777777" w:rsidR="005965F0" w:rsidRDefault="00000000">
      <w:r>
        <w:t>For RQ3, the three nested models are:</w:t>
      </w:r>
    </w:p>
    <w:p w14:paraId="4DC1E389" w14:textId="77777777" w:rsidR="005965F0" w:rsidRDefault="00000000">
      <w:pPr>
        <w:pStyle w:val="ListParagraph"/>
        <w:numPr>
          <w:ilvl w:val="0"/>
          <w:numId w:val="2"/>
        </w:numPr>
      </w:pPr>
      <w:r>
        <w:rPr>
          <w:b/>
        </w:rPr>
        <w:t>Model A:</w:t>
      </w:r>
      <w:r>
        <w:t xml:space="preserve"> crude oil only</w:t>
      </w:r>
    </w:p>
    <w:p w14:paraId="2242EA12" w14:textId="77777777" w:rsidR="005965F0" w:rsidRDefault="00000000">
      <w:pPr>
        <w:pStyle w:val="ListParagraph"/>
        <w:numPr>
          <w:ilvl w:val="0"/>
          <w:numId w:val="2"/>
        </w:numPr>
      </w:pPr>
      <w:r>
        <w:rPr>
          <w:b/>
        </w:rPr>
        <w:t>Model B:</w:t>
      </w:r>
      <w:r>
        <w:t xml:space="preserve"> oil + inflation</w:t>
      </w:r>
    </w:p>
    <w:p w14:paraId="7C1A6C35" w14:textId="77777777" w:rsidR="005965F0" w:rsidRDefault="00000000">
      <w:pPr>
        <w:pStyle w:val="ListParagraph"/>
        <w:numPr>
          <w:ilvl w:val="0"/>
          <w:numId w:val="2"/>
        </w:numPr>
      </w:pPr>
      <w:r>
        <w:rPr>
          <w:b/>
        </w:rPr>
        <w:t>Model C:</w:t>
      </w:r>
      <w:r>
        <w:t xml:space="preserve"> oil + inflation + interest-rate differential + FPI flows + trade balance + dollar index</w:t>
      </w:r>
    </w:p>
    <w:p w14:paraId="1CB62BE3" w14:textId="77777777" w:rsidR="005965F0" w:rsidRDefault="00000000">
      <w:r>
        <w:t>They are compared on R², adjusted R², RMSE, MAE, coefficient significance and out-of-sample accuracy.</w:t>
      </w:r>
    </w:p>
    <w:p w14:paraId="13BE55E5" w14:textId="77777777" w:rsidR="005965F0" w:rsidRDefault="00000000">
      <w:pPr>
        <w:pStyle w:val="Heading2"/>
      </w:pPr>
      <w:r>
        <w:t>4. Data sources and variables</w:t>
      </w:r>
    </w:p>
    <w:p w14:paraId="07F1EF09" w14:textId="77777777" w:rsidR="005965F0" w:rsidRDefault="00000000">
      <w:r>
        <w:t>We will build one master monthly dataset from free official sources for January 2010 to December 2025, about 192 observations. No paid or ready-made (e.g. Kaggle) datasets will be used.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965F0" w14:paraId="2C063941" w14:textId="77777777">
        <w:trPr>
          <w:tblHeader/>
        </w:trPr>
        <w:tc>
          <w:tcPr>
            <w:tcW w:w="1872" w:type="dxa"/>
            <w:shd w:val="clear" w:color="auto" w:fill="F2F2F2"/>
          </w:tcPr>
          <w:p w14:paraId="676BF2A0" w14:textId="77777777" w:rsidR="005965F0" w:rsidRDefault="00000000">
            <w:r>
              <w:t>Variable</w:t>
            </w:r>
          </w:p>
        </w:tc>
        <w:tc>
          <w:tcPr>
            <w:tcW w:w="1872" w:type="dxa"/>
            <w:shd w:val="clear" w:color="auto" w:fill="F2F2F2"/>
          </w:tcPr>
          <w:p w14:paraId="3347D378" w14:textId="77777777" w:rsidR="005965F0" w:rsidRDefault="00000000">
            <w:r>
              <w:t>Role</w:t>
            </w:r>
          </w:p>
        </w:tc>
        <w:tc>
          <w:tcPr>
            <w:tcW w:w="1872" w:type="dxa"/>
            <w:shd w:val="clear" w:color="auto" w:fill="F2F2F2"/>
          </w:tcPr>
          <w:p w14:paraId="65887949" w14:textId="77777777" w:rsidR="005965F0" w:rsidRDefault="00000000">
            <w:r>
              <w:t>Source</w:t>
            </w:r>
          </w:p>
        </w:tc>
        <w:tc>
          <w:tcPr>
            <w:tcW w:w="1872" w:type="dxa"/>
            <w:shd w:val="clear" w:color="auto" w:fill="F2F2F2"/>
          </w:tcPr>
          <w:p w14:paraId="3FA1C56E" w14:textId="77777777" w:rsidR="005965F0" w:rsidRDefault="00000000">
            <w:r>
              <w:t>Series / note</w:t>
            </w:r>
          </w:p>
        </w:tc>
        <w:tc>
          <w:tcPr>
            <w:tcW w:w="1872" w:type="dxa"/>
            <w:shd w:val="clear" w:color="auto" w:fill="F2F2F2"/>
          </w:tcPr>
          <w:p w14:paraId="3C1FD39E" w14:textId="77777777" w:rsidR="005965F0" w:rsidRDefault="00000000">
            <w:r>
              <w:t>Expected effect on USD/INR</w:t>
            </w:r>
          </w:p>
        </w:tc>
      </w:tr>
      <w:tr w:rsidR="005965F0" w14:paraId="3AE0DCCD" w14:textId="77777777">
        <w:tc>
          <w:tcPr>
            <w:tcW w:w="1872" w:type="dxa"/>
          </w:tcPr>
          <w:p w14:paraId="05CF38D3" w14:textId="77777777" w:rsidR="005965F0" w:rsidRDefault="00000000">
            <w:r>
              <w:t>USD/INR (monthly average)</w:t>
            </w:r>
          </w:p>
        </w:tc>
        <w:tc>
          <w:tcPr>
            <w:tcW w:w="1872" w:type="dxa"/>
          </w:tcPr>
          <w:p w14:paraId="79C3B1B1" w14:textId="77777777" w:rsidR="005965F0" w:rsidRDefault="00000000">
            <w:r>
              <w:t>Target</w:t>
            </w:r>
          </w:p>
        </w:tc>
        <w:tc>
          <w:tcPr>
            <w:tcW w:w="1872" w:type="dxa"/>
          </w:tcPr>
          <w:p w14:paraId="6384D899" w14:textId="77777777" w:rsidR="005965F0" w:rsidRDefault="00000000">
            <w:r>
              <w:t>RBI DBIE; cross-check with FRED</w:t>
            </w:r>
          </w:p>
        </w:tc>
        <w:tc>
          <w:tcPr>
            <w:tcW w:w="1872" w:type="dxa"/>
          </w:tcPr>
          <w:p w14:paraId="7A7644D0" w14:textId="77777777" w:rsidR="005965F0" w:rsidRDefault="00000000">
            <w:r>
              <w:t>FRED DEXINUS</w:t>
            </w:r>
          </w:p>
        </w:tc>
        <w:tc>
          <w:tcPr>
            <w:tcW w:w="1872" w:type="dxa"/>
          </w:tcPr>
          <w:p w14:paraId="263ADA99" w14:textId="77777777" w:rsidR="005965F0" w:rsidRDefault="00000000">
            <w:r>
              <w:t>—</w:t>
            </w:r>
          </w:p>
        </w:tc>
      </w:tr>
      <w:tr w:rsidR="005965F0" w14:paraId="329B48A9" w14:textId="77777777">
        <w:tc>
          <w:tcPr>
            <w:tcW w:w="1872" w:type="dxa"/>
          </w:tcPr>
          <w:p w14:paraId="5F83674F" w14:textId="77777777" w:rsidR="005965F0" w:rsidRDefault="00000000">
            <w:r>
              <w:t>Crude oil, Brent (USD/barrel)</w:t>
            </w:r>
          </w:p>
        </w:tc>
        <w:tc>
          <w:tcPr>
            <w:tcW w:w="1872" w:type="dxa"/>
          </w:tcPr>
          <w:p w14:paraId="4F1F1C70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7792CD40" w14:textId="77777777" w:rsidR="005965F0" w:rsidRDefault="00000000">
            <w:r>
              <w:t>World Bank Commodity Prices (Pink Sheet)</w:t>
            </w:r>
          </w:p>
        </w:tc>
        <w:tc>
          <w:tcPr>
            <w:tcW w:w="1872" w:type="dxa"/>
          </w:tcPr>
          <w:p w14:paraId="55D904EA" w14:textId="77777777" w:rsidR="005965F0" w:rsidRDefault="00000000">
            <w:r>
              <w:t>Monthly XLS</w:t>
            </w:r>
          </w:p>
        </w:tc>
        <w:tc>
          <w:tcPr>
            <w:tcW w:w="1872" w:type="dxa"/>
          </w:tcPr>
          <w:p w14:paraId="019E57CF" w14:textId="77777777" w:rsidR="005965F0" w:rsidRDefault="00000000">
            <w:r>
              <w:t>↑ (higher import bill)</w:t>
            </w:r>
          </w:p>
        </w:tc>
      </w:tr>
      <w:tr w:rsidR="005965F0" w14:paraId="2985C586" w14:textId="77777777">
        <w:tc>
          <w:tcPr>
            <w:tcW w:w="1872" w:type="dxa"/>
          </w:tcPr>
          <w:p w14:paraId="0A3F5889" w14:textId="77777777" w:rsidR="005965F0" w:rsidRDefault="00000000">
            <w:r>
              <w:t>Broad US dollar index</w:t>
            </w:r>
          </w:p>
        </w:tc>
        <w:tc>
          <w:tcPr>
            <w:tcW w:w="1872" w:type="dxa"/>
          </w:tcPr>
          <w:p w14:paraId="3B343648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5D133452" w14:textId="77777777" w:rsidR="005965F0" w:rsidRDefault="00000000">
            <w:r>
              <w:t>FRED</w:t>
            </w:r>
          </w:p>
        </w:tc>
        <w:tc>
          <w:tcPr>
            <w:tcW w:w="1872" w:type="dxa"/>
          </w:tcPr>
          <w:p w14:paraId="44CB0CF3" w14:textId="77777777" w:rsidR="005965F0" w:rsidRDefault="00000000">
            <w:r>
              <w:t>DTWEXBGS (not ICE DXY)</w:t>
            </w:r>
          </w:p>
        </w:tc>
        <w:tc>
          <w:tcPr>
            <w:tcW w:w="1872" w:type="dxa"/>
          </w:tcPr>
          <w:p w14:paraId="3CBC93FA" w14:textId="77777777" w:rsidR="005965F0" w:rsidRDefault="00000000">
            <w:r>
              <w:t>↑ (stronger global dollar)</w:t>
            </w:r>
          </w:p>
        </w:tc>
      </w:tr>
      <w:tr w:rsidR="005965F0" w14:paraId="67E72452" w14:textId="77777777">
        <w:tc>
          <w:tcPr>
            <w:tcW w:w="1872" w:type="dxa"/>
          </w:tcPr>
          <w:p w14:paraId="0BF76825" w14:textId="77777777" w:rsidR="005965F0" w:rsidRDefault="00000000">
            <w:r>
              <w:t xml:space="preserve">India CPI inflation </w:t>
            </w:r>
            <w:r>
              <w:lastRenderedPageBreak/>
              <w:t>(YoY %)</w:t>
            </w:r>
          </w:p>
        </w:tc>
        <w:tc>
          <w:tcPr>
            <w:tcW w:w="1872" w:type="dxa"/>
          </w:tcPr>
          <w:p w14:paraId="2D630B57" w14:textId="77777777" w:rsidR="005965F0" w:rsidRDefault="00000000">
            <w:r>
              <w:lastRenderedPageBreak/>
              <w:t>Driver</w:t>
            </w:r>
          </w:p>
        </w:tc>
        <w:tc>
          <w:tcPr>
            <w:tcW w:w="1872" w:type="dxa"/>
          </w:tcPr>
          <w:p w14:paraId="4BB6CF6A" w14:textId="77777777" w:rsidR="005965F0" w:rsidRDefault="00000000">
            <w:r>
              <w:t>RBI DBIE</w:t>
            </w:r>
          </w:p>
        </w:tc>
        <w:tc>
          <w:tcPr>
            <w:tcW w:w="1872" w:type="dxa"/>
          </w:tcPr>
          <w:p w14:paraId="3F3FE1EF" w14:textId="77777777" w:rsidR="005965F0" w:rsidRDefault="00000000">
            <w:r>
              <w:t xml:space="preserve">Computed from </w:t>
            </w:r>
            <w:r>
              <w:lastRenderedPageBreak/>
              <w:t>CPI index</w:t>
            </w:r>
          </w:p>
        </w:tc>
        <w:tc>
          <w:tcPr>
            <w:tcW w:w="1872" w:type="dxa"/>
          </w:tcPr>
          <w:p w14:paraId="10CB7228" w14:textId="77777777" w:rsidR="005965F0" w:rsidRDefault="00000000">
            <w:r>
              <w:lastRenderedPageBreak/>
              <w:t>↑</w:t>
            </w:r>
          </w:p>
        </w:tc>
      </w:tr>
      <w:tr w:rsidR="005965F0" w14:paraId="1B2FB597" w14:textId="77777777">
        <w:tc>
          <w:tcPr>
            <w:tcW w:w="1872" w:type="dxa"/>
          </w:tcPr>
          <w:p w14:paraId="29695C0C" w14:textId="77777777" w:rsidR="005965F0" w:rsidRDefault="00000000">
            <w:r>
              <w:t>US CPI inflation (YoY %)</w:t>
            </w:r>
          </w:p>
        </w:tc>
        <w:tc>
          <w:tcPr>
            <w:tcW w:w="1872" w:type="dxa"/>
          </w:tcPr>
          <w:p w14:paraId="49FCEE4F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074F1E26" w14:textId="77777777" w:rsidR="005965F0" w:rsidRDefault="00000000">
            <w:r>
              <w:t>FRED</w:t>
            </w:r>
          </w:p>
        </w:tc>
        <w:tc>
          <w:tcPr>
            <w:tcW w:w="1872" w:type="dxa"/>
          </w:tcPr>
          <w:p w14:paraId="01445C4B" w14:textId="77777777" w:rsidR="005965F0" w:rsidRDefault="00000000">
            <w:r>
              <w:t>CPIAUCSL</w:t>
            </w:r>
          </w:p>
        </w:tc>
        <w:tc>
          <w:tcPr>
            <w:tcW w:w="1872" w:type="dxa"/>
          </w:tcPr>
          <w:p w14:paraId="36955D79" w14:textId="77777777" w:rsidR="005965F0" w:rsidRDefault="00000000">
            <w:r>
              <w:t>↓</w:t>
            </w:r>
          </w:p>
        </w:tc>
      </w:tr>
      <w:tr w:rsidR="005965F0" w14:paraId="1D089D80" w14:textId="77777777">
        <w:tc>
          <w:tcPr>
            <w:tcW w:w="1872" w:type="dxa"/>
          </w:tcPr>
          <w:p w14:paraId="10561D80" w14:textId="77777777" w:rsidR="005965F0" w:rsidRDefault="00000000">
            <w:r>
              <w:t>India repo rate (%)</w:t>
            </w:r>
          </w:p>
        </w:tc>
        <w:tc>
          <w:tcPr>
            <w:tcW w:w="1872" w:type="dxa"/>
          </w:tcPr>
          <w:p w14:paraId="52B68174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3E9123B2" w14:textId="77777777" w:rsidR="005965F0" w:rsidRDefault="00000000">
            <w:r>
              <w:t>RBI DBIE</w:t>
            </w:r>
          </w:p>
        </w:tc>
        <w:tc>
          <w:tcPr>
            <w:tcW w:w="1872" w:type="dxa"/>
          </w:tcPr>
          <w:p w14:paraId="6113345C" w14:textId="77777777" w:rsidR="005965F0" w:rsidRDefault="00000000">
            <w:r>
              <w:t>Policy rate</w:t>
            </w:r>
          </w:p>
        </w:tc>
        <w:tc>
          <w:tcPr>
            <w:tcW w:w="1872" w:type="dxa"/>
          </w:tcPr>
          <w:p w14:paraId="38CC9F50" w14:textId="77777777" w:rsidR="005965F0" w:rsidRDefault="00000000">
            <w:r>
              <w:t>↓</w:t>
            </w:r>
          </w:p>
        </w:tc>
      </w:tr>
      <w:tr w:rsidR="005965F0" w14:paraId="0D326130" w14:textId="77777777">
        <w:tc>
          <w:tcPr>
            <w:tcW w:w="1872" w:type="dxa"/>
          </w:tcPr>
          <w:p w14:paraId="6E8EFE61" w14:textId="77777777" w:rsidR="005965F0" w:rsidRDefault="00000000">
            <w:r>
              <w:t>US Fed funds rate (%)</w:t>
            </w:r>
          </w:p>
        </w:tc>
        <w:tc>
          <w:tcPr>
            <w:tcW w:w="1872" w:type="dxa"/>
          </w:tcPr>
          <w:p w14:paraId="7EC1C8FE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6B48BEEB" w14:textId="77777777" w:rsidR="005965F0" w:rsidRDefault="00000000">
            <w:r>
              <w:t>FRED</w:t>
            </w:r>
          </w:p>
        </w:tc>
        <w:tc>
          <w:tcPr>
            <w:tcW w:w="1872" w:type="dxa"/>
          </w:tcPr>
          <w:p w14:paraId="60D126F2" w14:textId="77777777" w:rsidR="005965F0" w:rsidRDefault="00000000">
            <w:r>
              <w:t>FEDFUNDS</w:t>
            </w:r>
          </w:p>
        </w:tc>
        <w:tc>
          <w:tcPr>
            <w:tcW w:w="1872" w:type="dxa"/>
          </w:tcPr>
          <w:p w14:paraId="52CFE934" w14:textId="77777777" w:rsidR="005965F0" w:rsidRDefault="00000000">
            <w:r>
              <w:t>↑</w:t>
            </w:r>
          </w:p>
        </w:tc>
      </w:tr>
      <w:tr w:rsidR="005965F0" w14:paraId="202A1BDB" w14:textId="77777777">
        <w:tc>
          <w:tcPr>
            <w:tcW w:w="1872" w:type="dxa"/>
          </w:tcPr>
          <w:p w14:paraId="60C71420" w14:textId="77777777" w:rsidR="005965F0" w:rsidRDefault="00000000">
            <w:r>
              <w:t xml:space="preserve">FPI net flows (USD </w:t>
            </w:r>
            <w:proofErr w:type="spellStart"/>
            <w:r>
              <w:t>mn</w:t>
            </w:r>
            <w:proofErr w:type="spellEnd"/>
            <w:r>
              <w:t>)</w:t>
            </w:r>
          </w:p>
        </w:tc>
        <w:tc>
          <w:tcPr>
            <w:tcW w:w="1872" w:type="dxa"/>
          </w:tcPr>
          <w:p w14:paraId="505BF77A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7331D3B7" w14:textId="77777777" w:rsidR="005965F0" w:rsidRDefault="00000000">
            <w:r>
              <w:t>NSDL / RBI DBIE</w:t>
            </w:r>
          </w:p>
        </w:tc>
        <w:tc>
          <w:tcPr>
            <w:tcW w:w="1872" w:type="dxa"/>
          </w:tcPr>
          <w:p w14:paraId="59940FDC" w14:textId="77777777" w:rsidR="005965F0" w:rsidRDefault="00000000">
            <w:r>
              <w:t>Positive = inflow</w:t>
            </w:r>
          </w:p>
        </w:tc>
        <w:tc>
          <w:tcPr>
            <w:tcW w:w="1872" w:type="dxa"/>
          </w:tcPr>
          <w:p w14:paraId="203158D8" w14:textId="77777777" w:rsidR="005965F0" w:rsidRDefault="00000000">
            <w:r>
              <w:t>↓ (more dollar supply)</w:t>
            </w:r>
          </w:p>
        </w:tc>
      </w:tr>
      <w:tr w:rsidR="005965F0" w14:paraId="631C05CB" w14:textId="77777777">
        <w:tc>
          <w:tcPr>
            <w:tcW w:w="1872" w:type="dxa"/>
          </w:tcPr>
          <w:p w14:paraId="0A7B5BAE" w14:textId="77777777" w:rsidR="005965F0" w:rsidRDefault="00000000">
            <w:r>
              <w:t>Trade balance (USD bn)</w:t>
            </w:r>
          </w:p>
        </w:tc>
        <w:tc>
          <w:tcPr>
            <w:tcW w:w="1872" w:type="dxa"/>
          </w:tcPr>
          <w:p w14:paraId="3978E1C0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6D795DC9" w14:textId="77777777" w:rsidR="005965F0" w:rsidRDefault="00000000">
            <w:r>
              <w:t>RBI DBIE</w:t>
            </w:r>
          </w:p>
        </w:tc>
        <w:tc>
          <w:tcPr>
            <w:tcW w:w="1872" w:type="dxa"/>
          </w:tcPr>
          <w:p w14:paraId="640FDC75" w14:textId="77777777" w:rsidR="005965F0" w:rsidRDefault="00000000">
            <w:r>
              <w:t>Exports − imports</w:t>
            </w:r>
          </w:p>
        </w:tc>
        <w:tc>
          <w:tcPr>
            <w:tcW w:w="1872" w:type="dxa"/>
          </w:tcPr>
          <w:p w14:paraId="4F8958AF" w14:textId="77777777" w:rsidR="005965F0" w:rsidRDefault="00000000">
            <w:r>
              <w:t>↑ when deficit widens</w:t>
            </w:r>
          </w:p>
        </w:tc>
      </w:tr>
      <w:tr w:rsidR="005965F0" w14:paraId="79D3FA16" w14:textId="77777777">
        <w:tc>
          <w:tcPr>
            <w:tcW w:w="1872" w:type="dxa"/>
          </w:tcPr>
          <w:p w14:paraId="45171CE1" w14:textId="77777777" w:rsidR="005965F0" w:rsidRDefault="00000000">
            <w:r>
              <w:t>Forex reserves (USD bn)</w:t>
            </w:r>
          </w:p>
        </w:tc>
        <w:tc>
          <w:tcPr>
            <w:tcW w:w="1872" w:type="dxa"/>
          </w:tcPr>
          <w:p w14:paraId="22BBBF4E" w14:textId="77777777" w:rsidR="005965F0" w:rsidRDefault="00000000">
            <w:r>
              <w:t>Driver</w:t>
            </w:r>
          </w:p>
        </w:tc>
        <w:tc>
          <w:tcPr>
            <w:tcW w:w="1872" w:type="dxa"/>
          </w:tcPr>
          <w:p w14:paraId="17A6C577" w14:textId="77777777" w:rsidR="005965F0" w:rsidRDefault="00000000">
            <w:r>
              <w:t>RBI DBIE</w:t>
            </w:r>
          </w:p>
        </w:tc>
        <w:tc>
          <w:tcPr>
            <w:tcW w:w="1872" w:type="dxa"/>
          </w:tcPr>
          <w:p w14:paraId="73F22D8F" w14:textId="77777777" w:rsidR="005965F0" w:rsidRDefault="00000000">
            <w:r>
              <w:t>Level and monthly change</w:t>
            </w:r>
          </w:p>
        </w:tc>
        <w:tc>
          <w:tcPr>
            <w:tcW w:w="1872" w:type="dxa"/>
          </w:tcPr>
          <w:p w14:paraId="2CCAC428" w14:textId="77777777" w:rsidR="005965F0" w:rsidRDefault="00000000">
            <w:r>
              <w:t>↓ (buffer against pressure)</w:t>
            </w:r>
          </w:p>
        </w:tc>
      </w:tr>
    </w:tbl>
    <w:p w14:paraId="542E09BD" w14:textId="77777777" w:rsidR="005965F0" w:rsidRDefault="00000000">
      <w:r>
        <w:t>Expected directions are hypotheses to be tested, not assumptions. Derived features will include the rate differential (India repo − Fed funds), the inflation differential, monthly returns for USD/INR, oil and the dollar index, and the change in reserves.</w:t>
      </w:r>
    </w:p>
    <w:p w14:paraId="05387925" w14:textId="77777777" w:rsidR="005965F0" w:rsidRDefault="00000000">
      <w:r>
        <w:t xml:space="preserve">The final CSV will have one row per month with the columns: Month, USDINR, </w:t>
      </w:r>
      <w:proofErr w:type="spellStart"/>
      <w:r>
        <w:t>Crude_Oil</w:t>
      </w:r>
      <w:proofErr w:type="spellEnd"/>
      <w:r>
        <w:t xml:space="preserve">, </w:t>
      </w:r>
      <w:proofErr w:type="spellStart"/>
      <w:r>
        <w:t>Broad_USD_Index</w:t>
      </w:r>
      <w:proofErr w:type="spellEnd"/>
      <w:r>
        <w:t xml:space="preserve">, </w:t>
      </w:r>
      <w:proofErr w:type="spellStart"/>
      <w:r>
        <w:t>India_CPI</w:t>
      </w:r>
      <w:proofErr w:type="spellEnd"/>
      <w:r>
        <w:t xml:space="preserve">, US_CPI, </w:t>
      </w:r>
      <w:proofErr w:type="spellStart"/>
      <w:r>
        <w:t>India_Repo_Rate</w:t>
      </w:r>
      <w:proofErr w:type="spellEnd"/>
      <w:r>
        <w:t xml:space="preserve">, </w:t>
      </w:r>
      <w:proofErr w:type="spellStart"/>
      <w:r>
        <w:t>US_Fed_Rate</w:t>
      </w:r>
      <w:proofErr w:type="spellEnd"/>
      <w:r>
        <w:t xml:space="preserve">, </w:t>
      </w:r>
      <w:proofErr w:type="spellStart"/>
      <w:r>
        <w:t>FPI_Net_Flow</w:t>
      </w:r>
      <w:proofErr w:type="spellEnd"/>
      <w:r>
        <w:t xml:space="preserve">, </w:t>
      </w:r>
      <w:proofErr w:type="spellStart"/>
      <w:r>
        <w:t>Trade_Balance_USD</w:t>
      </w:r>
      <w:proofErr w:type="spellEnd"/>
      <w:r>
        <w:t xml:space="preserve">, </w:t>
      </w:r>
      <w:proofErr w:type="spellStart"/>
      <w:r>
        <w:t>Forex_Reserves_USD</w:t>
      </w:r>
      <w:proofErr w:type="spellEnd"/>
      <w:r>
        <w:t>.</w:t>
      </w:r>
    </w:p>
    <w:p w14:paraId="628C3FFB" w14:textId="77777777" w:rsidR="005965F0" w:rsidRDefault="00000000">
      <w:pPr>
        <w:pStyle w:val="Heading2"/>
      </w:pPr>
      <w:r>
        <w:t>5. Methodology</w:t>
      </w:r>
    </w:p>
    <w:p w14:paraId="397F5B39" w14:textId="77777777" w:rsidR="005965F0" w:rsidRDefault="00000000">
      <w:r>
        <w:t>The analysis runs as a nine-step pipeline in R, moving from raw data to explanation, prediction and scenarios.</w:t>
      </w:r>
    </w:p>
    <w:p w14:paraId="65DB67C8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Data collection and integration:</w:t>
      </w:r>
      <w:r>
        <w:t xml:space="preserve"> download each series, align to monthly frequency, merge on Month into one master CSV.</w:t>
      </w:r>
    </w:p>
    <w:p w14:paraId="2D2947D6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Data cleaning:</w:t>
      </w:r>
      <w:r>
        <w:t xml:space="preserve"> handle missing values, unit conversions and base-year differences; document every transformation.</w:t>
      </w:r>
    </w:p>
    <w:p w14:paraId="23B5B0F7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Exploratory data analysis:</w:t>
      </w:r>
      <w:r>
        <w:t xml:space="preserve"> trends, frequencies, mean, median, standard deviation and volatility of each series.</w:t>
      </w:r>
    </w:p>
    <w:p w14:paraId="0C52AD81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Correlation analysis:</w:t>
      </w:r>
      <w:r>
        <w:t xml:space="preserve"> correlation matrix and heatmap between USD/INR and each driver (RQ1).</w:t>
      </w:r>
    </w:p>
    <w:p w14:paraId="5AD6E310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Stationarity and feature engineering:</w:t>
      </w:r>
      <w:r>
        <w:t xml:space="preserve"> test for trends (e.g. ADF test); use returns, changes and differentials where levels are non-stationary.</w:t>
      </w:r>
    </w:p>
    <w:p w14:paraId="00D1B54F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Regression modelling:</w:t>
      </w:r>
      <w:r>
        <w:t xml:space="preserve"> multiple linear regression (RQ2) and nested Models A, B, C (RQ3).</w:t>
      </w:r>
    </w:p>
    <w:p w14:paraId="082538AC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Model diagnostics:</w:t>
      </w:r>
      <w:r>
        <w:t xml:space="preserve"> multicollinearity (VIF), heteroskedasticity, residual analysis, overall significance, adjusted R².</w:t>
      </w:r>
    </w:p>
    <w:p w14:paraId="16FBCEF8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lastRenderedPageBreak/>
        <w:t>Classification:</w:t>
      </w:r>
      <w:r>
        <w:t xml:space="preserve"> label each month Stable, Moderate Pressure or High Pressure from the size of the rupee move; predict it with logistic regression and a decision tree, evaluated with a confusion matrix (RQ4).</w:t>
      </w:r>
    </w:p>
    <w:p w14:paraId="553FACB6" w14:textId="77777777" w:rsidR="005965F0" w:rsidRDefault="00000000">
      <w:pPr>
        <w:pStyle w:val="ListParagraph"/>
        <w:numPr>
          <w:ilvl w:val="0"/>
          <w:numId w:val="3"/>
        </w:numPr>
      </w:pPr>
      <w:r>
        <w:rPr>
          <w:b/>
        </w:rPr>
        <w:t>Prediction and scenario analysis:</w:t>
      </w:r>
      <w:r>
        <w:t xml:space="preserve"> train on 2010-2022, test on 2023-2025; then feed shocked inputs into the fitted model for the stress simulator.</w:t>
      </w:r>
    </w:p>
    <w:p w14:paraId="06D1B58C" w14:textId="77777777" w:rsidR="005965F0" w:rsidRDefault="00000000">
      <w:r>
        <w:t>The core regression specification is:</w:t>
      </w:r>
    </w:p>
    <w:p w14:paraId="362E7B8D" w14:textId="77777777" w:rsidR="005965F0" w:rsidRDefault="00000000">
      <w:pPr>
        <w:pStyle w:val="Code"/>
      </w:pPr>
      <w:bookmarkStart w:id="0" w:name="bongo_lang_latex_1"/>
      <w:bookmarkEnd w:id="0"/>
      <w:proofErr w:type="spellStart"/>
      <w:r>
        <w:t>USDINR_t</w:t>
      </w:r>
      <w:proofErr w:type="spellEnd"/>
      <w:r>
        <w:t xml:space="preserve"> = \beta_0 + \beta_1 </w:t>
      </w:r>
      <w:proofErr w:type="spellStart"/>
      <w:r>
        <w:t>Oil_t</w:t>
      </w:r>
      <w:proofErr w:type="spellEnd"/>
      <w:r>
        <w:t xml:space="preserve"> + \beta_2 </w:t>
      </w:r>
      <w:proofErr w:type="spellStart"/>
      <w:r>
        <w:t>InflDiff_t</w:t>
      </w:r>
      <w:proofErr w:type="spellEnd"/>
      <w:r>
        <w:t xml:space="preserve"> + \beta_3 </w:t>
      </w:r>
      <w:proofErr w:type="spellStart"/>
      <w:r>
        <w:t>RateDiff_t</w:t>
      </w:r>
      <w:proofErr w:type="spellEnd"/>
      <w:r>
        <w:t xml:space="preserve"> + \beta_4 </w:t>
      </w:r>
      <w:proofErr w:type="spellStart"/>
      <w:r>
        <w:t>FPI_t</w:t>
      </w:r>
      <w:proofErr w:type="spellEnd"/>
      <w:r>
        <w:t xml:space="preserve"> + \beta_5 </w:t>
      </w:r>
      <w:proofErr w:type="spellStart"/>
      <w:r>
        <w:t>TradeBal_t</w:t>
      </w:r>
      <w:proofErr w:type="spellEnd"/>
      <w:r>
        <w:t xml:space="preserve"> + \beta_6 </w:t>
      </w:r>
      <w:proofErr w:type="spellStart"/>
      <w:r>
        <w:t>USDIndex_t</w:t>
      </w:r>
      <w:proofErr w:type="spellEnd"/>
      <w:r>
        <w:t xml:space="preserve"> + \</w:t>
      </w:r>
      <w:proofErr w:type="spellStart"/>
      <w:r>
        <w:t>varepsilon_t</w:t>
      </w:r>
      <w:proofErr w:type="spellEnd"/>
    </w:p>
    <w:p w14:paraId="304692D6" w14:textId="77777777" w:rsidR="005965F0" w:rsidRDefault="00000000">
      <w:r>
        <w:t>Each coefficient reads as: a one-unit change in the driver is associated with a β change in USD/INR, holding the other drivers constant. We will report these as statistical associations, not causal effects.</w:t>
      </w:r>
    </w:p>
    <w:p w14:paraId="1E7BE194" w14:textId="77777777" w:rsidR="005965F0" w:rsidRDefault="00000000">
      <w:r>
        <w:t xml:space="preserve">Planned R packages include </w:t>
      </w:r>
      <w:proofErr w:type="spellStart"/>
      <w:r>
        <w:t>tidyverse</w:t>
      </w:r>
      <w:proofErr w:type="spellEnd"/>
      <w:r>
        <w:t xml:space="preserve">, </w:t>
      </w:r>
      <w:proofErr w:type="spellStart"/>
      <w:r>
        <w:t>lubridate</w:t>
      </w:r>
      <w:proofErr w:type="spellEnd"/>
      <w:r>
        <w:t xml:space="preserve">, </w:t>
      </w:r>
      <w:proofErr w:type="spellStart"/>
      <w:r>
        <w:t>readxl</w:t>
      </w:r>
      <w:proofErr w:type="spellEnd"/>
      <w:r>
        <w:t xml:space="preserve">, </w:t>
      </w:r>
      <w:proofErr w:type="spellStart"/>
      <w:r>
        <w:t>corrplot</w:t>
      </w:r>
      <w:proofErr w:type="spellEnd"/>
      <w:r>
        <w:t xml:space="preserve">, car, </w:t>
      </w:r>
      <w:proofErr w:type="spellStart"/>
      <w:r>
        <w:t>lmtest</w:t>
      </w:r>
      <w:proofErr w:type="spellEnd"/>
      <w:r>
        <w:t xml:space="preserve">, </w:t>
      </w:r>
      <w:proofErr w:type="spellStart"/>
      <w:r>
        <w:t>tseries</w:t>
      </w:r>
      <w:proofErr w:type="spellEnd"/>
      <w:r>
        <w:t xml:space="preserve">, </w:t>
      </w:r>
      <w:proofErr w:type="spellStart"/>
      <w:r>
        <w:t>rpart</w:t>
      </w:r>
      <w:proofErr w:type="spellEnd"/>
      <w:r>
        <w:t>, caret and shiny.</w:t>
      </w:r>
    </w:p>
    <w:p w14:paraId="1189A955" w14:textId="77777777" w:rsidR="005965F0" w:rsidRDefault="00000000">
      <w:pPr>
        <w:pStyle w:val="Heading2"/>
      </w:pPr>
      <w:r>
        <w:t>6. Deliverables</w:t>
      </w:r>
    </w:p>
    <w:p w14:paraId="6931EF0E" w14:textId="77777777" w:rsidR="005965F0" w:rsidRDefault="00000000">
      <w:r>
        <w:t>The headline deliverable is a Rupee Intelligence Dashboard with four screens, powered by one R model and anchored by the Rupee Stress Simulator.</w:t>
      </w:r>
    </w:p>
    <w:p w14:paraId="3BACC95F" w14:textId="77777777" w:rsidR="005965F0" w:rsidRDefault="00000000">
      <w:r>
        <w:rPr>
          <w:noProof/>
        </w:rPr>
        <w:drawing>
          <wp:inline distT="0" distB="0" distL="0" distR="0" wp14:anchorId="0DB73B17" wp14:editId="49628BB1">
            <wp:extent cx="5486400" cy="2792185"/>
            <wp:effectExtent l="0" t="0" r="0" b="0"/>
            <wp:docPr id="1" name="image1" descr="system architecture · 3 layers, 4 dashboard scree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layers, 4 dashboard screen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20D1" w14:textId="77777777" w:rsidR="005965F0" w:rsidRDefault="00000000">
      <w:r>
        <w:t>system architecture · 3 layers, 4 dashboard screens</w:t>
      </w:r>
    </w:p>
    <w:p w14:paraId="5C15F3ED" w14:textId="77777777" w:rsidR="005965F0" w:rsidRDefault="00000000">
      <w:r>
        <w:t>The simulator is the signature feature; every screen draws on the same fitted model and dataset.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518"/>
        <w:gridCol w:w="6842"/>
      </w:tblGrid>
      <w:tr w:rsidR="005965F0" w14:paraId="2265AD01" w14:textId="77777777" w:rsidTr="00937853">
        <w:trPr>
          <w:tblHeader/>
        </w:trPr>
        <w:tc>
          <w:tcPr>
            <w:tcW w:w="2518" w:type="dxa"/>
            <w:shd w:val="clear" w:color="auto" w:fill="F2F2F2"/>
          </w:tcPr>
          <w:p w14:paraId="513BAAA1" w14:textId="77777777" w:rsidR="005965F0" w:rsidRDefault="00000000">
            <w:r>
              <w:t>Deliverable</w:t>
            </w:r>
          </w:p>
        </w:tc>
        <w:tc>
          <w:tcPr>
            <w:tcW w:w="6842" w:type="dxa"/>
            <w:shd w:val="clear" w:color="auto" w:fill="F2F2F2"/>
          </w:tcPr>
          <w:p w14:paraId="790DD307" w14:textId="77777777" w:rsidR="005965F0" w:rsidRDefault="00000000">
            <w:r>
              <w:t>What it contains</w:t>
            </w:r>
          </w:p>
        </w:tc>
      </w:tr>
      <w:tr w:rsidR="005965F0" w14:paraId="56762DF9" w14:textId="77777777" w:rsidTr="00937853">
        <w:tc>
          <w:tcPr>
            <w:tcW w:w="2518" w:type="dxa"/>
          </w:tcPr>
          <w:p w14:paraId="31AAC3C6" w14:textId="77777777" w:rsidR="005965F0" w:rsidRDefault="00000000">
            <w:r>
              <w:t>Master dataset</w:t>
            </w:r>
          </w:p>
        </w:tc>
        <w:tc>
          <w:tcPr>
            <w:tcW w:w="6842" w:type="dxa"/>
          </w:tcPr>
          <w:p w14:paraId="7F25568C" w14:textId="77777777" w:rsidR="005965F0" w:rsidRDefault="00000000">
            <w:r>
              <w:t>Monthly CSV, Jan 2010 to Dec 2025, 11 columns, with a data dictionary and source log</w:t>
            </w:r>
          </w:p>
        </w:tc>
      </w:tr>
      <w:tr w:rsidR="005965F0" w14:paraId="3168E4CC" w14:textId="77777777" w:rsidTr="00937853">
        <w:tc>
          <w:tcPr>
            <w:tcW w:w="2518" w:type="dxa"/>
          </w:tcPr>
          <w:p w14:paraId="0ECE7FB4" w14:textId="77777777" w:rsidR="005965F0" w:rsidRDefault="00000000">
            <w:r>
              <w:t>R code</w:t>
            </w:r>
          </w:p>
        </w:tc>
        <w:tc>
          <w:tcPr>
            <w:tcW w:w="6842" w:type="dxa"/>
          </w:tcPr>
          <w:p w14:paraId="2305D27E" w14:textId="77777777" w:rsidR="005965F0" w:rsidRDefault="00000000">
            <w:r>
              <w:t>Reproducible scripts or R Markdown for cleaning, analysis, models and dashboard</w:t>
            </w:r>
          </w:p>
        </w:tc>
      </w:tr>
      <w:tr w:rsidR="005965F0" w14:paraId="3172C6DB" w14:textId="77777777" w:rsidTr="00937853">
        <w:tc>
          <w:tcPr>
            <w:tcW w:w="2518" w:type="dxa"/>
          </w:tcPr>
          <w:p w14:paraId="201E225B" w14:textId="77777777" w:rsidR="005965F0" w:rsidRDefault="00000000">
            <w:r>
              <w:lastRenderedPageBreak/>
              <w:t>Rupee Driver Scorecard</w:t>
            </w:r>
          </w:p>
        </w:tc>
        <w:tc>
          <w:tcPr>
            <w:tcW w:w="6842" w:type="dxa"/>
          </w:tcPr>
          <w:p w14:paraId="3F18B209" w14:textId="77777777" w:rsidR="005965F0" w:rsidRDefault="00000000">
            <w:r>
              <w:t>For each factor: direction, estimated coefficient, significance and business interpretation</w:t>
            </w:r>
          </w:p>
        </w:tc>
      </w:tr>
      <w:tr w:rsidR="005965F0" w14:paraId="44B460ED" w14:textId="77777777" w:rsidTr="00937853">
        <w:tc>
          <w:tcPr>
            <w:tcW w:w="2518" w:type="dxa"/>
          </w:tcPr>
          <w:p w14:paraId="1B439342" w14:textId="77777777" w:rsidR="005965F0" w:rsidRDefault="00000000">
            <w:r>
              <w:t>Historical shock timeline</w:t>
            </w:r>
          </w:p>
        </w:tc>
        <w:tc>
          <w:tcPr>
            <w:tcW w:w="6842" w:type="dxa"/>
          </w:tcPr>
          <w:p w14:paraId="0A74FA56" w14:textId="77777777" w:rsidR="005965F0" w:rsidRDefault="00000000">
            <w:r>
              <w:t xml:space="preserve">How the drivers behaved around </w:t>
            </w:r>
            <w:proofErr w:type="gramStart"/>
            <w:r>
              <w:t>2008, 2013, 2020 and 2022 rupee</w:t>
            </w:r>
            <w:proofErr w:type="gramEnd"/>
            <w:r>
              <w:t xml:space="preserve"> episodes</w:t>
            </w:r>
          </w:p>
        </w:tc>
      </w:tr>
      <w:tr w:rsidR="005965F0" w14:paraId="382A721B" w14:textId="77777777" w:rsidTr="00937853">
        <w:tc>
          <w:tcPr>
            <w:tcW w:w="2518" w:type="dxa"/>
          </w:tcPr>
          <w:p w14:paraId="56F739F7" w14:textId="77777777" w:rsidR="005965F0" w:rsidRDefault="00000000">
            <w:r>
              <w:t>Rupee Stress Simulator</w:t>
            </w:r>
          </w:p>
        </w:tc>
        <w:tc>
          <w:tcPr>
            <w:tcW w:w="6842" w:type="dxa"/>
          </w:tcPr>
          <w:p w14:paraId="657798B6" w14:textId="77777777" w:rsidR="005965F0" w:rsidRDefault="00000000">
            <w:r>
              <w:t>User sets shocks (e.g. oil +15%, FPI −20%, Fed rate +0.50%); model returns a predicted USD/INR range, not a point forecast</w:t>
            </w:r>
          </w:p>
        </w:tc>
      </w:tr>
      <w:tr w:rsidR="005965F0" w14:paraId="7DB0B226" w14:textId="77777777" w:rsidTr="00937853">
        <w:tc>
          <w:tcPr>
            <w:tcW w:w="2518" w:type="dxa"/>
          </w:tcPr>
          <w:p w14:paraId="4F68568A" w14:textId="77777777" w:rsidR="005965F0" w:rsidRDefault="00000000">
            <w:r>
              <w:t>Final report and presentation</w:t>
            </w:r>
          </w:p>
        </w:tc>
        <w:tc>
          <w:tcPr>
            <w:tcW w:w="6842" w:type="dxa"/>
          </w:tcPr>
          <w:p w14:paraId="70CCD913" w14:textId="77777777" w:rsidR="005965F0" w:rsidRDefault="00000000">
            <w:r>
              <w:t>Findings, model comparison, limitations and managerial implications (Sessions 19-20)</w:t>
            </w:r>
          </w:p>
        </w:tc>
      </w:tr>
    </w:tbl>
    <w:p w14:paraId="7EAF4C91" w14:textId="77777777" w:rsidR="005965F0" w:rsidRDefault="00000000">
      <w:pPr>
        <w:pStyle w:val="Heading2"/>
      </w:pPr>
      <w:r>
        <w:t>7. Expected outcomes and limitations</w:t>
      </w:r>
    </w:p>
    <w:p w14:paraId="2619651E" w14:textId="77777777" w:rsidR="005965F0" w:rsidRDefault="00000000">
      <w:r>
        <w:t>We expect to show whether oil alone explains rupee movements or whether a combination of domestic and global factors does, and to rank those factors by strength.</w:t>
      </w:r>
    </w:p>
    <w:p w14:paraId="3748EEEA" w14:textId="77777777" w:rsidR="005965F0" w:rsidRDefault="00000000">
      <w:r>
        <w:rPr>
          <w:b/>
        </w:rPr>
        <w:t>Expected outcomes</w:t>
      </w:r>
    </w:p>
    <w:p w14:paraId="040257A2" w14:textId="77777777" w:rsidR="005965F0" w:rsidRDefault="00000000">
      <w:pPr>
        <w:pStyle w:val="ListParagraph"/>
        <w:numPr>
          <w:ilvl w:val="0"/>
          <w:numId w:val="4"/>
        </w:numPr>
      </w:pPr>
      <w:r>
        <w:t>A ranked, evidence-based list of USD/INR drivers with managerial interpretation</w:t>
      </w:r>
    </w:p>
    <w:p w14:paraId="68E8A669" w14:textId="77777777" w:rsidR="005965F0" w:rsidRDefault="00000000">
      <w:pPr>
        <w:pStyle w:val="ListParagraph"/>
        <w:numPr>
          <w:ilvl w:val="0"/>
          <w:numId w:val="4"/>
        </w:numPr>
      </w:pPr>
      <w:r>
        <w:t>A measured answer to "Is oil really the villain?" from the Model A-C comparison</w:t>
      </w:r>
    </w:p>
    <w:p w14:paraId="4044EBB4" w14:textId="77777777" w:rsidR="005965F0" w:rsidRDefault="00000000">
      <w:pPr>
        <w:pStyle w:val="ListParagraph"/>
        <w:numPr>
          <w:ilvl w:val="0"/>
          <w:numId w:val="4"/>
        </w:numPr>
      </w:pPr>
      <w:r>
        <w:t>An early-warning classifier for high-pressure months</w:t>
      </w:r>
    </w:p>
    <w:p w14:paraId="2F131EE6" w14:textId="77777777" w:rsidR="005965F0" w:rsidRDefault="00000000">
      <w:pPr>
        <w:pStyle w:val="ListParagraph"/>
        <w:numPr>
          <w:ilvl w:val="0"/>
          <w:numId w:val="4"/>
        </w:numPr>
      </w:pPr>
      <w:r>
        <w:t>A working what-if simulator for business decision support</w:t>
      </w:r>
    </w:p>
    <w:p w14:paraId="0B95347A" w14:textId="77777777" w:rsidR="005965F0" w:rsidRDefault="00000000">
      <w:r>
        <w:rPr>
          <w:b/>
        </w:rPr>
        <w:t>Limitations</w:t>
      </w:r>
    </w:p>
    <w:p w14:paraId="760AD467" w14:textId="77777777" w:rsidR="005965F0" w:rsidRDefault="00000000">
      <w:pPr>
        <w:pStyle w:val="ListParagraph"/>
        <w:numPr>
          <w:ilvl w:val="0"/>
          <w:numId w:val="5"/>
        </w:numPr>
      </w:pPr>
      <w:r>
        <w:rPr>
          <w:b/>
        </w:rPr>
        <w:t>Association, not causation:</w:t>
      </w:r>
      <w:r>
        <w:t xml:space="preserve"> regression coefficients describe relationships, not proven causal effects.</w:t>
      </w:r>
    </w:p>
    <w:p w14:paraId="18837A71" w14:textId="77777777" w:rsidR="005965F0" w:rsidRDefault="00000000">
      <w:pPr>
        <w:pStyle w:val="ListParagraph"/>
        <w:numPr>
          <w:ilvl w:val="0"/>
          <w:numId w:val="5"/>
        </w:numPr>
      </w:pPr>
      <w:r>
        <w:rPr>
          <w:b/>
        </w:rPr>
        <w:t>Endogeneity:</w:t>
      </w:r>
      <w:r>
        <w:t xml:space="preserve"> the rupee and FPI flows influence each other; results will be interpreted with this in mind.</w:t>
      </w:r>
    </w:p>
    <w:p w14:paraId="06FD00AB" w14:textId="77777777" w:rsidR="005965F0" w:rsidRDefault="00000000">
      <w:pPr>
        <w:pStyle w:val="ListParagraph"/>
        <w:numPr>
          <w:ilvl w:val="0"/>
          <w:numId w:val="5"/>
        </w:numPr>
      </w:pPr>
      <w:r>
        <w:rPr>
          <w:b/>
        </w:rPr>
        <w:t>Structural breaks:</w:t>
      </w:r>
      <w:r>
        <w:t xml:space="preserve"> relationships may shift across periods (e.g. post-2013, post-COVID).</w:t>
      </w:r>
    </w:p>
    <w:p w14:paraId="330F5BC4" w14:textId="77777777" w:rsidR="005965F0" w:rsidRDefault="00000000">
      <w:pPr>
        <w:pStyle w:val="ListParagraph"/>
        <w:numPr>
          <w:ilvl w:val="0"/>
          <w:numId w:val="5"/>
        </w:numPr>
      </w:pPr>
      <w:r>
        <w:rPr>
          <w:b/>
        </w:rPr>
        <w:t>Frequency mismatch:</w:t>
      </w:r>
      <w:r>
        <w:t xml:space="preserve"> some series are weekly or quarterly and must be converted to monthly.</w:t>
      </w:r>
    </w:p>
    <w:p w14:paraId="6F403828" w14:textId="77777777" w:rsidR="005965F0" w:rsidRDefault="00000000">
      <w:pPr>
        <w:pStyle w:val="ListParagraph"/>
        <w:numPr>
          <w:ilvl w:val="0"/>
          <w:numId w:val="5"/>
        </w:numPr>
      </w:pPr>
      <w:r>
        <w:rPr>
          <w:b/>
        </w:rPr>
        <w:t>Scenario ranges:</w:t>
      </w:r>
      <w:r>
        <w:t xml:space="preserve"> simulator outputs are model-implied ranges with uncertainty, not forecasts.</w:t>
      </w:r>
    </w:p>
    <w:sectPr w:rsidR="005965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616CB"/>
    <w:multiLevelType w:val="hybridMultilevel"/>
    <w:tmpl w:val="4F96ABA8"/>
    <w:lvl w:ilvl="0" w:tplc="B5E4647E">
      <w:start w:val="1"/>
      <w:numFmt w:val="decimal"/>
      <w:lvlText w:val="%1."/>
      <w:lvlJc w:val="left"/>
      <w:pPr>
        <w:ind w:left="720" w:hanging="360"/>
      </w:pPr>
    </w:lvl>
    <w:lvl w:ilvl="1" w:tplc="BA3C1BD2">
      <w:start w:val="1"/>
      <w:numFmt w:val="lowerLetter"/>
      <w:lvlText w:val="%2."/>
      <w:lvlJc w:val="left"/>
      <w:pPr>
        <w:ind w:left="1440" w:hanging="360"/>
      </w:pPr>
    </w:lvl>
    <w:lvl w:ilvl="2" w:tplc="96165178">
      <w:start w:val="1"/>
      <w:numFmt w:val="lowerRoman"/>
      <w:lvlText w:val="%3."/>
      <w:lvlJc w:val="left"/>
      <w:pPr>
        <w:ind w:left="2160" w:hanging="360"/>
      </w:pPr>
    </w:lvl>
    <w:lvl w:ilvl="3" w:tplc="EE2C9910">
      <w:start w:val="1"/>
      <w:numFmt w:val="decimal"/>
      <w:lvlText w:val="%4."/>
      <w:lvlJc w:val="left"/>
      <w:pPr>
        <w:ind w:left="2880" w:hanging="360"/>
      </w:pPr>
    </w:lvl>
    <w:lvl w:ilvl="4" w:tplc="7F9C1534">
      <w:start w:val="1"/>
      <w:numFmt w:val="lowerLetter"/>
      <w:lvlText w:val="%5."/>
      <w:lvlJc w:val="left"/>
      <w:pPr>
        <w:ind w:left="3600" w:hanging="360"/>
      </w:pPr>
    </w:lvl>
    <w:lvl w:ilvl="5" w:tplc="AA10BC82">
      <w:start w:val="1"/>
      <w:numFmt w:val="lowerRoman"/>
      <w:lvlText w:val="%6."/>
      <w:lvlJc w:val="left"/>
      <w:pPr>
        <w:ind w:left="4320" w:hanging="360"/>
      </w:pPr>
    </w:lvl>
    <w:lvl w:ilvl="6" w:tplc="394C8B1E">
      <w:start w:val="1"/>
      <w:numFmt w:val="decimal"/>
      <w:lvlText w:val="%7."/>
      <w:lvlJc w:val="left"/>
      <w:pPr>
        <w:ind w:left="5040" w:hanging="360"/>
      </w:pPr>
    </w:lvl>
    <w:lvl w:ilvl="7" w:tplc="A822B4C6">
      <w:start w:val="1"/>
      <w:numFmt w:val="lowerLetter"/>
      <w:lvlText w:val="%8."/>
      <w:lvlJc w:val="left"/>
      <w:pPr>
        <w:ind w:left="5760" w:hanging="360"/>
      </w:pPr>
    </w:lvl>
    <w:lvl w:ilvl="8" w:tplc="AB58BFE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EB13A89"/>
    <w:multiLevelType w:val="hybridMultilevel"/>
    <w:tmpl w:val="4520490A"/>
    <w:lvl w:ilvl="0" w:tplc="6908F81C">
      <w:start w:val="1"/>
      <w:numFmt w:val="bullet"/>
      <w:lvlText w:val="•"/>
      <w:lvlJc w:val="left"/>
      <w:pPr>
        <w:ind w:left="720" w:hanging="360"/>
      </w:pPr>
    </w:lvl>
    <w:lvl w:ilvl="1" w:tplc="CB48FD3E">
      <w:start w:val="1"/>
      <w:numFmt w:val="bullet"/>
      <w:lvlText w:val="o"/>
      <w:lvlJc w:val="left"/>
      <w:pPr>
        <w:ind w:left="1440" w:hanging="360"/>
      </w:pPr>
    </w:lvl>
    <w:lvl w:ilvl="2" w:tplc="EB167322">
      <w:start w:val="1"/>
      <w:numFmt w:val="bullet"/>
      <w:lvlText w:val="▪"/>
      <w:lvlJc w:val="left"/>
      <w:pPr>
        <w:ind w:left="2160" w:hanging="360"/>
      </w:pPr>
    </w:lvl>
    <w:lvl w:ilvl="3" w:tplc="4DC83FF6">
      <w:start w:val="1"/>
      <w:numFmt w:val="bullet"/>
      <w:lvlText w:val="•"/>
      <w:lvlJc w:val="left"/>
      <w:pPr>
        <w:ind w:left="2880" w:hanging="360"/>
      </w:pPr>
    </w:lvl>
    <w:lvl w:ilvl="4" w:tplc="4E1608AE">
      <w:start w:val="1"/>
      <w:numFmt w:val="bullet"/>
      <w:lvlText w:val="o"/>
      <w:lvlJc w:val="left"/>
      <w:pPr>
        <w:ind w:left="3600" w:hanging="360"/>
      </w:pPr>
    </w:lvl>
    <w:lvl w:ilvl="5" w:tplc="697E9D78">
      <w:start w:val="1"/>
      <w:numFmt w:val="bullet"/>
      <w:lvlText w:val="▪"/>
      <w:lvlJc w:val="left"/>
      <w:pPr>
        <w:ind w:left="4320" w:hanging="360"/>
      </w:pPr>
    </w:lvl>
    <w:lvl w:ilvl="6" w:tplc="78A6DF5A">
      <w:start w:val="1"/>
      <w:numFmt w:val="bullet"/>
      <w:lvlText w:val="•"/>
      <w:lvlJc w:val="left"/>
      <w:pPr>
        <w:ind w:left="5040" w:hanging="360"/>
      </w:pPr>
    </w:lvl>
    <w:lvl w:ilvl="7" w:tplc="0BA2B15C">
      <w:start w:val="1"/>
      <w:numFmt w:val="bullet"/>
      <w:lvlText w:val="o"/>
      <w:lvlJc w:val="left"/>
      <w:pPr>
        <w:ind w:left="5760" w:hanging="360"/>
      </w:pPr>
    </w:lvl>
    <w:lvl w:ilvl="8" w:tplc="B802BDDC">
      <w:start w:val="1"/>
      <w:numFmt w:val="bullet"/>
      <w:lvlText w:val="▪"/>
      <w:lvlJc w:val="left"/>
      <w:pPr>
        <w:ind w:left="6480" w:hanging="360"/>
      </w:pPr>
    </w:lvl>
  </w:abstractNum>
  <w:num w:numId="1" w16cid:durableId="1968269068">
    <w:abstractNumId w:val="1"/>
  </w:num>
  <w:num w:numId="2" w16cid:durableId="1958947437">
    <w:abstractNumId w:val="1"/>
  </w:num>
  <w:num w:numId="3" w16cid:durableId="1964269432">
    <w:abstractNumId w:val="0"/>
    <w:lvlOverride w:ilvl="0">
      <w:startOverride w:val="1"/>
    </w:lvlOverride>
  </w:num>
  <w:num w:numId="4" w16cid:durableId="1639846906">
    <w:abstractNumId w:val="1"/>
  </w:num>
  <w:num w:numId="5" w16cid:durableId="18164818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5F0"/>
    <w:rsid w:val="005965F0"/>
    <w:rsid w:val="00652161"/>
    <w:rsid w:val="00937853"/>
    <w:rsid w:val="009A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60E34"/>
  <w15:docId w15:val="{FBDF83C9-95BA-B842-851B-DA5D9F64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Really Drives the Rupee A Data-Driven Intelligence System for Explaining an</dc:title>
  <dc:description>Claude Docs node/9d679f4e-3f2e@13 docx-w6</dc:description>
  <cp:lastModifiedBy>ANKIT SINGH</cp:lastModifiedBy>
  <cp:revision>3</cp:revision>
  <cp:lastPrinted>2026-09-28T17:32:00Z</cp:lastPrinted>
  <dcterms:created xsi:type="dcterms:W3CDTF">2026-09-28T17:32:00Z</dcterms:created>
  <dcterms:modified xsi:type="dcterms:W3CDTF">2026-09-28T17:34:00Z</dcterms:modified>
</cp:coreProperties>
</file>