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06" w:rsidRPr="009D55D6" w:rsidRDefault="000F5E06" w:rsidP="000F5E06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1С. </w:t>
      </w:r>
      <w:r w:rsidR="0008067C" w:rsidRPr="0008067C">
        <w:rPr>
          <w:rFonts w:ascii="Times New Roman" w:hAnsi="Times New Roman" w:cs="Times New Roman"/>
          <w:sz w:val="28"/>
        </w:rPr>
        <w:t>Университет</w:t>
      </w:r>
      <w:r w:rsidR="009D55D6">
        <w:rPr>
          <w:rFonts w:ascii="Times New Roman" w:hAnsi="Times New Roman" w:cs="Times New Roman"/>
          <w:sz w:val="28"/>
          <w:vertAlign w:val="superscript"/>
          <w:lang w:val="en-US"/>
        </w:rPr>
        <w:t>[1]</w:t>
      </w:r>
    </w:p>
    <w:p w:rsidR="000F5E06" w:rsidRDefault="000F5E06" w:rsidP="000F5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Організація роботи приймальної комісії</w:t>
      </w:r>
    </w:p>
    <w:p w:rsidR="000F5E06" w:rsidRDefault="000F5E06" w:rsidP="000F5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Планування учбового процесу</w:t>
      </w:r>
    </w:p>
    <w:p w:rsidR="000F5E06" w:rsidRDefault="000F5E06" w:rsidP="000F5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Розрахунок и розподіл навантаження студентських груп та викладачів</w:t>
      </w:r>
    </w:p>
    <w:p w:rsidR="000F5E06" w:rsidRDefault="000F5E06" w:rsidP="000F5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Управління контингентом</w:t>
      </w:r>
    </w:p>
    <w:p w:rsidR="000F5E06" w:rsidRDefault="000F5E06" w:rsidP="000F5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Робота з наказами</w:t>
      </w:r>
    </w:p>
    <w:p w:rsidR="000F5E06" w:rsidRDefault="000F5E06" w:rsidP="000F5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Облік платних послуг</w:t>
      </w:r>
    </w:p>
    <w:p w:rsidR="000F5E06" w:rsidRDefault="000F5E06" w:rsidP="000F5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Побудова територіально розподілених систем (для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багатофіліальних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вишів)</w:t>
      </w:r>
    </w:p>
    <w:p w:rsidR="000F5E06" w:rsidRDefault="000F5E06" w:rsidP="000F5E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Інтеграція з зовнішніми системами</w:t>
      </w:r>
    </w:p>
    <w:p w:rsidR="000F5E06" w:rsidRPr="009D55D6" w:rsidRDefault="000F5E06" w:rsidP="000F5E06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Галактика</w:t>
      </w:r>
      <w:r w:rsidR="0008067C">
        <w:rPr>
          <w:rFonts w:ascii="Times New Roman" w:hAnsi="Times New Roman" w:cs="Times New Roman"/>
          <w:sz w:val="28"/>
          <w:lang w:val="uk-UA"/>
        </w:rPr>
        <w:t xml:space="preserve">. </w:t>
      </w:r>
      <w:r w:rsidR="0008067C" w:rsidRPr="0008067C">
        <w:rPr>
          <w:rFonts w:ascii="Times New Roman" w:hAnsi="Times New Roman" w:cs="Times New Roman"/>
          <w:sz w:val="28"/>
        </w:rPr>
        <w:t>Управление вузом</w:t>
      </w:r>
      <w:r w:rsidR="009D55D6">
        <w:rPr>
          <w:rFonts w:ascii="Times New Roman" w:hAnsi="Times New Roman" w:cs="Times New Roman"/>
          <w:sz w:val="28"/>
          <w:vertAlign w:val="superscript"/>
        </w:rPr>
        <w:t>[2]</w:t>
      </w:r>
    </w:p>
    <w:p w:rsidR="008D6D70" w:rsidRPr="008D6D70" w:rsidRDefault="000F5E06" w:rsidP="008D6D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Організація роботи приймальної комісії</w:t>
      </w:r>
    </w:p>
    <w:p w:rsidR="000F5E06" w:rsidRDefault="000F5E06" w:rsidP="000F5E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Контингент студентів</w:t>
      </w:r>
    </w:p>
    <w:p w:rsidR="008D6D70" w:rsidRDefault="008D6D70" w:rsidP="000F5E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Планування учбового процесу</w:t>
      </w:r>
    </w:p>
    <w:p w:rsidR="000F5E06" w:rsidRDefault="000F5E06" w:rsidP="000F5E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Облік успішності студентів</w:t>
      </w:r>
    </w:p>
    <w:p w:rsidR="000F5E06" w:rsidRDefault="008D6D70" w:rsidP="000F5E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Договори навчання</w:t>
      </w:r>
    </w:p>
    <w:p w:rsidR="008D6D70" w:rsidRDefault="008D6D70" w:rsidP="000F5E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Управління персоналом вишу, кадровий облік</w:t>
      </w:r>
    </w:p>
    <w:p w:rsidR="008D6D70" w:rsidRDefault="008D6D70" w:rsidP="000F5E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Організація навчально-дослідницької роботи студентів</w:t>
      </w:r>
    </w:p>
    <w:p w:rsidR="008D6D70" w:rsidRDefault="008D6D70" w:rsidP="008D6D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Автоматизація ф</w:t>
      </w:r>
      <w:r w:rsidRPr="008D6D70">
        <w:rPr>
          <w:rFonts w:ascii="Times New Roman" w:hAnsi="Times New Roman" w:cs="Times New Roman"/>
          <w:sz w:val="28"/>
          <w:lang w:val="uk-UA"/>
        </w:rPr>
        <w:t>інансово-господарської діяльності ВНЗ</w:t>
      </w:r>
    </w:p>
    <w:p w:rsidR="008D6D70" w:rsidRDefault="008D6D70" w:rsidP="008D6D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Інтеграція з зовнішніми системами</w:t>
      </w:r>
    </w:p>
    <w:p w:rsidR="00BD2F67" w:rsidRPr="009D55D6" w:rsidRDefault="008D6D70" w:rsidP="00BD2F67">
      <w:pPr>
        <w:rPr>
          <w:rFonts w:ascii="Times New Roman" w:hAnsi="Times New Roman" w:cs="Times New Roman"/>
          <w:sz w:val="28"/>
          <w:vertAlign w:val="superscript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Jenzabar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ERP</w:t>
      </w:r>
      <w:r w:rsidR="009D55D6">
        <w:rPr>
          <w:rFonts w:ascii="Times New Roman" w:hAnsi="Times New Roman" w:cs="Times New Roman"/>
          <w:sz w:val="28"/>
          <w:vertAlign w:val="superscript"/>
          <w:lang w:val="en-US"/>
        </w:rPr>
        <w:t>[3]</w:t>
      </w:r>
      <w:bookmarkStart w:id="0" w:name="_GoBack"/>
      <w:bookmarkEnd w:id="0"/>
    </w:p>
    <w:p w:rsidR="00BD2F67" w:rsidRPr="00BD2F67" w:rsidRDefault="00BD2F67" w:rsidP="00BD2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Організація системи як хмарного сервісу</w:t>
      </w:r>
    </w:p>
    <w:p w:rsidR="00BD2F67" w:rsidRPr="00BD2F67" w:rsidRDefault="008D6D70" w:rsidP="00BD2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Фінансовий облік</w:t>
      </w:r>
    </w:p>
    <w:p w:rsidR="008D6D70" w:rsidRPr="00BD2F67" w:rsidRDefault="008D6D70" w:rsidP="008D6D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Організація та планування учбового процесу</w:t>
      </w:r>
    </w:p>
    <w:p w:rsidR="008D6D70" w:rsidRPr="00BD2F67" w:rsidRDefault="00BD2F67" w:rsidP="008D6D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Автоматизація електронної оплати послуг</w:t>
      </w:r>
    </w:p>
    <w:p w:rsidR="00BD2F67" w:rsidRDefault="00BD2F67" w:rsidP="00BD2F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Звітність та аналітика</w:t>
      </w:r>
    </w:p>
    <w:p w:rsidR="009D55D6" w:rsidRDefault="009D55D6" w:rsidP="009D55D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[1] – </w:t>
      </w:r>
      <w:r w:rsidRPr="009D55D6">
        <w:rPr>
          <w:rFonts w:ascii="Times New Roman" w:hAnsi="Times New Roman" w:cs="Times New Roman"/>
          <w:sz w:val="28"/>
          <w:lang w:val="en-US"/>
        </w:rPr>
        <w:t>https://solutions.1c.ru/catalog/university/features</w:t>
      </w:r>
    </w:p>
    <w:p w:rsidR="009D55D6" w:rsidRDefault="009D55D6" w:rsidP="009D55D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[2] – </w:t>
      </w:r>
      <w:r w:rsidRPr="009D55D6">
        <w:rPr>
          <w:rFonts w:ascii="Times New Roman" w:hAnsi="Times New Roman" w:cs="Times New Roman"/>
          <w:sz w:val="28"/>
          <w:lang w:val="en-US"/>
        </w:rPr>
        <w:t>https://www.galaktika.ru/vuz/category/funkcional</w:t>
      </w:r>
    </w:p>
    <w:p w:rsidR="009D55D6" w:rsidRPr="009D55D6" w:rsidRDefault="009D55D6" w:rsidP="009D55D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[3] – </w:t>
      </w:r>
      <w:r w:rsidRPr="009D55D6">
        <w:rPr>
          <w:rFonts w:ascii="Times New Roman" w:hAnsi="Times New Roman" w:cs="Times New Roman"/>
          <w:sz w:val="28"/>
          <w:lang w:val="en-US"/>
        </w:rPr>
        <w:t>https://www.capterra.com/p/132292/Jenzabar-ERP/</w:t>
      </w:r>
    </w:p>
    <w:sectPr w:rsidR="009D55D6" w:rsidRPr="009D5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0C03"/>
    <w:multiLevelType w:val="hybridMultilevel"/>
    <w:tmpl w:val="EDFE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A1A87"/>
    <w:multiLevelType w:val="hybridMultilevel"/>
    <w:tmpl w:val="AB00D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04FE3"/>
    <w:multiLevelType w:val="hybridMultilevel"/>
    <w:tmpl w:val="1AF8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D08A2"/>
    <w:multiLevelType w:val="hybridMultilevel"/>
    <w:tmpl w:val="A0600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68"/>
    <w:rsid w:val="0008067C"/>
    <w:rsid w:val="000F5E06"/>
    <w:rsid w:val="00344C9C"/>
    <w:rsid w:val="00897C68"/>
    <w:rsid w:val="008D6D70"/>
    <w:rsid w:val="009D55D6"/>
    <w:rsid w:val="00BD2F67"/>
    <w:rsid w:val="00D0791C"/>
    <w:rsid w:val="00F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GSB000</dc:creator>
  <cp:keywords/>
  <dc:description/>
  <cp:lastModifiedBy>GSB000</cp:lastModifiedBy>
  <cp:revision>4</cp:revision>
  <dcterms:created xsi:type="dcterms:W3CDTF">2018-10-21T13:26:00Z</dcterms:created>
  <dcterms:modified xsi:type="dcterms:W3CDTF">2018-10-21T19:01:00Z</dcterms:modified>
</cp:coreProperties>
</file>