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C0" w:rsidRDefault="00F718C0" w:rsidP="00F718C0">
      <w:pPr>
        <w:pStyle w:val="Style1"/>
        <w:rPr>
          <w:rFonts w:ascii="Play" w:hAnsi="Play"/>
          <w:b/>
          <w:bCs/>
          <w:sz w:val="20"/>
          <w:szCs w:val="20"/>
        </w:rPr>
      </w:pPr>
      <w:r>
        <w:rPr>
          <w:rFonts w:ascii="Play" w:hAnsi="Play"/>
          <w:b/>
          <w:bCs/>
          <w:sz w:val="20"/>
          <w:szCs w:val="20"/>
        </w:rPr>
        <w:t>Governing Equation</w:t>
      </w:r>
    </w:p>
    <w:p w:rsidR="003F19DA" w:rsidRPr="003F19DA" w:rsidRDefault="003F19DA" w:rsidP="00F718C0">
      <w:pPr>
        <w:pStyle w:val="Style1"/>
        <w:rPr>
          <w:rFonts w:ascii="Play" w:hAnsi="Play"/>
          <w:sz w:val="20"/>
          <w:szCs w:val="20"/>
        </w:rPr>
      </w:pPr>
      <w:r>
        <w:rPr>
          <w:rFonts w:ascii="Play" w:hAnsi="Play"/>
          <w:sz w:val="20"/>
          <w:szCs w:val="20"/>
        </w:rPr>
        <w:t xml:space="preserve">For, </w:t>
      </w:r>
      <w:r>
        <w:rPr>
          <w:rFonts w:ascii="Play" w:hAnsi="Play"/>
          <w:i/>
          <w:iCs/>
          <w:sz w:val="20"/>
          <w:szCs w:val="20"/>
        </w:rPr>
        <w:t xml:space="preserve">one-dimensional, steady state, conductive </w:t>
      </w:r>
      <w:r>
        <w:rPr>
          <w:rFonts w:ascii="Play" w:hAnsi="Play"/>
          <w:sz w:val="20"/>
          <w:szCs w:val="20"/>
        </w:rPr>
        <w:t>heat transfer,</w:t>
      </w:r>
    </w:p>
    <w:p w:rsidR="00F718C0" w:rsidRPr="00F718C0" w:rsidRDefault="00794284" w:rsidP="00A85151">
      <w:pPr>
        <w:pStyle w:val="Style1"/>
        <w:rPr>
          <w:rFonts w:ascii="Play" w:eastAsiaTheme="minorEastAsia" w:hAnsi="Play"/>
          <w:i/>
          <w:iCs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+q=0</m:t>
          </m:r>
        </m:oMath>
      </m:oMathPara>
    </w:p>
    <w:p w:rsidR="00F718C0" w:rsidRDefault="00F718C0" w:rsidP="00F718C0">
      <w:pPr>
        <w:pStyle w:val="Style1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sz w:val="20"/>
          <w:szCs w:val="20"/>
        </w:rPr>
        <w:t>Parameters</w:t>
      </w:r>
    </w:p>
    <w:p w:rsidR="00F718C0" w:rsidRPr="003F19DA" w:rsidRDefault="00F718C0" w:rsidP="00F718C0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k=1000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W 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m.K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</m:oMath>
      </m:oMathPara>
    </w:p>
    <w:p w:rsidR="003F19DA" w:rsidRPr="0096036E" w:rsidRDefault="00A85151" w:rsidP="003F19DA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q=5095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kW </m:t>
          </m:r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-3</m:t>
              </m:r>
            </m:sup>
          </m:sSup>
        </m:oMath>
      </m:oMathPara>
    </w:p>
    <w:p w:rsidR="0096036E" w:rsidRPr="0096036E" w:rsidRDefault="0096036E" w:rsidP="0096036E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L=0.5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m</m:t>
          </m:r>
        </m:oMath>
      </m:oMathPara>
    </w:p>
    <w:p w:rsidR="00F718C0" w:rsidRPr="00275C12" w:rsidRDefault="00F718C0" w:rsidP="00F718C0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A=10×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275C12" w:rsidRPr="00275C12" w:rsidRDefault="00794284" w:rsidP="00275C12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=100℃</m:t>
          </m:r>
        </m:oMath>
      </m:oMathPara>
    </w:p>
    <w:p w:rsidR="00275C12" w:rsidRPr="00DA1B2C" w:rsidRDefault="00794284" w:rsidP="00275C12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=500℃</m:t>
          </m:r>
        </m:oMath>
      </m:oMathPara>
    </w:p>
    <w:p w:rsidR="00DA1B2C" w:rsidRDefault="00DA1B2C" w:rsidP="00275C12">
      <w:pPr>
        <w:pStyle w:val="Style1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sz w:val="20"/>
          <w:szCs w:val="20"/>
        </w:rPr>
        <w:t>Discretisation</w:t>
      </w:r>
    </w:p>
    <w:p w:rsidR="00EE628F" w:rsidRDefault="0096036E" w:rsidP="001C5C89">
      <w:pPr>
        <w:pStyle w:val="Style1"/>
        <w:rPr>
          <w:rFonts w:ascii="Play" w:eastAsiaTheme="minorEastAsia" w:hAnsi="Play"/>
          <w:iCs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 xml:space="preserve">Dividing </w:t>
      </w:r>
      <m:oMath>
        <m:r>
          <w:rPr>
            <w:rFonts w:ascii="Cambria Math" w:eastAsiaTheme="minorEastAsia" w:hAnsi="Cambria Math"/>
            <w:sz w:val="20"/>
            <w:szCs w:val="20"/>
          </w:rPr>
          <m:t>L</m:t>
        </m:r>
      </m:oMath>
      <w:r>
        <w:rPr>
          <w:rFonts w:ascii="Play" w:eastAsiaTheme="minorEastAsia" w:hAnsi="Play"/>
          <w:sz w:val="20"/>
          <w:szCs w:val="20"/>
        </w:rPr>
        <w:t xml:space="preserve"> in to 5 equal control volumes, results in nodal distances, </w:t>
      </w:r>
      <m:oMath>
        <m:r>
          <w:rPr>
            <w:rFonts w:ascii="Cambria Math" w:eastAsiaTheme="minorEastAsia" w:hAnsi="Cambria Math"/>
            <w:sz w:val="20"/>
            <w:szCs w:val="20"/>
          </w:rPr>
          <m:t>δx</m:t>
        </m:r>
      </m:oMath>
      <w:r w:rsidR="001C5C89">
        <w:rPr>
          <w:rFonts w:ascii="Play" w:eastAsiaTheme="minorEastAsia" w:hAnsi="Play"/>
          <w:sz w:val="20"/>
          <w:szCs w:val="20"/>
        </w:rPr>
        <w:t>, of 0.1 m.</w:t>
      </w:r>
      <w:r w:rsidR="00DA1B2C">
        <w:rPr>
          <w:rFonts w:ascii="Play" w:eastAsiaTheme="minorEastAsia" w:hAnsi="Play"/>
          <w:iCs/>
          <w:sz w:val="20"/>
          <w:szCs w:val="20"/>
        </w:rPr>
        <w:t xml:space="preserve"> </w:t>
      </w:r>
    </w:p>
    <w:p w:rsidR="0096036E" w:rsidRDefault="00DA1B2C" w:rsidP="001C5C89">
      <w:pPr>
        <w:pStyle w:val="Style1"/>
        <w:rPr>
          <w:rFonts w:ascii="Play" w:eastAsiaTheme="minorEastAsia" w:hAnsi="Play"/>
          <w:iCs/>
          <w:sz w:val="20"/>
          <w:szCs w:val="20"/>
        </w:rPr>
      </w:pPr>
      <w:r>
        <w:rPr>
          <w:rFonts w:ascii="Play" w:eastAsiaTheme="minorEastAsia" w:hAnsi="Play"/>
          <w:iCs/>
          <w:sz w:val="20"/>
          <w:szCs w:val="20"/>
        </w:rPr>
        <w:t>Now,</w:t>
      </w:r>
      <w:r w:rsidR="008D1B74">
        <w:rPr>
          <w:rFonts w:ascii="Play" w:eastAsiaTheme="minorEastAsia" w:hAnsi="Play"/>
          <w:iCs/>
          <w:sz w:val="20"/>
          <w:szCs w:val="20"/>
        </w:rPr>
        <w:t xml:space="preserve"> over a control volume, </w:t>
      </w:r>
      <w:r w:rsidR="00A91E05">
        <w:rPr>
          <w:rFonts w:ascii="Play" w:eastAsiaTheme="minorEastAsia" w:hAnsi="Play"/>
          <w:iCs/>
          <w:sz w:val="20"/>
          <w:szCs w:val="20"/>
        </w:rPr>
        <w:t xml:space="preserve">for nodes 2,3 &amp; 4, </w:t>
      </w:r>
      <w:r w:rsidR="008D1B74">
        <w:rPr>
          <w:rFonts w:ascii="Play" w:eastAsiaTheme="minorEastAsia" w:hAnsi="Play"/>
          <w:iCs/>
          <w:sz w:val="20"/>
          <w:szCs w:val="20"/>
        </w:rPr>
        <w:t>the governing equation:</w:t>
      </w:r>
    </w:p>
    <w:p w:rsidR="00DA1B2C" w:rsidRPr="00E21AFA" w:rsidRDefault="00794284" w:rsidP="001C5C89">
      <w:pPr>
        <w:pStyle w:val="Style1"/>
        <w:rPr>
          <w:rFonts w:ascii="Play" w:eastAsiaTheme="minorEastAsia" w:hAnsi="Play"/>
          <w:i/>
          <w:iCs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d</m:t>
          </m:r>
          <m:r>
            <w:rPr>
              <w:rFonts w:ascii="Cambria Math" w:eastAsiaTheme="minorEastAsia" w:hAnsi="Cambria Math"/>
              <w:sz w:val="20"/>
              <w:szCs w:val="20"/>
            </w:rPr>
            <m:t>V+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d</m:t>
          </m:r>
          <m:r>
            <w:rPr>
              <w:rFonts w:ascii="Cambria Math" w:eastAsiaTheme="minorEastAsia" w:hAnsi="Cambria Math"/>
              <w:sz w:val="20"/>
              <w:szCs w:val="20"/>
            </w:rPr>
            <m:t>V=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d</m:t>
          </m:r>
          <m:r>
            <w:rPr>
              <w:rFonts w:ascii="Cambria Math" w:eastAsiaTheme="minorEastAsia" w:hAnsi="Cambria Math"/>
              <w:sz w:val="20"/>
              <w:szCs w:val="20"/>
            </w:rPr>
            <m:t>A+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d</m:t>
          </m:r>
          <m:r>
            <w:rPr>
              <w:rFonts w:ascii="Cambria Math" w:eastAsiaTheme="minorEastAsia" w:hAnsi="Cambria Math"/>
              <w:sz w:val="20"/>
              <w:szCs w:val="20"/>
            </w:rPr>
            <m:t>V=0</m:t>
          </m:r>
        </m:oMath>
      </m:oMathPara>
    </w:p>
    <w:p w:rsidR="0036231E" w:rsidRPr="0036231E" w:rsidRDefault="00794284" w:rsidP="0036231E">
      <w:pPr>
        <w:pStyle w:val="Style1"/>
        <w:rPr>
          <w:rFonts w:ascii="Play" w:eastAsiaTheme="minorEastAsia" w:hAnsi="Play"/>
          <w:i/>
          <w:i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kA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kA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+q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V=0#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e>
          </m:eqArr>
        </m:oMath>
      </m:oMathPara>
    </w:p>
    <w:p w:rsidR="00E21AFA" w:rsidRPr="00A91E05" w:rsidRDefault="00794284" w:rsidP="00E21AFA">
      <w:pPr>
        <w:pStyle w:val="Style1"/>
        <w:rPr>
          <w:rFonts w:ascii="Play" w:eastAsiaTheme="minorEastAsia" w:hAnsi="Play"/>
          <w:i/>
          <w:iCs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+qAδx=0</m:t>
          </m:r>
        </m:oMath>
      </m:oMathPara>
    </w:p>
    <w:p w:rsidR="00A91E05" w:rsidRPr="00D14570" w:rsidRDefault="00794284" w:rsidP="00A91E05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+qAδx=0</m:t>
          </m:r>
        </m:oMath>
      </m:oMathPara>
    </w:p>
    <w:p w:rsidR="00D14570" w:rsidRPr="009F6123" w:rsidRDefault="00794284" w:rsidP="00D14570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+qAδx</m:t>
          </m:r>
        </m:oMath>
      </m:oMathPara>
    </w:p>
    <w:p w:rsidR="00A91E05" w:rsidRDefault="00A91E05" w:rsidP="00D14570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 xml:space="preserve">So </w:t>
      </w:r>
      <w:r w:rsidR="00D14570">
        <w:rPr>
          <w:rFonts w:ascii="Play" w:eastAsiaTheme="minorEastAsia" w:hAnsi="Play"/>
          <w:sz w:val="20"/>
          <w:szCs w:val="20"/>
        </w:rPr>
        <w:t>that,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14570" w:rsidTr="00A65A60">
        <w:tc>
          <w:tcPr>
            <w:tcW w:w="1803" w:type="dxa"/>
            <w:vAlign w:val="center"/>
          </w:tcPr>
          <w:p w:rsidR="00D14570" w:rsidRPr="00D14570" w:rsidRDefault="00794284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D14570" w:rsidRPr="00D14570" w:rsidRDefault="00794284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D14570" w:rsidRPr="00D14570" w:rsidRDefault="00794284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D14570" w:rsidRPr="00D14570" w:rsidRDefault="00794284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04" w:type="dxa"/>
            <w:vAlign w:val="center"/>
          </w:tcPr>
          <w:p w:rsidR="00D14570" w:rsidRPr="00D14570" w:rsidRDefault="00794284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oMath>
            </m:oMathPara>
          </w:p>
        </w:tc>
      </w:tr>
      <w:tr w:rsidR="00D14570" w:rsidTr="00A65A60">
        <w:trPr>
          <w:trHeight w:val="785"/>
        </w:trPr>
        <w:tc>
          <w:tcPr>
            <w:tcW w:w="1803" w:type="dxa"/>
            <w:vAlign w:val="center"/>
          </w:tcPr>
          <w:p w:rsidR="00D14570" w:rsidRDefault="00794284" w:rsidP="00A65A60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δx</m:t>
                    </m:r>
                  </m:den>
                </m:f>
              </m:oMath>
            </m:oMathPara>
          </w:p>
        </w:tc>
        <w:tc>
          <w:tcPr>
            <w:tcW w:w="1803" w:type="dxa"/>
            <w:vAlign w:val="center"/>
          </w:tcPr>
          <w:p w:rsidR="00D14570" w:rsidRDefault="00794284" w:rsidP="00A65A60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δx</m:t>
                    </m:r>
                  </m:den>
                </m:f>
              </m:oMath>
            </m:oMathPara>
          </w:p>
        </w:tc>
        <w:tc>
          <w:tcPr>
            <w:tcW w:w="1803" w:type="dxa"/>
            <w:vAlign w:val="center"/>
          </w:tcPr>
          <w:p w:rsidR="00D14570" w:rsidRDefault="00D14570" w:rsidP="00A65A60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δx</m:t>
                    </m:r>
                  </m:den>
                </m:f>
              </m:oMath>
            </m:oMathPara>
          </w:p>
        </w:tc>
        <w:tc>
          <w:tcPr>
            <w:tcW w:w="1803" w:type="dxa"/>
            <w:vAlign w:val="center"/>
          </w:tcPr>
          <w:p w:rsidR="00D14570" w:rsidRDefault="00D14570" w:rsidP="00A65A60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804" w:type="dxa"/>
            <w:vAlign w:val="center"/>
          </w:tcPr>
          <w:p w:rsidR="00D14570" w:rsidRDefault="00D14570" w:rsidP="00A65A60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qAδx</m:t>
                </m:r>
              </m:oMath>
            </m:oMathPara>
          </w:p>
        </w:tc>
      </w:tr>
      <w:tr w:rsidR="00A65A60" w:rsidTr="00A65A60">
        <w:tc>
          <w:tcPr>
            <w:tcW w:w="1803" w:type="dxa"/>
            <w:vAlign w:val="center"/>
          </w:tcPr>
          <w:p w:rsidR="00A65A60" w:rsidRDefault="00A65A60" w:rsidP="00A65A60">
            <w:pPr>
              <w:pStyle w:val="Style1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A65A60" w:rsidRDefault="00A65A60" w:rsidP="00A65A60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100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A65A60" w:rsidRDefault="00A65A60" w:rsidP="00A65A60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200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A65A60" w:rsidRDefault="00A65A60" w:rsidP="00A65A60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804" w:type="dxa"/>
            <w:vAlign w:val="center"/>
          </w:tcPr>
          <w:p w:rsidR="00A65A60" w:rsidRDefault="00664BED" w:rsidP="00A65A60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5,095</m:t>
                </m:r>
              </m:oMath>
            </m:oMathPara>
          </w:p>
        </w:tc>
      </w:tr>
    </w:tbl>
    <w:p w:rsidR="00D14570" w:rsidRDefault="00466DB7" w:rsidP="00466DB7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 xml:space="preserve">For </w:t>
      </w:r>
      <m:oMath>
        <m:r>
          <w:rPr>
            <w:rFonts w:ascii="Cambria Math" w:eastAsiaTheme="minorEastAsia" w:hAnsi="Cambria Math"/>
            <w:sz w:val="20"/>
            <w:szCs w:val="20"/>
          </w:rPr>
          <m:t>i=2,3</m:t>
        </m:r>
      </m:oMath>
      <w:r>
        <w:rPr>
          <w:rFonts w:ascii="Play" w:eastAsiaTheme="minorEastAsia" w:hAnsi="Play"/>
          <w:sz w:val="20"/>
          <w:szCs w:val="20"/>
        </w:rPr>
        <w:t xml:space="preserve"> or </w:t>
      </w:r>
      <m:oMath>
        <m:r>
          <w:rPr>
            <w:rFonts w:ascii="Cambria Math" w:eastAsiaTheme="minorEastAsia" w:hAnsi="Cambria Math"/>
            <w:sz w:val="20"/>
            <w:szCs w:val="20"/>
          </w:rPr>
          <m:t>4</m:t>
        </m:r>
      </m:oMath>
    </w:p>
    <w:p w:rsidR="00466DB7" w:rsidRPr="00466DB7" w:rsidRDefault="00794284" w:rsidP="00466DB7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+5095#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</m:d>
            </m:e>
          </m:eqArr>
        </m:oMath>
      </m:oMathPara>
    </w:p>
    <w:p w:rsidR="00EE628F" w:rsidRDefault="00EE628F" w:rsidP="0036231E">
      <w:pPr>
        <w:pStyle w:val="Style1"/>
        <w:rPr>
          <w:rFonts w:ascii="Play" w:eastAsiaTheme="minorEastAsia" w:hAnsi="Play"/>
          <w:iCs/>
          <w:sz w:val="20"/>
          <w:szCs w:val="20"/>
        </w:rPr>
      </w:pPr>
      <w:r>
        <w:rPr>
          <w:rFonts w:ascii="Play" w:eastAsiaTheme="minorEastAsia" w:hAnsi="Play"/>
          <w:iCs/>
          <w:sz w:val="20"/>
          <w:szCs w:val="20"/>
        </w:rPr>
        <w:t>Now, over a control volume, for node 1,</w:t>
      </w:r>
      <w:r w:rsidR="0036231E">
        <w:rPr>
          <w:rFonts w:ascii="Play" w:eastAsiaTheme="minorEastAsia" w:hAnsi="Play"/>
          <w:iCs/>
          <w:sz w:val="20"/>
          <w:szCs w:val="20"/>
        </w:rPr>
        <w:t xml:space="preserve"> equation 1 becomes</w:t>
      </w:r>
      <w:r>
        <w:rPr>
          <w:rFonts w:ascii="Play" w:eastAsiaTheme="minorEastAsia" w:hAnsi="Play"/>
          <w:iCs/>
          <w:sz w:val="20"/>
          <w:szCs w:val="20"/>
        </w:rPr>
        <w:t>:</w:t>
      </w:r>
    </w:p>
    <w:p w:rsidR="00EE628F" w:rsidRPr="00A91E05" w:rsidRDefault="00794284" w:rsidP="00EE628F">
      <w:pPr>
        <w:pStyle w:val="Style1"/>
        <w:rPr>
          <w:rFonts w:ascii="Play" w:eastAsiaTheme="minorEastAsia" w:hAnsi="Play"/>
          <w:i/>
          <w:iCs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0.5δx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+qAδx=0</m:t>
          </m:r>
        </m:oMath>
      </m:oMathPara>
    </w:p>
    <w:p w:rsidR="00EE628F" w:rsidRPr="00D14570" w:rsidRDefault="00794284" w:rsidP="00EE628F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0.5δx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0.5δx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+qAδx=0</m:t>
          </m:r>
        </m:oMath>
      </m:oMathPara>
    </w:p>
    <w:p w:rsidR="00EE628F" w:rsidRPr="009F6123" w:rsidRDefault="00794284" w:rsidP="00D91E06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δx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0.5δx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+qAδx+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0.5δx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</m:oMath>
      </m:oMathPara>
    </w:p>
    <w:p w:rsidR="00EE628F" w:rsidRDefault="00EE628F" w:rsidP="00EE628F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lastRenderedPageBreak/>
        <w:t>So that,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E628F" w:rsidTr="00A65A60">
        <w:trPr>
          <w:jc w:val="center"/>
        </w:trPr>
        <w:tc>
          <w:tcPr>
            <w:tcW w:w="1803" w:type="dxa"/>
            <w:vAlign w:val="center"/>
          </w:tcPr>
          <w:p w:rsidR="00EE628F" w:rsidRPr="00D14570" w:rsidRDefault="00794284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EE628F" w:rsidRPr="00D14570" w:rsidRDefault="00794284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EE628F" w:rsidRPr="00D14570" w:rsidRDefault="00794284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EE628F" w:rsidRPr="00D14570" w:rsidRDefault="00794284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04" w:type="dxa"/>
            <w:vAlign w:val="center"/>
          </w:tcPr>
          <w:p w:rsidR="00EE628F" w:rsidRPr="00D14570" w:rsidRDefault="00794284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oMath>
            </m:oMathPara>
          </w:p>
        </w:tc>
      </w:tr>
      <w:tr w:rsidR="00EE628F" w:rsidTr="00A65A60">
        <w:trPr>
          <w:trHeight w:val="567"/>
          <w:jc w:val="center"/>
        </w:trPr>
        <w:tc>
          <w:tcPr>
            <w:tcW w:w="1803" w:type="dxa"/>
            <w:vAlign w:val="center"/>
          </w:tcPr>
          <w:p w:rsidR="00EE628F" w:rsidRDefault="00D91E06" w:rsidP="00A65A60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EE628F" w:rsidRDefault="00794284" w:rsidP="00A65A60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δx</m:t>
                    </m:r>
                  </m:den>
                </m:f>
              </m:oMath>
            </m:oMathPara>
          </w:p>
        </w:tc>
        <w:tc>
          <w:tcPr>
            <w:tcW w:w="1803" w:type="dxa"/>
            <w:vAlign w:val="center"/>
          </w:tcPr>
          <w:p w:rsidR="00EE628F" w:rsidRDefault="00D91E06" w:rsidP="00A65A60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δx</m:t>
                    </m:r>
                  </m:den>
                </m:f>
              </m:oMath>
            </m:oMathPara>
          </w:p>
        </w:tc>
        <w:tc>
          <w:tcPr>
            <w:tcW w:w="1803" w:type="dxa"/>
            <w:vAlign w:val="center"/>
          </w:tcPr>
          <w:p w:rsidR="00EE628F" w:rsidRDefault="009D28FE" w:rsidP="00A65A60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δx</m:t>
                    </m:r>
                  </m:den>
                </m:f>
              </m:oMath>
            </m:oMathPara>
          </w:p>
        </w:tc>
        <w:tc>
          <w:tcPr>
            <w:tcW w:w="1804" w:type="dxa"/>
            <w:vAlign w:val="center"/>
          </w:tcPr>
          <w:p w:rsidR="00EE628F" w:rsidRDefault="00EE628F" w:rsidP="00A65A60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qAδx+2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δx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</w:tr>
      <w:tr w:rsidR="00A65A60" w:rsidTr="00A65A60">
        <w:trPr>
          <w:trHeight w:val="567"/>
          <w:jc w:val="center"/>
        </w:trPr>
        <w:tc>
          <w:tcPr>
            <w:tcW w:w="1803" w:type="dxa"/>
            <w:vAlign w:val="center"/>
          </w:tcPr>
          <w:p w:rsidR="00A65A60" w:rsidRPr="00A65A60" w:rsidRDefault="00A65A60" w:rsidP="00A65A60">
            <w:pPr>
              <w:pStyle w:val="Style1"/>
              <w:jc w:val="center"/>
              <w:rPr>
                <w:rFonts w:ascii="Cambria Math" w:eastAsia="Calibri" w:hAnsi="Cambria Math" w:cs="Arial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A65A60" w:rsidRPr="00A65A60" w:rsidRDefault="00A65A60" w:rsidP="00A65A60">
            <w:pPr>
              <w:pStyle w:val="Style1"/>
              <w:jc w:val="center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100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A65A60" w:rsidRPr="00A65A60" w:rsidRDefault="00A65A60" w:rsidP="00A65A60">
            <w:pPr>
              <w:pStyle w:val="Style1"/>
              <w:jc w:val="center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300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A65A60" w:rsidRPr="00A65A60" w:rsidRDefault="00A65A60" w:rsidP="00A65A60">
            <w:pPr>
              <w:pStyle w:val="Style1"/>
              <w:jc w:val="center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-200</m:t>
                </m:r>
              </m:oMath>
            </m:oMathPara>
          </w:p>
        </w:tc>
        <w:tc>
          <w:tcPr>
            <w:tcW w:w="1804" w:type="dxa"/>
            <w:vAlign w:val="center"/>
          </w:tcPr>
          <w:p w:rsidR="00A65A60" w:rsidRPr="00A65A60" w:rsidRDefault="005947A6" w:rsidP="006E61CA">
            <w:pPr>
              <w:pStyle w:val="Style1"/>
              <w:jc w:val="center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25,095</m:t>
                </m:r>
              </m:oMath>
            </m:oMathPara>
          </w:p>
        </w:tc>
      </w:tr>
    </w:tbl>
    <w:p w:rsidR="00F2681A" w:rsidRDefault="00F2681A" w:rsidP="00FA148D">
      <w:pPr>
        <w:pStyle w:val="Style1"/>
        <w:rPr>
          <w:rFonts w:asciiTheme="minorHAnsi" w:eastAsiaTheme="minorEastAsia" w:hAnsiTheme="minorHAnsi"/>
          <w:iCs/>
          <w:sz w:val="20"/>
          <w:szCs w:val="20"/>
        </w:rPr>
      </w:pPr>
    </w:p>
    <w:p w:rsidR="00466DB7" w:rsidRPr="00466DB7" w:rsidRDefault="00794284" w:rsidP="00466DB7">
      <w:pPr>
        <w:pStyle w:val="Style1"/>
        <w:rPr>
          <w:rFonts w:asciiTheme="minorHAnsi" w:eastAsiaTheme="minorEastAsia" w:hAnsiTheme="minorHAnsi"/>
          <w:i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+5095+200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d>
            </m:e>
          </m:eqArr>
        </m:oMath>
      </m:oMathPara>
    </w:p>
    <w:p w:rsidR="000A645A" w:rsidRDefault="000A645A" w:rsidP="0036231E">
      <w:pPr>
        <w:pStyle w:val="Style1"/>
        <w:rPr>
          <w:rFonts w:ascii="Play" w:eastAsiaTheme="minorEastAsia" w:hAnsi="Play"/>
          <w:iCs/>
          <w:sz w:val="20"/>
          <w:szCs w:val="20"/>
        </w:rPr>
      </w:pPr>
      <w:r>
        <w:rPr>
          <w:rFonts w:ascii="Play" w:eastAsiaTheme="minorEastAsia" w:hAnsi="Play"/>
          <w:iCs/>
          <w:sz w:val="20"/>
          <w:szCs w:val="20"/>
        </w:rPr>
        <w:t>Now, over a control volume, for node 5, equation</w:t>
      </w:r>
      <w:r w:rsidR="0036231E">
        <w:rPr>
          <w:rFonts w:ascii="Play" w:eastAsiaTheme="minorEastAsia" w:hAnsi="Play"/>
          <w:iCs/>
          <w:sz w:val="20"/>
          <w:szCs w:val="20"/>
        </w:rPr>
        <w:t xml:space="preserve"> 1 becomes</w:t>
      </w:r>
      <w:r>
        <w:rPr>
          <w:rFonts w:ascii="Play" w:eastAsiaTheme="minorEastAsia" w:hAnsi="Play"/>
          <w:iCs/>
          <w:sz w:val="20"/>
          <w:szCs w:val="20"/>
        </w:rPr>
        <w:t>:</w:t>
      </w:r>
    </w:p>
    <w:p w:rsidR="000A645A" w:rsidRPr="00A91E05" w:rsidRDefault="00794284" w:rsidP="000A645A">
      <w:pPr>
        <w:pStyle w:val="Style1"/>
        <w:rPr>
          <w:rFonts w:ascii="Play" w:eastAsiaTheme="minorEastAsia" w:hAnsi="Play"/>
          <w:i/>
          <w:iCs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0.5δx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+qAδx=0</m:t>
          </m:r>
        </m:oMath>
      </m:oMathPara>
    </w:p>
    <w:p w:rsidR="000A645A" w:rsidRPr="00D14570" w:rsidRDefault="00794284" w:rsidP="000A645A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0.5δx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0.5δx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+qAδx=0</m:t>
          </m:r>
        </m:oMath>
      </m:oMathPara>
    </w:p>
    <w:p w:rsidR="000A645A" w:rsidRPr="009F6123" w:rsidRDefault="00794284" w:rsidP="000A645A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δx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0.5δx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+qAδx+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0.5δx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</m:oMath>
      </m:oMathPara>
    </w:p>
    <w:p w:rsidR="000A645A" w:rsidRDefault="000A645A" w:rsidP="000A645A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So that,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A645A" w:rsidTr="00FA472E">
        <w:trPr>
          <w:jc w:val="center"/>
        </w:trPr>
        <w:tc>
          <w:tcPr>
            <w:tcW w:w="1803" w:type="dxa"/>
            <w:vAlign w:val="center"/>
          </w:tcPr>
          <w:p w:rsidR="000A645A" w:rsidRPr="00D14570" w:rsidRDefault="00794284" w:rsidP="00FA472E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0A645A" w:rsidRPr="00D14570" w:rsidRDefault="00794284" w:rsidP="00FA472E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0A645A" w:rsidRPr="00D14570" w:rsidRDefault="00794284" w:rsidP="00FA472E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0A645A" w:rsidRPr="00D14570" w:rsidRDefault="00794284" w:rsidP="00FA472E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04" w:type="dxa"/>
            <w:vAlign w:val="center"/>
          </w:tcPr>
          <w:p w:rsidR="000A645A" w:rsidRPr="00D14570" w:rsidRDefault="00794284" w:rsidP="00FA472E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oMath>
            </m:oMathPara>
          </w:p>
        </w:tc>
      </w:tr>
      <w:tr w:rsidR="000A645A" w:rsidTr="00FA472E">
        <w:trPr>
          <w:trHeight w:val="567"/>
          <w:jc w:val="center"/>
        </w:trPr>
        <w:tc>
          <w:tcPr>
            <w:tcW w:w="1803" w:type="dxa"/>
            <w:vAlign w:val="center"/>
          </w:tcPr>
          <w:p w:rsidR="000A645A" w:rsidRDefault="00794284" w:rsidP="00FA472E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δx</m:t>
                    </m:r>
                  </m:den>
                </m:f>
              </m:oMath>
            </m:oMathPara>
          </w:p>
        </w:tc>
        <w:tc>
          <w:tcPr>
            <w:tcW w:w="1803" w:type="dxa"/>
            <w:vAlign w:val="center"/>
          </w:tcPr>
          <w:p w:rsidR="000A645A" w:rsidRDefault="000A645A" w:rsidP="00FA472E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0A645A" w:rsidRDefault="000A645A" w:rsidP="00FA472E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δx</m:t>
                    </m:r>
                  </m:den>
                </m:f>
              </m:oMath>
            </m:oMathPara>
          </w:p>
        </w:tc>
        <w:tc>
          <w:tcPr>
            <w:tcW w:w="1803" w:type="dxa"/>
            <w:vAlign w:val="center"/>
          </w:tcPr>
          <w:p w:rsidR="000A645A" w:rsidRDefault="00DE0B3A" w:rsidP="00FA472E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δx</m:t>
                    </m:r>
                  </m:den>
                </m:f>
              </m:oMath>
            </m:oMathPara>
          </w:p>
        </w:tc>
        <w:tc>
          <w:tcPr>
            <w:tcW w:w="1804" w:type="dxa"/>
            <w:vAlign w:val="center"/>
          </w:tcPr>
          <w:p w:rsidR="000A645A" w:rsidRDefault="000A645A" w:rsidP="00FA472E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qAδx+2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δx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</w:tr>
      <w:tr w:rsidR="00FA472E" w:rsidTr="00FA472E">
        <w:trPr>
          <w:trHeight w:val="567"/>
          <w:jc w:val="center"/>
        </w:trPr>
        <w:tc>
          <w:tcPr>
            <w:tcW w:w="1803" w:type="dxa"/>
            <w:vAlign w:val="center"/>
          </w:tcPr>
          <w:p w:rsidR="00FA472E" w:rsidRPr="00FA472E" w:rsidRDefault="00FA472E" w:rsidP="00FA472E">
            <w:pPr>
              <w:pStyle w:val="Style1"/>
              <w:jc w:val="center"/>
              <w:rPr>
                <w:rFonts w:ascii="Cambria Math" w:eastAsia="Calibri" w:hAnsi="Cambria Math" w:cs="Arial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FA472E" w:rsidRPr="00FA472E" w:rsidRDefault="00FA472E" w:rsidP="00FA472E">
            <w:pPr>
              <w:pStyle w:val="Style1"/>
              <w:jc w:val="center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FA472E" w:rsidRPr="00FA472E" w:rsidRDefault="00FA472E" w:rsidP="00FA472E">
            <w:pPr>
              <w:pStyle w:val="Style1"/>
              <w:jc w:val="center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300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FA472E" w:rsidRPr="00FA472E" w:rsidRDefault="00FA472E" w:rsidP="00FA472E">
            <w:pPr>
              <w:pStyle w:val="Style1"/>
              <w:jc w:val="center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-200</m:t>
                </m:r>
              </m:oMath>
            </m:oMathPara>
          </w:p>
        </w:tc>
        <w:tc>
          <w:tcPr>
            <w:tcW w:w="1804" w:type="dxa"/>
            <w:vAlign w:val="center"/>
          </w:tcPr>
          <w:p w:rsidR="00FA472E" w:rsidRPr="00FA472E" w:rsidRDefault="006E61CA" w:rsidP="00D72DCD">
            <w:pPr>
              <w:pStyle w:val="Style1"/>
              <w:jc w:val="center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105,095</m:t>
                </m:r>
                <w:bookmarkStart w:id="0" w:name="_GoBack"/>
                <w:bookmarkEnd w:id="0"/>
              </m:oMath>
            </m:oMathPara>
          </w:p>
        </w:tc>
      </w:tr>
    </w:tbl>
    <w:p w:rsidR="00EE628F" w:rsidRDefault="00EE628F" w:rsidP="00A91E05">
      <w:pPr>
        <w:pStyle w:val="Style1"/>
        <w:rPr>
          <w:rFonts w:ascii="Play" w:eastAsiaTheme="minorEastAsia" w:hAnsi="Play"/>
          <w:sz w:val="20"/>
          <w:szCs w:val="20"/>
        </w:rPr>
      </w:pPr>
    </w:p>
    <w:p w:rsidR="00466DB7" w:rsidRPr="00466DB7" w:rsidRDefault="00794284" w:rsidP="00466DB7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+5095+200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e>
              </m:d>
            </m:e>
          </m:eqArr>
        </m:oMath>
      </m:oMathPara>
    </w:p>
    <w:p w:rsidR="00A91E05" w:rsidRDefault="00741DCA" w:rsidP="00741DCA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Temperatures at nodes 1-5 can be evaluated by solving the following equations, where the coefficient matrix is formed from noting the respective coefficients in equations 2-4</w:t>
      </w:r>
      <w:r w:rsidR="00466DB7">
        <w:rPr>
          <w:rFonts w:ascii="Play" w:eastAsiaTheme="minorEastAsia" w:hAnsi="Play"/>
          <w:sz w:val="20"/>
          <w:szCs w:val="20"/>
        </w:rPr>
        <w:t>;</w:t>
      </w:r>
    </w:p>
    <w:p w:rsidR="0031746C" w:rsidRPr="00120CD4" w:rsidRDefault="00794284" w:rsidP="00741DCA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25,095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5,095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5,095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5,095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105,095</m:t>
                  </m:r>
                </m:e>
              </m:eqArr>
            </m:e>
          </m:d>
        </m:oMath>
      </m:oMathPara>
    </w:p>
    <w:p w:rsidR="00120CD4" w:rsidRDefault="00120CD4" w:rsidP="00741DCA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 xml:space="preserve">A similar procedure for </w:t>
      </w:r>
      <w:r w:rsidR="005947A6">
        <w:rPr>
          <w:rFonts w:ascii="Play" w:eastAsiaTheme="minorEastAsia" w:hAnsi="Play"/>
          <w:sz w:val="20"/>
          <w:szCs w:val="20"/>
        </w:rPr>
        <w:t xml:space="preserve">3, </w:t>
      </w:r>
      <w:r>
        <w:rPr>
          <w:rFonts w:ascii="Play" w:eastAsiaTheme="minorEastAsia" w:hAnsi="Play"/>
          <w:sz w:val="20"/>
          <w:szCs w:val="20"/>
        </w:rPr>
        <w:t xml:space="preserve">10, 15 and 20 nodes is done and the solutions are plotted against the exact </w:t>
      </w:r>
      <w:r w:rsidR="00610D34">
        <w:rPr>
          <w:rFonts w:ascii="Play" w:eastAsiaTheme="minorEastAsia" w:hAnsi="Play"/>
          <w:sz w:val="20"/>
          <w:szCs w:val="20"/>
        </w:rPr>
        <w:t>(</w:t>
      </w:r>
      <w:r>
        <w:rPr>
          <w:rFonts w:ascii="Play" w:eastAsiaTheme="minorEastAsia" w:hAnsi="Play"/>
          <w:sz w:val="20"/>
          <w:szCs w:val="20"/>
        </w:rPr>
        <w:t>analytic</w:t>
      </w:r>
      <w:r w:rsidR="00610D34">
        <w:rPr>
          <w:rFonts w:ascii="Play" w:eastAsiaTheme="minorEastAsia" w:hAnsi="Play"/>
          <w:sz w:val="20"/>
          <w:szCs w:val="20"/>
        </w:rPr>
        <w:t>al)</w:t>
      </w:r>
      <w:r>
        <w:rPr>
          <w:rFonts w:ascii="Play" w:eastAsiaTheme="minorEastAsia" w:hAnsi="Play"/>
          <w:sz w:val="20"/>
          <w:szCs w:val="20"/>
        </w:rPr>
        <w:t xml:space="preserve"> solution, as well as the absolute percentage errors for each case.</w:t>
      </w:r>
    </w:p>
    <w:p w:rsidR="00610D34" w:rsidRDefault="006E526A" w:rsidP="006E526A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6238875" cy="5260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D.em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5" t="3460" r="4148" b="4529"/>
                    <a:stretch/>
                  </pic:blipFill>
                  <pic:spPr bwMode="auto">
                    <a:xfrm>
                      <a:off x="0" y="0"/>
                      <a:ext cx="6313427" cy="5323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D34" w:rsidRDefault="006E526A" w:rsidP="006E526A">
      <w:pPr>
        <w:pStyle w:val="Style1"/>
        <w:jc w:val="center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5595582" cy="584919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.em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1" t="3727" r="7848" b="4048"/>
                    <a:stretch/>
                  </pic:blipFill>
                  <pic:spPr bwMode="auto">
                    <a:xfrm>
                      <a:off x="0" y="0"/>
                      <a:ext cx="5615624" cy="587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EEF" w:rsidRDefault="00D72EEF" w:rsidP="00741DCA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The error is seen to decrease with the increase in the number of nodes and the numerical solution approaches the exact analytical solution.</w:t>
      </w:r>
    </w:p>
    <w:p w:rsidR="00466DB7" w:rsidRPr="00A91E05" w:rsidRDefault="00466DB7" w:rsidP="00A91E05">
      <w:pPr>
        <w:pStyle w:val="Style1"/>
        <w:rPr>
          <w:rFonts w:ascii="Play" w:eastAsiaTheme="minorEastAsia" w:hAnsi="Play"/>
          <w:sz w:val="20"/>
          <w:szCs w:val="20"/>
        </w:rPr>
      </w:pPr>
    </w:p>
    <w:p w:rsidR="00A91E05" w:rsidRPr="00A91E05" w:rsidRDefault="00A91E05" w:rsidP="00A91E05">
      <w:pPr>
        <w:pStyle w:val="Style1"/>
        <w:rPr>
          <w:rFonts w:ascii="Play" w:eastAsiaTheme="minorEastAsia" w:hAnsi="Play"/>
          <w:sz w:val="20"/>
          <w:szCs w:val="20"/>
        </w:rPr>
      </w:pPr>
    </w:p>
    <w:p w:rsidR="00A91E05" w:rsidRPr="00A91E05" w:rsidRDefault="00A91E05" w:rsidP="00A91E05">
      <w:pPr>
        <w:pStyle w:val="Style1"/>
        <w:rPr>
          <w:rFonts w:ascii="Play" w:eastAsiaTheme="minorEastAsia" w:hAnsi="Play"/>
          <w:sz w:val="20"/>
          <w:szCs w:val="20"/>
        </w:rPr>
      </w:pPr>
    </w:p>
    <w:p w:rsidR="00275C12" w:rsidRPr="00275C12" w:rsidRDefault="00275C12" w:rsidP="00275C12">
      <w:pPr>
        <w:pStyle w:val="Style1"/>
        <w:rPr>
          <w:rFonts w:ascii="Play" w:eastAsiaTheme="minorEastAsia" w:hAnsi="Play"/>
          <w:sz w:val="20"/>
          <w:szCs w:val="20"/>
        </w:rPr>
      </w:pPr>
    </w:p>
    <w:p w:rsidR="00275C12" w:rsidRPr="00275C12" w:rsidRDefault="00275C12" w:rsidP="00275C12">
      <w:pPr>
        <w:pStyle w:val="Style1"/>
        <w:rPr>
          <w:rFonts w:ascii="Play" w:eastAsiaTheme="minorEastAsia" w:hAnsi="Play"/>
          <w:iCs/>
          <w:sz w:val="20"/>
          <w:szCs w:val="20"/>
        </w:rPr>
      </w:pPr>
    </w:p>
    <w:sectPr w:rsidR="00275C12" w:rsidRPr="00275C1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284" w:rsidRDefault="00794284" w:rsidP="00765879">
      <w:pPr>
        <w:spacing w:after="0" w:line="240" w:lineRule="auto"/>
      </w:pPr>
      <w:r>
        <w:separator/>
      </w:r>
    </w:p>
  </w:endnote>
  <w:endnote w:type="continuationSeparator" w:id="0">
    <w:p w:rsidR="00794284" w:rsidRDefault="00794284" w:rsidP="0076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istralBlackC">
    <w:panose1 w:val="02000505050000020004"/>
    <w:charset w:val="00"/>
    <w:family w:val="auto"/>
    <w:pitch w:val="variable"/>
    <w:sig w:usb0="8000028B" w:usb1="0000004A" w:usb2="00000000" w:usb3="00000000" w:csb0="00000005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7833696"/>
      <w:docPartObj>
        <w:docPartGallery w:val="Page Numbers (Bottom of Page)"/>
        <w:docPartUnique/>
      </w:docPartObj>
    </w:sdtPr>
    <w:sdtEndPr>
      <w:rPr>
        <w:rFonts w:ascii="Play" w:hAnsi="Play"/>
        <w:noProof/>
      </w:rPr>
    </w:sdtEndPr>
    <w:sdtContent>
      <w:p w:rsidR="00731D0E" w:rsidRPr="00731D0E" w:rsidRDefault="00731D0E">
        <w:pPr>
          <w:pStyle w:val="Footer"/>
          <w:jc w:val="center"/>
          <w:rPr>
            <w:rFonts w:ascii="Play" w:hAnsi="Play"/>
          </w:rPr>
        </w:pPr>
        <w:r w:rsidRPr="00731D0E">
          <w:rPr>
            <w:rFonts w:ascii="Play" w:hAnsi="Play"/>
          </w:rPr>
          <w:fldChar w:fldCharType="begin"/>
        </w:r>
        <w:r w:rsidRPr="00731D0E">
          <w:rPr>
            <w:rFonts w:ascii="Play" w:hAnsi="Play"/>
          </w:rPr>
          <w:instrText xml:space="preserve"> PAGE   \* MERGEFORMAT </w:instrText>
        </w:r>
        <w:r w:rsidRPr="00731D0E">
          <w:rPr>
            <w:rFonts w:ascii="Play" w:hAnsi="Play"/>
          </w:rPr>
          <w:fldChar w:fldCharType="separate"/>
        </w:r>
        <w:r w:rsidR="00A13ED2">
          <w:rPr>
            <w:rFonts w:ascii="Play" w:hAnsi="Play"/>
            <w:noProof/>
          </w:rPr>
          <w:t>4</w:t>
        </w:r>
        <w:r w:rsidRPr="00731D0E">
          <w:rPr>
            <w:rFonts w:ascii="Play" w:hAnsi="Play"/>
            <w:noProof/>
          </w:rPr>
          <w:fldChar w:fldCharType="end"/>
        </w:r>
      </w:p>
    </w:sdtContent>
  </w:sdt>
  <w:p w:rsidR="00731D0E" w:rsidRDefault="00731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284" w:rsidRDefault="00794284" w:rsidP="00765879">
      <w:pPr>
        <w:spacing w:after="0" w:line="240" w:lineRule="auto"/>
      </w:pPr>
      <w:r>
        <w:separator/>
      </w:r>
    </w:p>
  </w:footnote>
  <w:footnote w:type="continuationSeparator" w:id="0">
    <w:p w:rsidR="00794284" w:rsidRDefault="00794284" w:rsidP="0076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C54" w:rsidRPr="00765879" w:rsidRDefault="00F57C54" w:rsidP="00731D0E">
    <w:pPr>
      <w:pStyle w:val="Header"/>
      <w:tabs>
        <w:tab w:val="left" w:pos="4810"/>
      </w:tabs>
      <w:rPr>
        <w:rFonts w:ascii="MagistralC" w:hAnsi="MagistralC"/>
        <w:sz w:val="24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zMxtDAxNDO2MDBV0lEKTi0uzszPAykwqQUA8fsOUiwAAAA="/>
  </w:docVars>
  <w:rsids>
    <w:rsidRoot w:val="00C2642C"/>
    <w:rsid w:val="00000D9F"/>
    <w:rsid w:val="00066085"/>
    <w:rsid w:val="00091A0D"/>
    <w:rsid w:val="000A645A"/>
    <w:rsid w:val="000D4C9B"/>
    <w:rsid w:val="00120CD4"/>
    <w:rsid w:val="00152686"/>
    <w:rsid w:val="001A126B"/>
    <w:rsid w:val="001C5C89"/>
    <w:rsid w:val="001F5AF9"/>
    <w:rsid w:val="0021265B"/>
    <w:rsid w:val="00243022"/>
    <w:rsid w:val="00275C12"/>
    <w:rsid w:val="0029611F"/>
    <w:rsid w:val="002A663E"/>
    <w:rsid w:val="002B383C"/>
    <w:rsid w:val="0031393A"/>
    <w:rsid w:val="0031746C"/>
    <w:rsid w:val="0036061A"/>
    <w:rsid w:val="0036231E"/>
    <w:rsid w:val="00385FB1"/>
    <w:rsid w:val="003861D6"/>
    <w:rsid w:val="003C10DD"/>
    <w:rsid w:val="003D2332"/>
    <w:rsid w:val="003F19DA"/>
    <w:rsid w:val="00450323"/>
    <w:rsid w:val="00466DB7"/>
    <w:rsid w:val="005659A6"/>
    <w:rsid w:val="00570D09"/>
    <w:rsid w:val="005947A6"/>
    <w:rsid w:val="005D5491"/>
    <w:rsid w:val="00610D34"/>
    <w:rsid w:val="00611B01"/>
    <w:rsid w:val="00664BED"/>
    <w:rsid w:val="00665976"/>
    <w:rsid w:val="00687592"/>
    <w:rsid w:val="006E526A"/>
    <w:rsid w:val="006E61CA"/>
    <w:rsid w:val="00731D0E"/>
    <w:rsid w:val="00741DCA"/>
    <w:rsid w:val="007500BD"/>
    <w:rsid w:val="00762416"/>
    <w:rsid w:val="00764226"/>
    <w:rsid w:val="00765879"/>
    <w:rsid w:val="00767A98"/>
    <w:rsid w:val="00794284"/>
    <w:rsid w:val="007B4E5B"/>
    <w:rsid w:val="007C3997"/>
    <w:rsid w:val="007E643F"/>
    <w:rsid w:val="00825B0F"/>
    <w:rsid w:val="00855828"/>
    <w:rsid w:val="008D1B74"/>
    <w:rsid w:val="00914C3F"/>
    <w:rsid w:val="00950EDF"/>
    <w:rsid w:val="0096036E"/>
    <w:rsid w:val="00984520"/>
    <w:rsid w:val="009D28FE"/>
    <w:rsid w:val="009F33A5"/>
    <w:rsid w:val="009F6123"/>
    <w:rsid w:val="00A13ED2"/>
    <w:rsid w:val="00A30214"/>
    <w:rsid w:val="00A46053"/>
    <w:rsid w:val="00A47EE9"/>
    <w:rsid w:val="00A65A60"/>
    <w:rsid w:val="00A71410"/>
    <w:rsid w:val="00A85151"/>
    <w:rsid w:val="00A91E05"/>
    <w:rsid w:val="00A91F25"/>
    <w:rsid w:val="00B40495"/>
    <w:rsid w:val="00B61C61"/>
    <w:rsid w:val="00C2642C"/>
    <w:rsid w:val="00C3665A"/>
    <w:rsid w:val="00C6025A"/>
    <w:rsid w:val="00C74CD0"/>
    <w:rsid w:val="00C92F6B"/>
    <w:rsid w:val="00CB495E"/>
    <w:rsid w:val="00D03584"/>
    <w:rsid w:val="00D14570"/>
    <w:rsid w:val="00D41CB1"/>
    <w:rsid w:val="00D5429D"/>
    <w:rsid w:val="00D71FDD"/>
    <w:rsid w:val="00D72DCD"/>
    <w:rsid w:val="00D72EEF"/>
    <w:rsid w:val="00D91E06"/>
    <w:rsid w:val="00DA1B2C"/>
    <w:rsid w:val="00DE0B3A"/>
    <w:rsid w:val="00E119DB"/>
    <w:rsid w:val="00E21AFA"/>
    <w:rsid w:val="00E21D36"/>
    <w:rsid w:val="00E76A59"/>
    <w:rsid w:val="00E84AD5"/>
    <w:rsid w:val="00E96A65"/>
    <w:rsid w:val="00ED1202"/>
    <w:rsid w:val="00EE628F"/>
    <w:rsid w:val="00F0114D"/>
    <w:rsid w:val="00F13900"/>
    <w:rsid w:val="00F2681A"/>
    <w:rsid w:val="00F31A7A"/>
    <w:rsid w:val="00F57C54"/>
    <w:rsid w:val="00F718C0"/>
    <w:rsid w:val="00FA148D"/>
    <w:rsid w:val="00FA472E"/>
    <w:rsid w:val="00FC7EC2"/>
    <w:rsid w:val="00FD4110"/>
    <w:rsid w:val="00F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4F2BC"/>
  <w15:chartTrackingRefBased/>
  <w15:docId w15:val="{9A4E01F9-C02F-4DD2-BB70-D077E02E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70D09"/>
    <w:rPr>
      <w:rFonts w:ascii="MagistralBlackC" w:hAnsi="MagistralBlackC"/>
    </w:rPr>
  </w:style>
  <w:style w:type="character" w:customStyle="1" w:styleId="Heading1Char">
    <w:name w:val="Heading 1 Char"/>
    <w:basedOn w:val="DefaultParagraphFont"/>
    <w:link w:val="Heading1"/>
    <w:uiPriority w:val="9"/>
    <w:rsid w:val="00570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570D09"/>
    <w:rPr>
      <w:rFonts w:ascii="MagistralBlackC" w:hAnsi="MagistralBlackC"/>
    </w:rPr>
  </w:style>
  <w:style w:type="paragraph" w:styleId="TOCHeading">
    <w:name w:val="TOC Heading"/>
    <w:basedOn w:val="Heading1"/>
    <w:next w:val="Normal"/>
    <w:uiPriority w:val="39"/>
    <w:unhideWhenUsed/>
    <w:qFormat/>
    <w:rsid w:val="00570D09"/>
    <w:pPr>
      <w:outlineLvl w:val="9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70D0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65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879"/>
  </w:style>
  <w:style w:type="paragraph" w:styleId="Footer">
    <w:name w:val="footer"/>
    <w:basedOn w:val="Normal"/>
    <w:link w:val="FooterChar"/>
    <w:uiPriority w:val="99"/>
    <w:unhideWhenUsed/>
    <w:rsid w:val="00765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879"/>
  </w:style>
  <w:style w:type="table" w:styleId="TableGrid">
    <w:name w:val="Table Grid"/>
    <w:basedOn w:val="TableNormal"/>
    <w:uiPriority w:val="39"/>
    <w:rsid w:val="00D14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91</cp:revision>
  <dcterms:created xsi:type="dcterms:W3CDTF">2019-02-16T04:53:00Z</dcterms:created>
  <dcterms:modified xsi:type="dcterms:W3CDTF">2019-03-11T04:09:00Z</dcterms:modified>
</cp:coreProperties>
</file>