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C0" w:rsidRDefault="00F718C0" w:rsidP="00F718C0">
      <w:pPr>
        <w:pStyle w:val="Style1"/>
        <w:rPr>
          <w:rFonts w:ascii="Play" w:hAnsi="Play"/>
          <w:b/>
          <w:bCs/>
          <w:sz w:val="20"/>
          <w:szCs w:val="20"/>
        </w:rPr>
      </w:pPr>
      <w:r>
        <w:rPr>
          <w:rFonts w:ascii="Play" w:hAnsi="Play"/>
          <w:b/>
          <w:bCs/>
          <w:sz w:val="20"/>
          <w:szCs w:val="20"/>
        </w:rPr>
        <w:t>Governing Equation</w:t>
      </w:r>
    </w:p>
    <w:p w:rsidR="003F19DA" w:rsidRPr="003F19DA" w:rsidRDefault="003F19DA" w:rsidP="00182235">
      <w:pPr>
        <w:pStyle w:val="Style1"/>
        <w:rPr>
          <w:rFonts w:ascii="Play" w:hAnsi="Play"/>
          <w:sz w:val="20"/>
          <w:szCs w:val="20"/>
        </w:rPr>
      </w:pPr>
      <w:r>
        <w:rPr>
          <w:rFonts w:ascii="Play" w:hAnsi="Play"/>
          <w:sz w:val="20"/>
          <w:szCs w:val="20"/>
        </w:rPr>
        <w:t xml:space="preserve">For, </w:t>
      </w:r>
      <w:r w:rsidR="001D26E3">
        <w:rPr>
          <w:rFonts w:ascii="Play" w:hAnsi="Play"/>
          <w:i/>
          <w:iCs/>
          <w:sz w:val="20"/>
          <w:szCs w:val="20"/>
        </w:rPr>
        <w:t xml:space="preserve">one-dimensional </w:t>
      </w:r>
      <w:r w:rsidR="001D26E3">
        <w:rPr>
          <w:rFonts w:ascii="Play" w:hAnsi="Play"/>
          <w:sz w:val="20"/>
          <w:szCs w:val="20"/>
        </w:rPr>
        <w:t>and</w:t>
      </w:r>
      <w:r>
        <w:rPr>
          <w:rFonts w:ascii="Play" w:hAnsi="Play"/>
          <w:i/>
          <w:iCs/>
          <w:sz w:val="20"/>
          <w:szCs w:val="20"/>
        </w:rPr>
        <w:t xml:space="preserve"> </w:t>
      </w:r>
      <w:r w:rsidR="00182235">
        <w:rPr>
          <w:rFonts w:ascii="Play" w:hAnsi="Play"/>
          <w:i/>
          <w:iCs/>
          <w:sz w:val="20"/>
          <w:szCs w:val="20"/>
        </w:rPr>
        <w:t>un</w:t>
      </w:r>
      <w:r>
        <w:rPr>
          <w:rFonts w:ascii="Play" w:hAnsi="Play"/>
          <w:i/>
          <w:iCs/>
          <w:sz w:val="20"/>
          <w:szCs w:val="20"/>
        </w:rPr>
        <w:t>steady</w:t>
      </w:r>
      <w:r w:rsidR="00182235">
        <w:rPr>
          <w:rFonts w:ascii="Play" w:hAnsi="Play"/>
          <w:i/>
          <w:iCs/>
          <w:sz w:val="20"/>
          <w:szCs w:val="20"/>
        </w:rPr>
        <w:t xml:space="preserve">  heat conduction</w:t>
      </w:r>
      <w:r w:rsidR="001D26E3">
        <w:rPr>
          <w:rFonts w:ascii="Play" w:hAnsi="Play"/>
          <w:sz w:val="20"/>
          <w:szCs w:val="20"/>
        </w:rPr>
        <w:t>,</w:t>
      </w:r>
    </w:p>
    <w:p w:rsidR="00F718C0" w:rsidRPr="00F718C0" w:rsidRDefault="00182235" w:rsidP="00A830E1">
      <w:pPr>
        <w:pStyle w:val="Style1"/>
        <w:rPr>
          <w:rFonts w:ascii="Play" w:eastAsiaTheme="minorEastAsia" w:hAnsi="Play"/>
          <w:i/>
          <w:iCs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ρc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∂T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∂t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den>
              </m:f>
            </m:e>
          </m:d>
        </m:oMath>
      </m:oMathPara>
    </w:p>
    <w:p w:rsidR="00F718C0" w:rsidRDefault="00F718C0" w:rsidP="00F718C0">
      <w:pPr>
        <w:pStyle w:val="Style1"/>
        <w:rPr>
          <w:rFonts w:ascii="Play" w:eastAsiaTheme="minorEastAsia" w:hAnsi="Play"/>
          <w:b/>
          <w:bCs/>
          <w:sz w:val="20"/>
          <w:szCs w:val="20"/>
        </w:rPr>
      </w:pPr>
      <w:r>
        <w:rPr>
          <w:rFonts w:ascii="Play" w:eastAsiaTheme="minorEastAsia" w:hAnsi="Play"/>
          <w:b/>
          <w:bCs/>
          <w:sz w:val="20"/>
          <w:szCs w:val="20"/>
        </w:rPr>
        <w:t>Parameters</w:t>
      </w:r>
    </w:p>
    <w:p w:rsidR="00F718C0" w:rsidRPr="003F19DA" w:rsidRDefault="00F718C0" w:rsidP="00F718C0">
      <w:pPr>
        <w:pStyle w:val="Style1"/>
        <w:rPr>
          <w:rFonts w:ascii="Play" w:eastAsiaTheme="minorEastAsia" w:hAnsi="Play"/>
          <w:iCs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k=10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W 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m.K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</m:oMath>
      </m:oMathPara>
    </w:p>
    <w:p w:rsidR="003F19DA" w:rsidRPr="00514602" w:rsidRDefault="00514602" w:rsidP="00514602">
      <w:pPr>
        <w:pStyle w:val="Style1"/>
        <w:rPr>
          <w:rFonts w:ascii="Play" w:eastAsiaTheme="minorEastAsia" w:hAnsi="Play"/>
          <w:iCs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ρc=10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MJ (</m:t>
          </m:r>
          <m:sSup>
            <m:sSup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K)</m:t>
          </m:r>
        </m:oMath>
      </m:oMathPara>
    </w:p>
    <w:p w:rsidR="0096036E" w:rsidRPr="00B072D2" w:rsidRDefault="0096036E" w:rsidP="0096036E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L=0.02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m</m:t>
          </m:r>
        </m:oMath>
      </m:oMathPara>
    </w:p>
    <w:p w:rsidR="00B072D2" w:rsidRPr="00B072D2" w:rsidRDefault="00B072D2" w:rsidP="00B072D2">
      <w:pPr>
        <w:pStyle w:val="Style1"/>
        <w:rPr>
          <w:rFonts w:ascii="Play" w:eastAsiaTheme="minorEastAsia" w:hAnsi="Play"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Δ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t=2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s</m:t>
          </m:r>
        </m:oMath>
      </m:oMathPara>
    </w:p>
    <w:p w:rsidR="00A830E1" w:rsidRPr="00A830E1" w:rsidRDefault="00A830E1" w:rsidP="0096036E">
      <w:pPr>
        <w:pStyle w:val="Style1"/>
        <w:rPr>
          <w:rFonts w:ascii="Play" w:eastAsiaTheme="minorEastAsia" w:hAnsi="Play"/>
          <w:b/>
          <w:bCs/>
          <w:sz w:val="20"/>
          <w:szCs w:val="20"/>
        </w:rPr>
      </w:pPr>
      <w:r>
        <w:rPr>
          <w:rFonts w:ascii="Play" w:eastAsiaTheme="minorEastAsia" w:hAnsi="Play"/>
          <w:b/>
          <w:bCs/>
          <w:sz w:val="20"/>
          <w:szCs w:val="20"/>
        </w:rPr>
        <w:t>Initial Conditions</w:t>
      </w:r>
    </w:p>
    <w:p w:rsidR="00182235" w:rsidRPr="00A830E1" w:rsidRDefault="006D63A2" w:rsidP="00182235">
      <w:pPr>
        <w:pStyle w:val="Style1"/>
        <w:rPr>
          <w:rFonts w:ascii="Play" w:eastAsiaTheme="minorEastAsia" w:hAnsi="Play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(x,0)=200℃, i=1, 2…5</m:t>
          </m:r>
        </m:oMath>
      </m:oMathPara>
    </w:p>
    <w:p w:rsidR="00A830E1" w:rsidRPr="00A830E1" w:rsidRDefault="00A830E1" w:rsidP="00182235">
      <w:pPr>
        <w:pStyle w:val="Style1"/>
        <w:rPr>
          <w:rFonts w:ascii="Play" w:eastAsiaTheme="minorEastAsia" w:hAnsi="Play"/>
          <w:b/>
          <w:bCs/>
          <w:iCs/>
          <w:sz w:val="20"/>
          <w:szCs w:val="20"/>
        </w:rPr>
      </w:pPr>
      <w:r>
        <w:rPr>
          <w:rFonts w:ascii="Play" w:eastAsiaTheme="minorEastAsia" w:hAnsi="Play"/>
          <w:b/>
          <w:bCs/>
          <w:iCs/>
          <w:sz w:val="20"/>
          <w:szCs w:val="20"/>
        </w:rPr>
        <w:t>Boundary Conditions</w:t>
      </w:r>
    </w:p>
    <w:p w:rsidR="00A830E1" w:rsidRPr="0058090C" w:rsidRDefault="00A830E1" w:rsidP="0058090C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L,t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=0℃, t≥0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s</m:t>
          </m:r>
        </m:oMath>
      </m:oMathPara>
    </w:p>
    <w:p w:rsidR="00A830E1" w:rsidRPr="0096036E" w:rsidRDefault="00A830E1" w:rsidP="00A830E1">
      <w:pPr>
        <w:pStyle w:val="Style1"/>
        <w:rPr>
          <w:rFonts w:ascii="Play" w:eastAsiaTheme="minorEastAsia" w:hAnsi="Play"/>
          <w:iCs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-k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</w:rPr>
                <m:t>T(0,t)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DA1B2C" w:rsidRDefault="00DA1B2C" w:rsidP="00275C12">
      <w:pPr>
        <w:pStyle w:val="Style1"/>
        <w:rPr>
          <w:rFonts w:ascii="Play" w:eastAsiaTheme="minorEastAsia" w:hAnsi="Play"/>
          <w:b/>
          <w:bCs/>
          <w:sz w:val="20"/>
          <w:szCs w:val="20"/>
        </w:rPr>
      </w:pPr>
      <w:r>
        <w:rPr>
          <w:rFonts w:ascii="Play" w:eastAsiaTheme="minorEastAsia" w:hAnsi="Play"/>
          <w:b/>
          <w:bCs/>
          <w:sz w:val="20"/>
          <w:szCs w:val="20"/>
        </w:rPr>
        <w:t>Discretisation</w:t>
      </w:r>
    </w:p>
    <w:p w:rsidR="00182235" w:rsidRPr="00182235" w:rsidRDefault="00182235" w:rsidP="00182235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For the Crank-Nicolson scheme,</w:t>
      </w:r>
      <w:r w:rsidR="00A85900">
        <w:rPr>
          <w:rFonts w:ascii="Play" w:eastAsiaTheme="minorEastAsia" w:hAnsi="Play"/>
          <w:sz w:val="20"/>
          <w:szCs w:val="20"/>
        </w:rPr>
        <w:t xml:space="preserve"> the weight;</w:t>
      </w:r>
      <w:r>
        <w:rPr>
          <w:rFonts w:ascii="Play" w:eastAsiaTheme="minorEastAsia" w:hAnsi="Play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θ=0.5</m:t>
        </m:r>
      </m:oMath>
      <w:r w:rsidR="00A85900">
        <w:rPr>
          <w:rFonts w:ascii="Play" w:eastAsiaTheme="minorEastAsia" w:hAnsi="Play"/>
          <w:sz w:val="20"/>
          <w:szCs w:val="20"/>
        </w:rPr>
        <w:t>.</w:t>
      </w:r>
    </w:p>
    <w:p w:rsidR="00EE628F" w:rsidRDefault="0096036E" w:rsidP="001C5C89">
      <w:pPr>
        <w:pStyle w:val="Style1"/>
        <w:rPr>
          <w:rFonts w:ascii="Play" w:eastAsiaTheme="minorEastAsia" w:hAnsi="Play"/>
          <w:iCs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 xml:space="preserve">Dividing </w:t>
      </w:r>
      <m:oMath>
        <m:r>
          <w:rPr>
            <w:rFonts w:ascii="Cambria Math" w:eastAsiaTheme="minorEastAsia" w:hAnsi="Cambria Math"/>
            <w:sz w:val="20"/>
            <w:szCs w:val="20"/>
          </w:rPr>
          <m:t>L</m:t>
        </m:r>
      </m:oMath>
      <w:r>
        <w:rPr>
          <w:rFonts w:ascii="Play" w:eastAsiaTheme="minorEastAsia" w:hAnsi="Play"/>
          <w:sz w:val="20"/>
          <w:szCs w:val="20"/>
        </w:rPr>
        <w:t xml:space="preserve"> in to 5 equal control volumes, results in </w:t>
      </w:r>
      <w:r w:rsidR="001D26E3">
        <w:rPr>
          <w:rFonts w:ascii="Play" w:eastAsiaTheme="minorEastAsia" w:hAnsi="Play"/>
          <w:sz w:val="20"/>
          <w:szCs w:val="20"/>
        </w:rPr>
        <w:t xml:space="preserve">all </w:t>
      </w:r>
      <w:r>
        <w:rPr>
          <w:rFonts w:ascii="Play" w:eastAsiaTheme="minorEastAsia" w:hAnsi="Play"/>
          <w:sz w:val="20"/>
          <w:szCs w:val="20"/>
        </w:rPr>
        <w:t xml:space="preserve">nodal distances,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Δ</m:t>
        </m:r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1D26E3">
        <w:rPr>
          <w:rFonts w:ascii="Play" w:eastAsiaTheme="minorEastAsia" w:hAnsi="Play"/>
          <w:sz w:val="20"/>
          <w:szCs w:val="20"/>
        </w:rPr>
        <w:t xml:space="preserve">, as </w:t>
      </w:r>
      <w:r w:rsidR="003C35B9">
        <w:rPr>
          <w:rFonts w:ascii="Play" w:eastAsiaTheme="minorEastAsia" w:hAnsi="Play"/>
          <w:sz w:val="20"/>
          <w:szCs w:val="20"/>
        </w:rPr>
        <w:t>0.004</w:t>
      </w:r>
      <w:r w:rsidR="001C5C89">
        <w:rPr>
          <w:rFonts w:ascii="Play" w:eastAsiaTheme="minorEastAsia" w:hAnsi="Play"/>
          <w:sz w:val="20"/>
          <w:szCs w:val="20"/>
        </w:rPr>
        <w:t xml:space="preserve"> m.</w:t>
      </w:r>
      <w:r w:rsidR="00DA1B2C">
        <w:rPr>
          <w:rFonts w:ascii="Play" w:eastAsiaTheme="minorEastAsia" w:hAnsi="Play"/>
          <w:iCs/>
          <w:sz w:val="20"/>
          <w:szCs w:val="20"/>
        </w:rPr>
        <w:t xml:space="preserve"> </w:t>
      </w:r>
    </w:p>
    <w:p w:rsidR="0058090C" w:rsidRDefault="0058090C" w:rsidP="002B3D35">
      <w:pPr>
        <w:pStyle w:val="Style1"/>
        <w:rPr>
          <w:rFonts w:ascii="Play" w:eastAsiaTheme="minorEastAsia" w:hAnsi="Play"/>
          <w:iCs/>
          <w:sz w:val="20"/>
          <w:szCs w:val="20"/>
        </w:rPr>
      </w:pPr>
      <w:r>
        <w:rPr>
          <w:rFonts w:ascii="Play" w:eastAsiaTheme="minorEastAsia" w:hAnsi="Play"/>
          <w:iCs/>
          <w:sz w:val="20"/>
          <w:szCs w:val="20"/>
        </w:rPr>
        <w:t xml:space="preserve">The governing equation </w:t>
      </w:r>
      <w:r w:rsidR="00A85900">
        <w:rPr>
          <w:rFonts w:ascii="Play" w:eastAsiaTheme="minorEastAsia" w:hAnsi="Play"/>
          <w:iCs/>
          <w:sz w:val="20"/>
          <w:szCs w:val="20"/>
        </w:rPr>
        <w:t>may be approximated in the following form</w:t>
      </w:r>
      <w:r w:rsidR="00031B47">
        <w:rPr>
          <w:rFonts w:ascii="Play" w:eastAsiaTheme="minorEastAsia" w:hAnsi="Play"/>
          <w:iCs/>
          <w:sz w:val="20"/>
          <w:szCs w:val="20"/>
        </w:rPr>
        <w:t>, for a control volume</w:t>
      </w:r>
      <w:r w:rsidR="002B3D35">
        <w:rPr>
          <w:rFonts w:ascii="Play" w:eastAsiaTheme="minorEastAsia" w:hAnsi="Play"/>
          <w:iCs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Δ</m:t>
        </m:r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A85900">
        <w:rPr>
          <w:rFonts w:ascii="Play" w:eastAsiaTheme="minorEastAsia" w:hAnsi="Play"/>
          <w:iCs/>
          <w:sz w:val="20"/>
          <w:szCs w:val="20"/>
        </w:rPr>
        <w:t xml:space="preserve"> (</w:t>
      </w:r>
      <w:r w:rsidR="00A85900" w:rsidRPr="00A85900">
        <w:rPr>
          <w:rFonts w:ascii="Play" w:eastAsiaTheme="minorEastAsia" w:hAnsi="Play"/>
          <w:i/>
          <w:sz w:val="20"/>
          <w:szCs w:val="20"/>
        </w:rPr>
        <w:t>An Intro. To CFD The FVM</w:t>
      </w:r>
      <w:r w:rsidR="00A85900">
        <w:rPr>
          <w:rFonts w:ascii="Play" w:eastAsiaTheme="minorEastAsia" w:hAnsi="Play"/>
          <w:iCs/>
          <w:sz w:val="20"/>
          <w:szCs w:val="20"/>
        </w:rPr>
        <w:t xml:space="preserve">, by </w:t>
      </w:r>
      <w:proofErr w:type="spellStart"/>
      <w:r w:rsidR="00A85900">
        <w:rPr>
          <w:rFonts w:ascii="Play" w:eastAsiaTheme="minorEastAsia" w:hAnsi="Play"/>
          <w:iCs/>
          <w:sz w:val="20"/>
          <w:szCs w:val="20"/>
        </w:rPr>
        <w:t>Versteeg</w:t>
      </w:r>
      <w:proofErr w:type="spellEnd"/>
      <w:r w:rsidR="00A85900">
        <w:rPr>
          <w:rFonts w:ascii="Play" w:eastAsiaTheme="minorEastAsia" w:hAnsi="Play"/>
          <w:iCs/>
          <w:sz w:val="20"/>
          <w:szCs w:val="20"/>
        </w:rPr>
        <w:t xml:space="preserve"> &amp; </w:t>
      </w:r>
      <w:proofErr w:type="spellStart"/>
      <w:r w:rsidR="00A85900">
        <w:rPr>
          <w:rFonts w:ascii="Play" w:eastAsiaTheme="minorEastAsia" w:hAnsi="Play"/>
          <w:iCs/>
          <w:sz w:val="20"/>
          <w:szCs w:val="20"/>
        </w:rPr>
        <w:t>Malalasekera</w:t>
      </w:r>
      <w:proofErr w:type="spellEnd"/>
      <w:r w:rsidR="00A85900">
        <w:rPr>
          <w:rFonts w:ascii="Play" w:eastAsiaTheme="minorEastAsia" w:hAnsi="Play"/>
          <w:iCs/>
          <w:sz w:val="20"/>
          <w:szCs w:val="20"/>
        </w:rPr>
        <w:t>, p.245)</w:t>
      </w:r>
    </w:p>
    <w:p w:rsidR="0058090C" w:rsidRPr="001D26E3" w:rsidRDefault="0058090C" w:rsidP="00D108A5">
      <w:pPr>
        <w:pStyle w:val="Style1"/>
        <w:rPr>
          <w:rFonts w:ascii="Play" w:eastAsiaTheme="minorEastAsia" w:hAnsi="Play"/>
          <w:i/>
          <w:iCs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ρc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Δ</m:t>
          </m:r>
          <m:r>
            <w:rPr>
              <w:rFonts w:ascii="Cambria Math" w:eastAsiaTheme="minorEastAsia" w:hAnsi="Cambria Math"/>
              <w:sz w:val="20"/>
              <w:szCs w:val="20"/>
            </w:rPr>
            <m:t>x=θ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  <m:f>
                <m:f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-k</m:t>
              </m:r>
              <m:f>
                <m:f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+(1-θ)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  <m:f>
                <m:f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-k</m:t>
              </m:r>
              <m:f>
                <m:f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</m:e>
          </m:d>
        </m:oMath>
      </m:oMathPara>
    </w:p>
    <w:p w:rsidR="00031B47" w:rsidRPr="00031B47" w:rsidRDefault="006D63A2" w:rsidP="00D108A5">
      <w:pPr>
        <w:pStyle w:val="Style1"/>
        <w:rPr>
          <w:rFonts w:ascii="Play" w:eastAsiaTheme="minorEastAsia" w:hAnsi="Play"/>
          <w:i/>
          <w:iCs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⇒ρc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x=0.5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+0.5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d>
            </m:e>
          </m:eqArr>
        </m:oMath>
      </m:oMathPara>
    </w:p>
    <w:p w:rsidR="0096036E" w:rsidRDefault="00031B47" w:rsidP="00031B47">
      <w:pPr>
        <w:pStyle w:val="Style1"/>
        <w:rPr>
          <w:rFonts w:ascii="Play" w:eastAsiaTheme="minorEastAsia" w:hAnsi="Play"/>
          <w:iCs/>
          <w:sz w:val="20"/>
          <w:szCs w:val="20"/>
        </w:rPr>
      </w:pPr>
      <w:r>
        <w:rPr>
          <w:rFonts w:ascii="Play" w:eastAsiaTheme="minorEastAsia" w:hAnsi="Play"/>
          <w:iCs/>
          <w:sz w:val="20"/>
          <w:szCs w:val="20"/>
        </w:rPr>
        <w:t>F</w:t>
      </w:r>
      <w:r w:rsidR="00A91E05">
        <w:rPr>
          <w:rFonts w:ascii="Play" w:eastAsiaTheme="minorEastAsia" w:hAnsi="Play"/>
          <w:iCs/>
          <w:sz w:val="20"/>
          <w:szCs w:val="20"/>
        </w:rPr>
        <w:t xml:space="preserve">or nodes 2,3 &amp; 4, </w:t>
      </w:r>
      <w:r w:rsidR="008D1B74">
        <w:rPr>
          <w:rFonts w:ascii="Play" w:eastAsiaTheme="minorEastAsia" w:hAnsi="Play"/>
          <w:iCs/>
          <w:sz w:val="20"/>
          <w:szCs w:val="20"/>
        </w:rPr>
        <w:t>equation</w:t>
      </w:r>
      <w:r>
        <w:rPr>
          <w:rFonts w:ascii="Play" w:eastAsiaTheme="minorEastAsia" w:hAnsi="Play"/>
          <w:iCs/>
          <w:sz w:val="20"/>
          <w:szCs w:val="20"/>
        </w:rPr>
        <w:t xml:space="preserve"> 1 becomes</w:t>
      </w:r>
      <w:r w:rsidR="008D1B74">
        <w:rPr>
          <w:rFonts w:ascii="Play" w:eastAsiaTheme="minorEastAsia" w:hAnsi="Play"/>
          <w:iCs/>
          <w:sz w:val="20"/>
          <w:szCs w:val="20"/>
        </w:rPr>
        <w:t>:</w:t>
      </w:r>
    </w:p>
    <w:p w:rsidR="00DC4948" w:rsidRPr="00DC4948" w:rsidRDefault="006D63A2" w:rsidP="00D108A5">
      <w:pPr>
        <w:pStyle w:val="Style1"/>
        <w:rPr>
          <w:rFonts w:ascii="Play" w:eastAsiaTheme="minorEastAsia" w:hAnsi="Play"/>
          <w:i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ρc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+0.5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0.5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0.5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ρc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o</m:t>
              </m:r>
            </m:sup>
          </m:sSubSup>
        </m:oMath>
      </m:oMathPara>
    </w:p>
    <w:p w:rsidR="00DC4948" w:rsidRDefault="00DC4948" w:rsidP="00DC4948">
      <w:pPr>
        <w:pStyle w:val="Style1"/>
        <w:rPr>
          <w:rFonts w:ascii="Play" w:eastAsiaTheme="minorEastAsia" w:hAnsi="Play"/>
          <w:iCs/>
          <w:sz w:val="20"/>
          <w:szCs w:val="20"/>
        </w:rPr>
      </w:pPr>
      <w:r>
        <w:rPr>
          <w:rFonts w:ascii="Play" w:eastAsiaTheme="minorEastAsia" w:hAnsi="Play"/>
          <w:iCs/>
          <w:sz w:val="20"/>
          <w:szCs w:val="20"/>
        </w:rPr>
        <w:t xml:space="preserve">and </w:t>
      </w:r>
      <m:oMath>
        <m:r>
          <w:rPr>
            <w:rFonts w:ascii="Cambria Math" w:eastAsiaTheme="minorEastAsia" w:hAnsi="Cambria Math"/>
            <w:sz w:val="20"/>
            <w:szCs w:val="20"/>
          </w:rPr>
          <m:t>∵</m:t>
        </m:r>
      </m:oMath>
      <w:r>
        <w:rPr>
          <w:rFonts w:ascii="Play" w:eastAsiaTheme="minorEastAsia" w:hAnsi="Play"/>
          <w:iCs/>
          <w:sz w:val="20"/>
          <w:szCs w:val="20"/>
        </w:rPr>
        <w:t xml:space="preserve"> for </w:t>
      </w:r>
      <m:oMath>
        <m:r>
          <w:rPr>
            <w:rFonts w:ascii="Cambria Math" w:eastAsiaTheme="minorEastAsia" w:hAnsi="Cambria Math"/>
            <w:sz w:val="20"/>
            <w:szCs w:val="20"/>
          </w:rPr>
          <m:t>θ=0.5</m:t>
        </m:r>
      </m:oMath>
    </w:p>
    <w:p w:rsidR="00DC4948" w:rsidRPr="00DC4948" w:rsidRDefault="006D63A2" w:rsidP="00FA1BB4">
      <w:pPr>
        <w:pStyle w:val="Style1"/>
        <w:rPr>
          <w:rFonts w:ascii="Play" w:eastAsiaTheme="minorEastAsia" w:hAnsi="Play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0.5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0.5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o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o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sub>
          </m:sSub>
        </m:oMath>
      </m:oMathPara>
    </w:p>
    <w:p w:rsidR="00A91E05" w:rsidRDefault="00D14443" w:rsidP="00D14570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Thus,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14570" w:rsidTr="00A65A60">
        <w:tc>
          <w:tcPr>
            <w:tcW w:w="1803" w:type="dxa"/>
            <w:vAlign w:val="center"/>
          </w:tcPr>
          <w:p w:rsidR="00D14570" w:rsidRPr="00D14570" w:rsidRDefault="006D63A2" w:rsidP="00A65A60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803" w:type="dxa"/>
            <w:vAlign w:val="center"/>
          </w:tcPr>
          <w:p w:rsidR="00D14570" w:rsidRPr="00D14570" w:rsidRDefault="006D63A2" w:rsidP="00A65A60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803" w:type="dxa"/>
            <w:vAlign w:val="center"/>
          </w:tcPr>
          <w:p w:rsidR="00D14570" w:rsidRPr="00D14570" w:rsidRDefault="006D63A2" w:rsidP="00A65A60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03" w:type="dxa"/>
            <w:vAlign w:val="center"/>
          </w:tcPr>
          <w:p w:rsidR="00D14570" w:rsidRPr="0049233D" w:rsidRDefault="006D63A2" w:rsidP="00A65A60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1804" w:type="dxa"/>
            <w:vAlign w:val="center"/>
          </w:tcPr>
          <w:p w:rsidR="00D14570" w:rsidRPr="00D14570" w:rsidRDefault="006D63A2" w:rsidP="00A65A60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sub>
                </m:sSub>
              </m:oMath>
            </m:oMathPara>
          </w:p>
        </w:tc>
      </w:tr>
      <w:tr w:rsidR="00D14443" w:rsidTr="00D14443">
        <w:trPr>
          <w:trHeight w:val="785"/>
        </w:trPr>
        <w:tc>
          <w:tcPr>
            <w:tcW w:w="1803" w:type="dxa"/>
            <w:vAlign w:val="center"/>
          </w:tcPr>
          <w:p w:rsidR="00D14443" w:rsidRDefault="006D63A2" w:rsidP="00D14443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803" w:type="dxa"/>
            <w:vAlign w:val="center"/>
          </w:tcPr>
          <w:p w:rsidR="00D14443" w:rsidRDefault="006D63A2" w:rsidP="00D14443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803" w:type="dxa"/>
            <w:vAlign w:val="center"/>
          </w:tcPr>
          <w:p w:rsidR="00D14443" w:rsidRDefault="00D14443" w:rsidP="00D14443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ρc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+0.5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803" w:type="dxa"/>
            <w:vAlign w:val="center"/>
          </w:tcPr>
          <w:p w:rsidR="00D14443" w:rsidRDefault="00125267" w:rsidP="00D14443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ρc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804" w:type="dxa"/>
            <w:vAlign w:val="center"/>
          </w:tcPr>
          <w:p w:rsidR="00D14443" w:rsidRDefault="0049233D" w:rsidP="0049233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D14443" w:rsidTr="00A65A60">
        <w:tc>
          <w:tcPr>
            <w:tcW w:w="1803" w:type="dxa"/>
            <w:vAlign w:val="center"/>
          </w:tcPr>
          <w:p w:rsidR="00D14443" w:rsidRDefault="0049233D" w:rsidP="00D14443">
            <w:pPr>
              <w:pStyle w:val="Style1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2500</m:t>
                </m:r>
              </m:oMath>
            </m:oMathPara>
          </w:p>
        </w:tc>
        <w:tc>
          <w:tcPr>
            <w:tcW w:w="1803" w:type="dxa"/>
            <w:vAlign w:val="center"/>
          </w:tcPr>
          <w:p w:rsidR="00D14443" w:rsidRDefault="0049233D" w:rsidP="00D14443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2500</m:t>
                </m:r>
              </m:oMath>
            </m:oMathPara>
          </w:p>
        </w:tc>
        <w:tc>
          <w:tcPr>
            <w:tcW w:w="1803" w:type="dxa"/>
            <w:vAlign w:val="center"/>
          </w:tcPr>
          <w:p w:rsidR="00D14443" w:rsidRDefault="00D14443" w:rsidP="00D14443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22500</m:t>
                </m:r>
              </m:oMath>
            </m:oMathPara>
          </w:p>
        </w:tc>
        <w:tc>
          <w:tcPr>
            <w:tcW w:w="1803" w:type="dxa"/>
            <w:vAlign w:val="center"/>
          </w:tcPr>
          <w:p w:rsidR="00D14443" w:rsidRDefault="00125267" w:rsidP="00125267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17500</m:t>
                </m:r>
              </m:oMath>
            </m:oMathPara>
          </w:p>
        </w:tc>
        <w:tc>
          <w:tcPr>
            <w:tcW w:w="1804" w:type="dxa"/>
            <w:vAlign w:val="center"/>
          </w:tcPr>
          <w:p w:rsidR="00D14443" w:rsidRDefault="0049233D" w:rsidP="00D14443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</w:tr>
    </w:tbl>
    <w:p w:rsidR="00D14570" w:rsidRDefault="00125267" w:rsidP="00466DB7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and therefore, f</w:t>
      </w:r>
      <w:r w:rsidR="00466DB7">
        <w:rPr>
          <w:rFonts w:ascii="Play" w:eastAsiaTheme="minorEastAsia" w:hAnsi="Play"/>
          <w:sz w:val="20"/>
          <w:szCs w:val="20"/>
        </w:rPr>
        <w:t xml:space="preserve">or </w:t>
      </w:r>
      <m:oMath>
        <m:r>
          <w:rPr>
            <w:rFonts w:ascii="Cambria Math" w:eastAsiaTheme="minorEastAsia" w:hAnsi="Cambria Math"/>
            <w:sz w:val="20"/>
            <w:szCs w:val="20"/>
          </w:rPr>
          <m:t>i=2,3</m:t>
        </m:r>
      </m:oMath>
      <w:r w:rsidR="00466DB7">
        <w:rPr>
          <w:rFonts w:ascii="Play" w:eastAsiaTheme="minorEastAsia" w:hAnsi="Play"/>
          <w:sz w:val="20"/>
          <w:szCs w:val="20"/>
        </w:rPr>
        <w:t xml:space="preserve"> or </w:t>
      </w:r>
      <m:oMath>
        <m:r>
          <w:rPr>
            <w:rFonts w:ascii="Cambria Math" w:eastAsiaTheme="minorEastAsia" w:hAnsi="Cambria Math"/>
            <w:sz w:val="20"/>
            <w:szCs w:val="20"/>
          </w:rPr>
          <m:t>4</m:t>
        </m:r>
      </m:oMath>
    </w:p>
    <w:p w:rsidR="00466DB7" w:rsidRPr="00466DB7" w:rsidRDefault="006D63A2" w:rsidP="00527736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2250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=125(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  <w:szCs w:val="20"/>
                </w:rPr>
                <m:t>)+125(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  <w:szCs w:val="20"/>
                </w:rPr>
                <m:t>)+1750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</m:d>
            </m:e>
          </m:eqArr>
        </m:oMath>
      </m:oMathPara>
    </w:p>
    <w:p w:rsidR="00FB35FE" w:rsidRDefault="00FB35FE" w:rsidP="00EE7D5E">
      <w:pPr>
        <w:pStyle w:val="Style1"/>
        <w:rPr>
          <w:rFonts w:ascii="Play" w:eastAsiaTheme="minorEastAsia" w:hAnsi="Play"/>
          <w:iCs/>
          <w:sz w:val="20"/>
          <w:szCs w:val="20"/>
        </w:rPr>
      </w:pPr>
    </w:p>
    <w:p w:rsidR="00EE628F" w:rsidRDefault="00EE7D5E" w:rsidP="00EE7D5E">
      <w:pPr>
        <w:pStyle w:val="Style1"/>
        <w:rPr>
          <w:rFonts w:ascii="Play" w:eastAsiaTheme="minorEastAsia" w:hAnsi="Play"/>
          <w:iCs/>
          <w:sz w:val="20"/>
          <w:szCs w:val="20"/>
        </w:rPr>
      </w:pPr>
      <w:r>
        <w:rPr>
          <w:rFonts w:ascii="Play" w:eastAsiaTheme="minorEastAsia" w:hAnsi="Play"/>
          <w:iCs/>
          <w:sz w:val="20"/>
          <w:szCs w:val="20"/>
        </w:rPr>
        <w:lastRenderedPageBreak/>
        <w:t>For</w:t>
      </w:r>
      <w:r w:rsidR="00FD2CF6">
        <w:rPr>
          <w:rFonts w:ascii="Play" w:eastAsiaTheme="minorEastAsia" w:hAnsi="Play"/>
          <w:iCs/>
          <w:sz w:val="20"/>
          <w:szCs w:val="20"/>
        </w:rPr>
        <w:t xml:space="preserve"> the</w:t>
      </w:r>
      <w:r w:rsidR="00EE628F">
        <w:rPr>
          <w:rFonts w:ascii="Play" w:eastAsiaTheme="minorEastAsia" w:hAnsi="Play"/>
          <w:iCs/>
          <w:sz w:val="20"/>
          <w:szCs w:val="20"/>
        </w:rPr>
        <w:t xml:space="preserve"> control volume</w:t>
      </w:r>
      <w:r>
        <w:rPr>
          <w:rFonts w:ascii="Play" w:eastAsiaTheme="minorEastAsia" w:hAnsi="Play"/>
          <w:iCs/>
          <w:sz w:val="20"/>
          <w:szCs w:val="20"/>
        </w:rPr>
        <w:t xml:space="preserve"> bounding</w:t>
      </w:r>
      <w:r w:rsidR="00EE628F">
        <w:rPr>
          <w:rFonts w:ascii="Play" w:eastAsiaTheme="minorEastAsia" w:hAnsi="Play"/>
          <w:iCs/>
          <w:sz w:val="20"/>
          <w:szCs w:val="20"/>
        </w:rPr>
        <w:t xml:space="preserve"> </w:t>
      </w:r>
      <w:r>
        <w:rPr>
          <w:rFonts w:ascii="Play" w:eastAsiaTheme="minorEastAsia" w:hAnsi="Play"/>
          <w:iCs/>
          <w:sz w:val="20"/>
          <w:szCs w:val="20"/>
        </w:rPr>
        <w:t>node 1,</w:t>
      </w:r>
    </w:p>
    <w:p w:rsidR="00EE7D5E" w:rsidRPr="0096036E" w:rsidRDefault="006D63A2" w:rsidP="00EE7D5E">
      <w:pPr>
        <w:pStyle w:val="Style1"/>
        <w:rPr>
          <w:rFonts w:ascii="Play" w:eastAsiaTheme="minorEastAsia" w:hAnsi="Play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-k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=-k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=-k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697E04" w:rsidRDefault="00697E04" w:rsidP="009D43B9">
      <w:pPr>
        <w:pStyle w:val="Style1"/>
        <w:rPr>
          <w:rFonts w:ascii="Play" w:eastAsiaTheme="minorEastAsia" w:hAnsi="Play"/>
          <w:iCs/>
          <w:sz w:val="20"/>
          <w:szCs w:val="20"/>
        </w:rPr>
      </w:pPr>
      <w:r>
        <w:rPr>
          <w:rFonts w:ascii="Play" w:eastAsiaTheme="minorEastAsia" w:hAnsi="Play"/>
          <w:iCs/>
          <w:sz w:val="20"/>
          <w:szCs w:val="20"/>
        </w:rPr>
        <w:t>Thus</w:t>
      </w:r>
      <w:r w:rsidR="00FD2CF6">
        <w:rPr>
          <w:rFonts w:ascii="Play" w:eastAsiaTheme="minorEastAsia" w:hAnsi="Play"/>
          <w:iCs/>
          <w:sz w:val="20"/>
          <w:szCs w:val="20"/>
        </w:rPr>
        <w:t>,</w:t>
      </w:r>
      <w:r>
        <w:rPr>
          <w:rFonts w:ascii="Play" w:eastAsiaTheme="minorEastAsia" w:hAnsi="Play"/>
          <w:iCs/>
          <w:sz w:val="20"/>
          <w:szCs w:val="20"/>
        </w:rPr>
        <w:t xml:space="preserve"> equation 1 simplifies to</w:t>
      </w:r>
    </w:p>
    <w:p w:rsidR="00697E04" w:rsidRPr="00DC4948" w:rsidRDefault="006D63A2" w:rsidP="009B271E">
      <w:pPr>
        <w:pStyle w:val="Style1"/>
        <w:rPr>
          <w:rFonts w:ascii="Play" w:eastAsiaTheme="minorEastAsia" w:hAnsi="Play"/>
          <w:i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ρc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+0.5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0.5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ρc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-0.5</m:t>
              </m:r>
              <m:f>
                <m:f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o</m:t>
              </m:r>
            </m:sup>
          </m:sSubSup>
        </m:oMath>
      </m:oMathPara>
    </w:p>
    <w:p w:rsidR="00EE628F" w:rsidRDefault="00EE628F" w:rsidP="00EE628F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So that,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6245D" w:rsidTr="00C6245D">
        <w:tc>
          <w:tcPr>
            <w:tcW w:w="1803" w:type="dxa"/>
            <w:vAlign w:val="center"/>
          </w:tcPr>
          <w:p w:rsidR="00C6245D" w:rsidRPr="00D14570" w:rsidRDefault="006D63A2" w:rsidP="00C6245D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803" w:type="dxa"/>
            <w:vAlign w:val="center"/>
          </w:tcPr>
          <w:p w:rsidR="00C6245D" w:rsidRPr="00D14570" w:rsidRDefault="006D63A2" w:rsidP="00C6245D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803" w:type="dxa"/>
            <w:vAlign w:val="center"/>
          </w:tcPr>
          <w:p w:rsidR="00C6245D" w:rsidRPr="00D14570" w:rsidRDefault="006D63A2" w:rsidP="00C6245D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03" w:type="dxa"/>
            <w:vAlign w:val="center"/>
          </w:tcPr>
          <w:p w:rsidR="00C6245D" w:rsidRPr="0049233D" w:rsidRDefault="006D63A2" w:rsidP="00C6245D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1804" w:type="dxa"/>
            <w:vAlign w:val="center"/>
          </w:tcPr>
          <w:p w:rsidR="00C6245D" w:rsidRPr="00D14570" w:rsidRDefault="006D63A2" w:rsidP="00C6245D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sub>
                </m:sSub>
              </m:oMath>
            </m:oMathPara>
          </w:p>
        </w:tc>
      </w:tr>
      <w:tr w:rsidR="00C6245D" w:rsidTr="00C6245D">
        <w:trPr>
          <w:trHeight w:val="785"/>
        </w:trPr>
        <w:tc>
          <w:tcPr>
            <w:tcW w:w="1803" w:type="dxa"/>
            <w:vAlign w:val="center"/>
          </w:tcPr>
          <w:p w:rsidR="00C6245D" w:rsidRDefault="00C6245D" w:rsidP="00C6245D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803" w:type="dxa"/>
            <w:vAlign w:val="center"/>
          </w:tcPr>
          <w:p w:rsidR="00C6245D" w:rsidRDefault="006D63A2" w:rsidP="00C6245D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803" w:type="dxa"/>
            <w:vAlign w:val="center"/>
          </w:tcPr>
          <w:p w:rsidR="00C6245D" w:rsidRDefault="00C6245D" w:rsidP="00C6245D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ρc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+0.5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803" w:type="dxa"/>
            <w:vAlign w:val="center"/>
          </w:tcPr>
          <w:p w:rsidR="00C6245D" w:rsidRDefault="00C6245D" w:rsidP="00C6245D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ρc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-0.5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804" w:type="dxa"/>
            <w:vAlign w:val="center"/>
          </w:tcPr>
          <w:p w:rsidR="00C6245D" w:rsidRDefault="00C6245D" w:rsidP="00C6245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C6245D" w:rsidTr="00C6245D">
        <w:tc>
          <w:tcPr>
            <w:tcW w:w="1803" w:type="dxa"/>
            <w:vAlign w:val="center"/>
          </w:tcPr>
          <w:p w:rsidR="00C6245D" w:rsidRDefault="00C6245D" w:rsidP="00C6245D">
            <w:pPr>
              <w:pStyle w:val="Style1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803" w:type="dxa"/>
            <w:vAlign w:val="center"/>
          </w:tcPr>
          <w:p w:rsidR="00C6245D" w:rsidRDefault="00C6245D" w:rsidP="00C6245D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2500</m:t>
                </m:r>
              </m:oMath>
            </m:oMathPara>
          </w:p>
        </w:tc>
        <w:tc>
          <w:tcPr>
            <w:tcW w:w="1803" w:type="dxa"/>
            <w:vAlign w:val="center"/>
          </w:tcPr>
          <w:p w:rsidR="00C6245D" w:rsidRDefault="00C6245D" w:rsidP="00C6245D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21250</m:t>
                </m:r>
              </m:oMath>
            </m:oMathPara>
          </w:p>
        </w:tc>
        <w:tc>
          <w:tcPr>
            <w:tcW w:w="1803" w:type="dxa"/>
            <w:vAlign w:val="center"/>
          </w:tcPr>
          <w:p w:rsidR="00C6245D" w:rsidRDefault="00C463CD" w:rsidP="00C6245D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18750</m:t>
                </m:r>
              </m:oMath>
            </m:oMathPara>
          </w:p>
        </w:tc>
        <w:tc>
          <w:tcPr>
            <w:tcW w:w="1804" w:type="dxa"/>
            <w:vAlign w:val="center"/>
          </w:tcPr>
          <w:p w:rsidR="00C6245D" w:rsidRDefault="00C6245D" w:rsidP="00C6245D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</w:tr>
    </w:tbl>
    <w:p w:rsidR="00F2681A" w:rsidRDefault="00F2681A" w:rsidP="00FA148D">
      <w:pPr>
        <w:pStyle w:val="Style1"/>
        <w:rPr>
          <w:rFonts w:asciiTheme="minorHAnsi" w:eastAsiaTheme="minorEastAsia" w:hAnsiTheme="minorHAnsi"/>
          <w:iCs/>
          <w:sz w:val="20"/>
          <w:szCs w:val="20"/>
        </w:rPr>
      </w:pPr>
    </w:p>
    <w:p w:rsidR="00466DB7" w:rsidRPr="00466DB7" w:rsidRDefault="006D63A2" w:rsidP="00D66B23">
      <w:pPr>
        <w:pStyle w:val="Style1"/>
        <w:rPr>
          <w:rFonts w:asciiTheme="minorHAnsi" w:eastAsiaTheme="minorEastAsia" w:hAnsiTheme="minorHAnsi"/>
          <w:iCs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2125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=125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+1875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e>
              </m:d>
            </m:e>
          </m:eqArr>
        </m:oMath>
      </m:oMathPara>
    </w:p>
    <w:p w:rsidR="009D43B9" w:rsidRDefault="009D43B9" w:rsidP="004940AD">
      <w:pPr>
        <w:pStyle w:val="Style1"/>
        <w:rPr>
          <w:rFonts w:ascii="Play" w:eastAsiaTheme="minorEastAsia" w:hAnsi="Play"/>
          <w:iCs/>
          <w:sz w:val="20"/>
          <w:szCs w:val="20"/>
        </w:rPr>
      </w:pPr>
      <w:r>
        <w:rPr>
          <w:rFonts w:ascii="Play" w:eastAsiaTheme="minorEastAsia" w:hAnsi="Play"/>
          <w:iCs/>
          <w:sz w:val="20"/>
          <w:szCs w:val="20"/>
        </w:rPr>
        <w:t xml:space="preserve">For a control volume bounding node 5, equation 1 </w:t>
      </w:r>
      <w:r w:rsidR="004940AD">
        <w:rPr>
          <w:rFonts w:ascii="Play" w:eastAsiaTheme="minorEastAsia" w:hAnsi="Play"/>
          <w:iCs/>
          <w:sz w:val="20"/>
          <w:szCs w:val="20"/>
        </w:rPr>
        <w:t xml:space="preserve">changes to (to incorporate the BC at </w:t>
      </w:r>
      <m:oMath>
        <m:r>
          <w:rPr>
            <w:rFonts w:ascii="Cambria Math" w:eastAsiaTheme="minorEastAsia" w:hAnsi="Cambria Math"/>
            <w:sz w:val="20"/>
            <w:szCs w:val="20"/>
          </w:rPr>
          <m:t>x=L</m:t>
        </m:r>
      </m:oMath>
      <w:r w:rsidR="004940AD">
        <w:rPr>
          <w:rFonts w:ascii="Play" w:eastAsiaTheme="minorEastAsia" w:hAnsi="Play"/>
          <w:iCs/>
          <w:sz w:val="20"/>
          <w:szCs w:val="20"/>
        </w:rPr>
        <w:t>)</w:t>
      </w:r>
    </w:p>
    <w:p w:rsidR="009D43B9" w:rsidRDefault="006D63A2" w:rsidP="004940AD">
      <w:pPr>
        <w:pStyle w:val="Style1"/>
        <w:rPr>
          <w:rFonts w:ascii="Play" w:eastAsiaTheme="minorEastAsia" w:hAnsi="Play"/>
          <w:iCs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ρc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x=0.5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T(L,0)-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0.5Δ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+0.5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T(L,0)-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0.5Δ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</m:e>
              </m:d>
            </m:e>
          </m:eqArr>
        </m:oMath>
      </m:oMathPara>
    </w:p>
    <w:p w:rsidR="009D43B9" w:rsidRPr="009D43B9" w:rsidRDefault="00FD2CF6" w:rsidP="000A6CE2">
      <w:pPr>
        <w:pStyle w:val="Style1"/>
        <w:rPr>
          <w:rFonts w:ascii="Play" w:eastAsiaTheme="minorEastAsia" w:hAnsi="Play"/>
          <w:iCs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ρc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+0.5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0.5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ρc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-0.5</m:t>
              </m:r>
              <m:f>
                <m:f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3k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o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2k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T(L,0)</m:t>
          </m:r>
        </m:oMath>
      </m:oMathPara>
    </w:p>
    <w:p w:rsidR="009D43B9" w:rsidRDefault="009D43B9" w:rsidP="009D43B9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So that,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43B9" w:rsidTr="0008169F">
        <w:tc>
          <w:tcPr>
            <w:tcW w:w="1803" w:type="dxa"/>
            <w:vAlign w:val="center"/>
          </w:tcPr>
          <w:p w:rsidR="009D43B9" w:rsidRPr="00D14570" w:rsidRDefault="006D63A2" w:rsidP="0008169F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803" w:type="dxa"/>
            <w:vAlign w:val="center"/>
          </w:tcPr>
          <w:p w:rsidR="009D43B9" w:rsidRPr="00D14570" w:rsidRDefault="006D63A2" w:rsidP="0008169F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803" w:type="dxa"/>
            <w:vAlign w:val="center"/>
          </w:tcPr>
          <w:p w:rsidR="009D43B9" w:rsidRPr="00D14570" w:rsidRDefault="006D63A2" w:rsidP="0008169F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03" w:type="dxa"/>
            <w:vAlign w:val="center"/>
          </w:tcPr>
          <w:p w:rsidR="009D43B9" w:rsidRPr="0049233D" w:rsidRDefault="006D63A2" w:rsidP="0008169F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1804" w:type="dxa"/>
            <w:vAlign w:val="center"/>
          </w:tcPr>
          <w:p w:rsidR="009D43B9" w:rsidRPr="00D14570" w:rsidRDefault="006D63A2" w:rsidP="0008169F">
            <w:pPr>
              <w:pStyle w:val="Style1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sub>
                </m:sSub>
              </m:oMath>
            </m:oMathPara>
          </w:p>
        </w:tc>
      </w:tr>
      <w:tr w:rsidR="009D43B9" w:rsidTr="0008169F">
        <w:trPr>
          <w:trHeight w:val="785"/>
        </w:trPr>
        <w:tc>
          <w:tcPr>
            <w:tcW w:w="1803" w:type="dxa"/>
            <w:vAlign w:val="center"/>
          </w:tcPr>
          <w:p w:rsidR="009D43B9" w:rsidRDefault="006D63A2" w:rsidP="0008169F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803" w:type="dxa"/>
            <w:vAlign w:val="center"/>
          </w:tcPr>
          <w:p w:rsidR="009D43B9" w:rsidRDefault="000A6CE2" w:rsidP="000A6CE2">
            <w:pPr>
              <w:pStyle w:val="Style1"/>
              <w:jc w:val="center"/>
              <w:rPr>
                <w:rFonts w:ascii="Play" w:eastAsiaTheme="minorEastAsia" w:hAnsi="Play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803" w:type="dxa"/>
            <w:vAlign w:val="center"/>
          </w:tcPr>
          <w:p w:rsidR="009D43B9" w:rsidRDefault="009D43B9" w:rsidP="0008169F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ρc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+0.5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803" w:type="dxa"/>
            <w:vAlign w:val="center"/>
          </w:tcPr>
          <w:p w:rsidR="009D43B9" w:rsidRDefault="009D43B9" w:rsidP="000A6CE2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ρc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-1.5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804" w:type="dxa"/>
            <w:vAlign w:val="center"/>
          </w:tcPr>
          <w:p w:rsidR="009D43B9" w:rsidRDefault="006D63A2" w:rsidP="0008169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T(L,0)</m:t>
                </m:r>
              </m:oMath>
            </m:oMathPara>
          </w:p>
        </w:tc>
      </w:tr>
      <w:tr w:rsidR="009D43B9" w:rsidTr="0008169F">
        <w:tc>
          <w:tcPr>
            <w:tcW w:w="1803" w:type="dxa"/>
            <w:vAlign w:val="center"/>
          </w:tcPr>
          <w:p w:rsidR="009D43B9" w:rsidRDefault="000A6CE2" w:rsidP="0008169F">
            <w:pPr>
              <w:pStyle w:val="Style1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2500</m:t>
                </m:r>
              </m:oMath>
            </m:oMathPara>
          </w:p>
        </w:tc>
        <w:tc>
          <w:tcPr>
            <w:tcW w:w="1803" w:type="dxa"/>
            <w:vAlign w:val="center"/>
          </w:tcPr>
          <w:p w:rsidR="009D43B9" w:rsidRDefault="009D43B9" w:rsidP="0008169F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803" w:type="dxa"/>
            <w:vAlign w:val="center"/>
          </w:tcPr>
          <w:p w:rsidR="009D43B9" w:rsidRDefault="000A6CE2" w:rsidP="0008169F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23750</m:t>
                </m:r>
              </m:oMath>
            </m:oMathPara>
          </w:p>
        </w:tc>
        <w:tc>
          <w:tcPr>
            <w:tcW w:w="1803" w:type="dxa"/>
            <w:vAlign w:val="center"/>
          </w:tcPr>
          <w:p w:rsidR="009D43B9" w:rsidRDefault="00B15B60" w:rsidP="0008169F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16250</m:t>
                </m:r>
              </m:oMath>
            </m:oMathPara>
          </w:p>
        </w:tc>
        <w:tc>
          <w:tcPr>
            <w:tcW w:w="1804" w:type="dxa"/>
            <w:vAlign w:val="center"/>
          </w:tcPr>
          <w:p w:rsidR="009D43B9" w:rsidRDefault="000A6CE2" w:rsidP="000A6CE2">
            <w:pPr>
              <w:pStyle w:val="Style1"/>
              <w:jc w:val="center"/>
              <w:rPr>
                <w:rFonts w:ascii="Play" w:eastAsia="Times New Roman" w:hAnsi="Play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</w:tr>
    </w:tbl>
    <w:p w:rsidR="009D43B9" w:rsidRDefault="009D43B9" w:rsidP="009D43B9">
      <w:pPr>
        <w:pStyle w:val="Style1"/>
        <w:rPr>
          <w:rFonts w:asciiTheme="minorHAnsi" w:eastAsiaTheme="minorEastAsia" w:hAnsiTheme="minorHAnsi"/>
          <w:iCs/>
          <w:sz w:val="20"/>
          <w:szCs w:val="20"/>
        </w:rPr>
      </w:pPr>
    </w:p>
    <w:p w:rsidR="009D43B9" w:rsidRPr="00466DB7" w:rsidRDefault="006D63A2" w:rsidP="00BD5AAF">
      <w:pPr>
        <w:pStyle w:val="Style1"/>
        <w:rPr>
          <w:rFonts w:asciiTheme="minorHAnsi" w:eastAsiaTheme="minorEastAsia" w:hAnsiTheme="minorHAnsi"/>
          <w:iCs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2375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=125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+1625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e>
              </m:d>
            </m:e>
          </m:eqArr>
        </m:oMath>
      </m:oMathPara>
    </w:p>
    <w:p w:rsidR="00A91E05" w:rsidRDefault="00741DCA" w:rsidP="00741DCA">
      <w:pPr>
        <w:pStyle w:val="Style1"/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 xml:space="preserve">Temperatures at nodes 1-5 can be evaluated by solving the following </w:t>
      </w:r>
      <w:r w:rsidR="00FB35FE">
        <w:rPr>
          <w:rFonts w:ascii="Play" w:eastAsiaTheme="minorEastAsia" w:hAnsi="Play"/>
          <w:sz w:val="20"/>
          <w:szCs w:val="20"/>
        </w:rPr>
        <w:t xml:space="preserve">linear system of </w:t>
      </w:r>
      <w:r>
        <w:rPr>
          <w:rFonts w:ascii="Play" w:eastAsiaTheme="minorEastAsia" w:hAnsi="Play"/>
          <w:sz w:val="20"/>
          <w:szCs w:val="20"/>
        </w:rPr>
        <w:t>equations, where the coefficient matrix is formed from noting the respective coefficients in equations 2-4</w:t>
      </w:r>
      <w:r w:rsidR="00466DB7">
        <w:rPr>
          <w:rFonts w:ascii="Play" w:eastAsiaTheme="minorEastAsia" w:hAnsi="Play"/>
          <w:sz w:val="20"/>
          <w:szCs w:val="20"/>
        </w:rPr>
        <w:t>;</w:t>
      </w:r>
    </w:p>
    <w:p w:rsidR="004C5F45" w:rsidRPr="008030B8" w:rsidRDefault="006D63A2" w:rsidP="00FB35FE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2125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-125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-125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2250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2250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2250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2375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1875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+125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125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+1750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+125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125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+1750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+125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125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+1750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+125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125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o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+1625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o</m:t>
                      </m:r>
                    </m:sup>
                  </m:sSubSup>
                </m:e>
              </m:eqArr>
            </m:e>
          </m:d>
        </m:oMath>
      </m:oMathPara>
    </w:p>
    <w:p w:rsidR="008030B8" w:rsidRPr="008030B8" w:rsidRDefault="008030B8" w:rsidP="008030B8">
      <w:pPr>
        <w:pStyle w:val="Style1"/>
        <w:rPr>
          <w:rFonts w:ascii="Play" w:eastAsiaTheme="minorEastAsia" w:hAnsi="Play"/>
          <w:iCs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 xml:space="preserve">Thus for the given time step up to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t=4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s</m:t>
        </m:r>
      </m:oMath>
    </w:p>
    <w:tbl>
      <w:tblPr>
        <w:tblStyle w:val="TableGrid"/>
        <w:tblW w:w="10466" w:type="dxa"/>
        <w:jc w:val="center"/>
        <w:tblLook w:val="04A0" w:firstRow="1" w:lastRow="0" w:firstColumn="1" w:lastColumn="0" w:noHBand="0" w:noVBand="1"/>
      </w:tblPr>
      <w:tblGrid>
        <w:gridCol w:w="610"/>
        <w:gridCol w:w="1945"/>
        <w:gridCol w:w="1977"/>
        <w:gridCol w:w="1977"/>
        <w:gridCol w:w="1977"/>
        <w:gridCol w:w="1980"/>
      </w:tblGrid>
      <w:tr w:rsidR="00780015" w:rsidRPr="00DF10E1" w:rsidTr="00DF10E1">
        <w:trPr>
          <w:trHeight w:val="180"/>
          <w:jc w:val="center"/>
        </w:trPr>
        <w:tc>
          <w:tcPr>
            <w:tcW w:w="610" w:type="dxa"/>
            <w:vMerge w:val="restart"/>
            <w:vAlign w:val="center"/>
          </w:tcPr>
          <w:p w:rsidR="00780015" w:rsidRPr="00DF10E1" w:rsidRDefault="00745EBE" w:rsidP="00DF10E1">
            <w:pPr>
              <w:pStyle w:val="Style1"/>
              <w:jc w:val="center"/>
              <w:rPr>
                <w:rFonts w:ascii="Play" w:eastAsiaTheme="minorEastAsia" w:hAnsi="Play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oMath>
            <w:r w:rsidR="00780015" w:rsidRPr="00DF10E1">
              <w:rPr>
                <w:rFonts w:ascii="Play" w:eastAsiaTheme="minorEastAsia" w:hAnsi="Play"/>
                <w:sz w:val="18"/>
                <w:szCs w:val="18"/>
              </w:rPr>
              <w:t xml:space="preserve"> [s]</w:t>
            </w:r>
          </w:p>
        </w:tc>
        <w:tc>
          <w:tcPr>
            <w:tcW w:w="9856" w:type="dxa"/>
            <w:gridSpan w:val="5"/>
            <w:vAlign w:val="center"/>
          </w:tcPr>
          <w:p w:rsidR="00780015" w:rsidRPr="00DF10E1" w:rsidRDefault="006D63A2" w:rsidP="00DF10E1">
            <w:pPr>
              <w:pStyle w:val="Style1"/>
              <w:jc w:val="center"/>
              <w:rPr>
                <w:rFonts w:ascii="Play" w:eastAsiaTheme="minorEastAsia" w:hAnsi="Play"/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  <w:r w:rsidR="00780015" w:rsidRPr="00DF10E1">
              <w:rPr>
                <w:rFonts w:ascii="Play" w:eastAsiaTheme="minorEastAsia" w:hAnsi="Play"/>
                <w:sz w:val="20"/>
                <w:szCs w:val="20"/>
              </w:rPr>
              <w:t xml:space="preserve"> [</w:t>
            </w:r>
            <w:proofErr w:type="spellStart"/>
            <w:r w:rsidR="00780015" w:rsidRPr="00DF10E1">
              <w:rPr>
                <w:rFonts w:ascii="Play" w:eastAsiaTheme="minorEastAsia" w:hAnsi="Play"/>
                <w:sz w:val="20"/>
                <w:szCs w:val="20"/>
                <w:vertAlign w:val="superscript"/>
              </w:rPr>
              <w:t>o</w:t>
            </w:r>
            <w:r w:rsidR="00780015" w:rsidRPr="00DF10E1">
              <w:rPr>
                <w:rFonts w:ascii="Play" w:eastAsiaTheme="minorEastAsia" w:hAnsi="Play"/>
                <w:sz w:val="20"/>
                <w:szCs w:val="20"/>
              </w:rPr>
              <w:t>C</w:t>
            </w:r>
            <w:proofErr w:type="spellEnd"/>
            <w:r w:rsidR="00780015" w:rsidRPr="00DF10E1">
              <w:rPr>
                <w:rFonts w:ascii="Play" w:eastAsiaTheme="minorEastAsia" w:hAnsi="Play"/>
                <w:sz w:val="20"/>
                <w:szCs w:val="20"/>
              </w:rPr>
              <w:t>]</w:t>
            </w:r>
          </w:p>
        </w:tc>
      </w:tr>
      <w:tr w:rsidR="00DF10E1" w:rsidRPr="00DF10E1" w:rsidTr="00DF10E1">
        <w:trPr>
          <w:trHeight w:val="340"/>
          <w:jc w:val="center"/>
        </w:trPr>
        <w:tc>
          <w:tcPr>
            <w:tcW w:w="610" w:type="dxa"/>
            <w:vMerge/>
            <w:vAlign w:val="center"/>
          </w:tcPr>
          <w:p w:rsidR="00780015" w:rsidRPr="00DF10E1" w:rsidRDefault="00780015" w:rsidP="00DF10E1">
            <w:pPr>
              <w:pStyle w:val="Style1"/>
              <w:jc w:val="center"/>
              <w:rPr>
                <w:rFonts w:ascii="Play" w:eastAsiaTheme="minorEastAsia" w:hAnsi="Play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780015" w:rsidRPr="00DF10E1" w:rsidRDefault="00780015" w:rsidP="00DF10E1">
            <w:pPr>
              <w:pStyle w:val="Style1"/>
              <w:jc w:val="center"/>
              <w:rPr>
                <w:rFonts w:ascii="Play" w:eastAsiaTheme="minorEastAsia" w:hAnsi="Play"/>
                <w:sz w:val="18"/>
                <w:szCs w:val="18"/>
              </w:rPr>
            </w:pPr>
            <w:r w:rsidRPr="00DF10E1">
              <w:rPr>
                <w:rFonts w:ascii="Play" w:eastAsiaTheme="minorEastAsia" w:hAnsi="Play"/>
                <w:sz w:val="18"/>
                <w:szCs w:val="18"/>
              </w:rPr>
              <w:t>1</w:t>
            </w:r>
          </w:p>
        </w:tc>
        <w:tc>
          <w:tcPr>
            <w:tcW w:w="1977" w:type="dxa"/>
            <w:vAlign w:val="center"/>
          </w:tcPr>
          <w:p w:rsidR="00780015" w:rsidRPr="00DF10E1" w:rsidRDefault="00780015" w:rsidP="00DF10E1">
            <w:pPr>
              <w:pStyle w:val="Style1"/>
              <w:jc w:val="center"/>
              <w:rPr>
                <w:rFonts w:ascii="Play" w:eastAsiaTheme="minorEastAsia" w:hAnsi="Play"/>
                <w:sz w:val="18"/>
                <w:szCs w:val="18"/>
              </w:rPr>
            </w:pPr>
            <w:r w:rsidRPr="00DF10E1">
              <w:rPr>
                <w:rFonts w:ascii="Play" w:eastAsiaTheme="minorEastAsia" w:hAnsi="Play"/>
                <w:sz w:val="18"/>
                <w:szCs w:val="18"/>
              </w:rPr>
              <w:t>2</w:t>
            </w:r>
          </w:p>
        </w:tc>
        <w:tc>
          <w:tcPr>
            <w:tcW w:w="1977" w:type="dxa"/>
            <w:vAlign w:val="center"/>
          </w:tcPr>
          <w:p w:rsidR="00780015" w:rsidRPr="00DF10E1" w:rsidRDefault="00780015" w:rsidP="00DF10E1">
            <w:pPr>
              <w:pStyle w:val="Style1"/>
              <w:jc w:val="center"/>
              <w:rPr>
                <w:rFonts w:ascii="Play" w:eastAsiaTheme="minorEastAsia" w:hAnsi="Play"/>
                <w:sz w:val="18"/>
                <w:szCs w:val="18"/>
              </w:rPr>
            </w:pPr>
            <w:r w:rsidRPr="00DF10E1">
              <w:rPr>
                <w:rFonts w:ascii="Play" w:eastAsiaTheme="minorEastAsia" w:hAnsi="Play"/>
                <w:sz w:val="18"/>
                <w:szCs w:val="18"/>
              </w:rPr>
              <w:t>3</w:t>
            </w:r>
          </w:p>
        </w:tc>
        <w:tc>
          <w:tcPr>
            <w:tcW w:w="1977" w:type="dxa"/>
            <w:vAlign w:val="center"/>
          </w:tcPr>
          <w:p w:rsidR="00780015" w:rsidRPr="00DF10E1" w:rsidRDefault="00780015" w:rsidP="00DF10E1">
            <w:pPr>
              <w:pStyle w:val="Style1"/>
              <w:jc w:val="center"/>
              <w:rPr>
                <w:rFonts w:ascii="Play" w:eastAsiaTheme="minorEastAsia" w:hAnsi="Play"/>
                <w:sz w:val="18"/>
                <w:szCs w:val="18"/>
              </w:rPr>
            </w:pPr>
            <w:r w:rsidRPr="00DF10E1">
              <w:rPr>
                <w:rFonts w:ascii="Play" w:eastAsiaTheme="minorEastAsia" w:hAnsi="Play"/>
                <w:sz w:val="18"/>
                <w:szCs w:val="18"/>
              </w:rPr>
              <w:t>4</w:t>
            </w:r>
          </w:p>
        </w:tc>
        <w:tc>
          <w:tcPr>
            <w:tcW w:w="1980" w:type="dxa"/>
            <w:vAlign w:val="center"/>
          </w:tcPr>
          <w:p w:rsidR="00780015" w:rsidRPr="00DF10E1" w:rsidRDefault="00780015" w:rsidP="00DF10E1">
            <w:pPr>
              <w:pStyle w:val="Style1"/>
              <w:jc w:val="center"/>
              <w:rPr>
                <w:rFonts w:ascii="Play" w:eastAsiaTheme="minorEastAsia" w:hAnsi="Play"/>
                <w:sz w:val="18"/>
                <w:szCs w:val="18"/>
              </w:rPr>
            </w:pPr>
            <w:r w:rsidRPr="00DF10E1">
              <w:rPr>
                <w:rFonts w:ascii="Play" w:eastAsiaTheme="minorEastAsia" w:hAnsi="Play"/>
                <w:sz w:val="18"/>
                <w:szCs w:val="18"/>
              </w:rPr>
              <w:t>5</w:t>
            </w:r>
          </w:p>
        </w:tc>
      </w:tr>
      <w:tr w:rsidR="00DF10E1" w:rsidRPr="00DF10E1" w:rsidTr="00DF10E1">
        <w:trPr>
          <w:trHeight w:val="166"/>
          <w:jc w:val="center"/>
        </w:trPr>
        <w:tc>
          <w:tcPr>
            <w:tcW w:w="610" w:type="dxa"/>
            <w:vAlign w:val="center"/>
          </w:tcPr>
          <w:p w:rsidR="00780015" w:rsidRPr="00DF10E1" w:rsidRDefault="00780015" w:rsidP="00DF10E1">
            <w:pPr>
              <w:pStyle w:val="Style1"/>
              <w:jc w:val="center"/>
              <w:rPr>
                <w:rFonts w:ascii="Play" w:eastAsiaTheme="minorEastAsia" w:hAnsi="Play"/>
                <w:sz w:val="18"/>
                <w:szCs w:val="18"/>
              </w:rPr>
            </w:pPr>
            <w:r w:rsidRPr="00DF10E1">
              <w:rPr>
                <w:rFonts w:ascii="Play" w:eastAsiaTheme="minorEastAsia" w:hAnsi="Play"/>
                <w:sz w:val="18"/>
                <w:szCs w:val="18"/>
              </w:rPr>
              <w:t>0</w:t>
            </w:r>
          </w:p>
        </w:tc>
        <w:tc>
          <w:tcPr>
            <w:tcW w:w="1945" w:type="dxa"/>
            <w:vAlign w:val="center"/>
          </w:tcPr>
          <w:p w:rsidR="00780015" w:rsidRPr="00DF10E1" w:rsidRDefault="00780015" w:rsidP="00DF10E1">
            <w:pPr>
              <w:pStyle w:val="Style1"/>
              <w:jc w:val="center"/>
              <w:rPr>
                <w:rFonts w:ascii="Play" w:eastAsiaTheme="minorEastAsia" w:hAnsi="Play"/>
                <w:sz w:val="18"/>
                <w:szCs w:val="18"/>
              </w:rPr>
            </w:pPr>
            <w:r w:rsidRPr="00DF10E1">
              <w:rPr>
                <w:rFonts w:ascii="Play" w:eastAsiaTheme="minorEastAsia" w:hAnsi="Play"/>
                <w:sz w:val="18"/>
                <w:szCs w:val="18"/>
              </w:rPr>
              <w:t>200</w:t>
            </w:r>
          </w:p>
        </w:tc>
        <w:tc>
          <w:tcPr>
            <w:tcW w:w="1977" w:type="dxa"/>
            <w:vAlign w:val="center"/>
          </w:tcPr>
          <w:p w:rsidR="00780015" w:rsidRPr="00DF10E1" w:rsidRDefault="00780015" w:rsidP="00DF10E1">
            <w:pPr>
              <w:jc w:val="center"/>
              <w:rPr>
                <w:rFonts w:ascii="Play" w:hAnsi="Play"/>
                <w:sz w:val="18"/>
                <w:szCs w:val="18"/>
              </w:rPr>
            </w:pPr>
            <w:r w:rsidRPr="00DF10E1">
              <w:rPr>
                <w:rFonts w:ascii="Play" w:eastAsiaTheme="minorEastAsia" w:hAnsi="Play"/>
                <w:sz w:val="18"/>
                <w:szCs w:val="18"/>
              </w:rPr>
              <w:t>200</w:t>
            </w:r>
          </w:p>
        </w:tc>
        <w:tc>
          <w:tcPr>
            <w:tcW w:w="1977" w:type="dxa"/>
            <w:vAlign w:val="center"/>
          </w:tcPr>
          <w:p w:rsidR="00780015" w:rsidRPr="00DF10E1" w:rsidRDefault="00780015" w:rsidP="00DF10E1">
            <w:pPr>
              <w:jc w:val="center"/>
              <w:rPr>
                <w:rFonts w:ascii="Play" w:hAnsi="Play"/>
                <w:sz w:val="18"/>
                <w:szCs w:val="18"/>
              </w:rPr>
            </w:pPr>
            <w:r w:rsidRPr="00DF10E1">
              <w:rPr>
                <w:rFonts w:ascii="Play" w:eastAsiaTheme="minorEastAsia" w:hAnsi="Play"/>
                <w:sz w:val="18"/>
                <w:szCs w:val="18"/>
              </w:rPr>
              <w:t>200</w:t>
            </w:r>
          </w:p>
        </w:tc>
        <w:tc>
          <w:tcPr>
            <w:tcW w:w="1977" w:type="dxa"/>
            <w:vAlign w:val="center"/>
          </w:tcPr>
          <w:p w:rsidR="00780015" w:rsidRPr="00DF10E1" w:rsidRDefault="00780015" w:rsidP="00DF10E1">
            <w:pPr>
              <w:jc w:val="center"/>
              <w:rPr>
                <w:rFonts w:ascii="Play" w:hAnsi="Play"/>
                <w:sz w:val="18"/>
                <w:szCs w:val="18"/>
              </w:rPr>
            </w:pPr>
            <w:r w:rsidRPr="00DF10E1">
              <w:rPr>
                <w:rFonts w:ascii="Play" w:eastAsiaTheme="minorEastAsia" w:hAnsi="Play"/>
                <w:sz w:val="18"/>
                <w:szCs w:val="18"/>
              </w:rPr>
              <w:t>200</w:t>
            </w:r>
          </w:p>
        </w:tc>
        <w:tc>
          <w:tcPr>
            <w:tcW w:w="1980" w:type="dxa"/>
            <w:vAlign w:val="center"/>
          </w:tcPr>
          <w:p w:rsidR="00780015" w:rsidRPr="00DF10E1" w:rsidRDefault="00780015" w:rsidP="00DF10E1">
            <w:pPr>
              <w:jc w:val="center"/>
              <w:rPr>
                <w:rFonts w:ascii="Play" w:hAnsi="Play"/>
                <w:sz w:val="18"/>
                <w:szCs w:val="18"/>
              </w:rPr>
            </w:pPr>
            <w:r w:rsidRPr="00DF10E1">
              <w:rPr>
                <w:rFonts w:ascii="Play" w:eastAsiaTheme="minorEastAsia" w:hAnsi="Play"/>
                <w:sz w:val="18"/>
                <w:szCs w:val="18"/>
              </w:rPr>
              <w:t>200</w:t>
            </w:r>
          </w:p>
        </w:tc>
      </w:tr>
      <w:tr w:rsidR="00715804" w:rsidRPr="00DF10E1" w:rsidTr="00DF10E1">
        <w:trPr>
          <w:trHeight w:val="403"/>
          <w:jc w:val="center"/>
        </w:trPr>
        <w:tc>
          <w:tcPr>
            <w:tcW w:w="610" w:type="dxa"/>
            <w:vAlign w:val="center"/>
          </w:tcPr>
          <w:p w:rsidR="00715804" w:rsidRPr="00DF10E1" w:rsidRDefault="00715804" w:rsidP="00DF10E1">
            <w:pPr>
              <w:pStyle w:val="Style1"/>
              <w:jc w:val="center"/>
              <w:rPr>
                <w:rFonts w:ascii="Play" w:eastAsiaTheme="minorEastAsia" w:hAnsi="Play"/>
                <w:sz w:val="18"/>
                <w:szCs w:val="18"/>
              </w:rPr>
            </w:pPr>
            <w:r w:rsidRPr="00DF10E1">
              <w:rPr>
                <w:rFonts w:ascii="Play" w:eastAsiaTheme="minorEastAsia" w:hAnsi="Play"/>
                <w:sz w:val="18"/>
                <w:szCs w:val="18"/>
              </w:rPr>
              <w:t>2</w:t>
            </w:r>
          </w:p>
        </w:tc>
        <w:tc>
          <w:tcPr>
            <w:tcW w:w="1945" w:type="dxa"/>
            <w:vAlign w:val="center"/>
          </w:tcPr>
          <w:p w:rsidR="00715804" w:rsidRPr="00DF10E1" w:rsidRDefault="00715804" w:rsidP="00DF10E1">
            <w:pPr>
              <w:jc w:val="center"/>
              <w:rPr>
                <w:rFonts w:ascii="Play" w:hAnsi="Play"/>
                <w:sz w:val="18"/>
                <w:szCs w:val="18"/>
              </w:rPr>
            </w:pPr>
            <w:r w:rsidRPr="00DF10E1">
              <w:rPr>
                <w:rFonts w:ascii="Play" w:hAnsi="Play"/>
                <w:sz w:val="18"/>
                <w:szCs w:val="18"/>
              </w:rPr>
              <w:t>199.999569147615</w:t>
            </w:r>
          </w:p>
        </w:tc>
        <w:tc>
          <w:tcPr>
            <w:tcW w:w="1977" w:type="dxa"/>
            <w:vAlign w:val="center"/>
          </w:tcPr>
          <w:p w:rsidR="00715804" w:rsidRPr="00DF10E1" w:rsidRDefault="00715804" w:rsidP="00DF10E1">
            <w:pPr>
              <w:jc w:val="center"/>
              <w:rPr>
                <w:rFonts w:ascii="Play" w:hAnsi="Play"/>
                <w:sz w:val="18"/>
                <w:szCs w:val="18"/>
              </w:rPr>
            </w:pPr>
            <w:r w:rsidRPr="00DF10E1">
              <w:rPr>
                <w:rFonts w:ascii="Play" w:hAnsi="Play"/>
                <w:sz w:val="18"/>
                <w:szCs w:val="18"/>
              </w:rPr>
              <w:t>199.992675509460</w:t>
            </w:r>
          </w:p>
        </w:tc>
        <w:tc>
          <w:tcPr>
            <w:tcW w:w="1977" w:type="dxa"/>
            <w:vAlign w:val="center"/>
          </w:tcPr>
          <w:p w:rsidR="00715804" w:rsidRPr="00DF10E1" w:rsidRDefault="00715804" w:rsidP="00DF10E1">
            <w:pPr>
              <w:jc w:val="center"/>
              <w:rPr>
                <w:rFonts w:ascii="Play" w:hAnsi="Play"/>
                <w:sz w:val="18"/>
                <w:szCs w:val="18"/>
              </w:rPr>
            </w:pPr>
            <w:r w:rsidRPr="00DF10E1">
              <w:rPr>
                <w:rFonts w:ascii="Play" w:hAnsi="Play"/>
                <w:sz w:val="18"/>
                <w:szCs w:val="18"/>
              </w:rPr>
              <w:t>199.868590022671</w:t>
            </w:r>
          </w:p>
        </w:tc>
        <w:tc>
          <w:tcPr>
            <w:tcW w:w="1977" w:type="dxa"/>
            <w:vAlign w:val="center"/>
          </w:tcPr>
          <w:p w:rsidR="00715804" w:rsidRPr="00DF10E1" w:rsidRDefault="00715804" w:rsidP="00DF10E1">
            <w:pPr>
              <w:jc w:val="center"/>
              <w:rPr>
                <w:rFonts w:ascii="Play" w:hAnsi="Play"/>
                <w:sz w:val="18"/>
                <w:szCs w:val="18"/>
              </w:rPr>
            </w:pPr>
            <w:r w:rsidRPr="00DF10E1">
              <w:rPr>
                <w:rFonts w:ascii="Play" w:hAnsi="Play"/>
                <w:sz w:val="18"/>
                <w:szCs w:val="18"/>
              </w:rPr>
              <w:t>197.641944898624</w:t>
            </w:r>
          </w:p>
        </w:tc>
        <w:tc>
          <w:tcPr>
            <w:tcW w:w="1980" w:type="dxa"/>
            <w:vAlign w:val="center"/>
          </w:tcPr>
          <w:p w:rsidR="00715804" w:rsidRPr="00DF10E1" w:rsidRDefault="00715804" w:rsidP="00DF10E1">
            <w:pPr>
              <w:jc w:val="center"/>
              <w:rPr>
                <w:rFonts w:ascii="Play" w:hAnsi="Play"/>
                <w:sz w:val="18"/>
                <w:szCs w:val="18"/>
              </w:rPr>
            </w:pPr>
            <w:r w:rsidRPr="00DF10E1">
              <w:rPr>
                <w:rFonts w:ascii="Play" w:hAnsi="Play"/>
                <w:sz w:val="18"/>
                <w:szCs w:val="18"/>
              </w:rPr>
              <w:t>157.686418152559</w:t>
            </w:r>
          </w:p>
        </w:tc>
      </w:tr>
      <w:tr w:rsidR="00715804" w:rsidRPr="00DF10E1" w:rsidTr="00DF10E1">
        <w:trPr>
          <w:trHeight w:val="174"/>
          <w:jc w:val="center"/>
        </w:trPr>
        <w:tc>
          <w:tcPr>
            <w:tcW w:w="610" w:type="dxa"/>
            <w:vAlign w:val="center"/>
          </w:tcPr>
          <w:p w:rsidR="00715804" w:rsidRPr="00DF10E1" w:rsidRDefault="00715804" w:rsidP="00DF10E1">
            <w:pPr>
              <w:pStyle w:val="Style1"/>
              <w:jc w:val="center"/>
              <w:rPr>
                <w:rFonts w:ascii="Play" w:eastAsiaTheme="minorEastAsia" w:hAnsi="Play"/>
                <w:sz w:val="18"/>
                <w:szCs w:val="18"/>
              </w:rPr>
            </w:pPr>
            <w:r w:rsidRPr="00DF10E1">
              <w:rPr>
                <w:rFonts w:ascii="Play" w:eastAsiaTheme="minorEastAsia" w:hAnsi="Play"/>
                <w:sz w:val="18"/>
                <w:szCs w:val="18"/>
              </w:rPr>
              <w:t>4</w:t>
            </w:r>
          </w:p>
        </w:tc>
        <w:tc>
          <w:tcPr>
            <w:tcW w:w="1945" w:type="dxa"/>
            <w:vAlign w:val="center"/>
          </w:tcPr>
          <w:p w:rsidR="00715804" w:rsidRPr="00DF10E1" w:rsidRDefault="00715804" w:rsidP="00DF10E1">
            <w:pPr>
              <w:jc w:val="center"/>
              <w:rPr>
                <w:rFonts w:ascii="Play" w:hAnsi="Play"/>
                <w:b/>
                <w:bCs/>
                <w:sz w:val="18"/>
                <w:szCs w:val="18"/>
              </w:rPr>
            </w:pPr>
            <w:r w:rsidRPr="00DF10E1">
              <w:rPr>
                <w:rFonts w:ascii="Play" w:hAnsi="Play"/>
                <w:b/>
                <w:bCs/>
                <w:sz w:val="18"/>
                <w:szCs w:val="18"/>
              </w:rPr>
              <w:t>199.996146349257</w:t>
            </w:r>
          </w:p>
        </w:tc>
        <w:tc>
          <w:tcPr>
            <w:tcW w:w="1977" w:type="dxa"/>
            <w:vAlign w:val="center"/>
          </w:tcPr>
          <w:p w:rsidR="00715804" w:rsidRPr="00DF10E1" w:rsidRDefault="00715804" w:rsidP="00DF10E1">
            <w:pPr>
              <w:jc w:val="center"/>
              <w:rPr>
                <w:rFonts w:ascii="Play" w:hAnsi="Play"/>
                <w:b/>
                <w:bCs/>
                <w:sz w:val="18"/>
                <w:szCs w:val="18"/>
              </w:rPr>
            </w:pPr>
            <w:r w:rsidRPr="00DF10E1">
              <w:rPr>
                <w:rFonts w:ascii="Play" w:hAnsi="Play"/>
                <w:b/>
                <w:bCs/>
                <w:sz w:val="18"/>
                <w:szCs w:val="18"/>
              </w:rPr>
              <w:t>199.948275213692</w:t>
            </w:r>
          </w:p>
        </w:tc>
        <w:tc>
          <w:tcPr>
            <w:tcW w:w="1977" w:type="dxa"/>
            <w:vAlign w:val="center"/>
          </w:tcPr>
          <w:p w:rsidR="00715804" w:rsidRPr="00DF10E1" w:rsidRDefault="00715804" w:rsidP="00DF10E1">
            <w:pPr>
              <w:jc w:val="center"/>
              <w:rPr>
                <w:rFonts w:ascii="Play" w:hAnsi="Play"/>
                <w:b/>
                <w:bCs/>
                <w:sz w:val="18"/>
                <w:szCs w:val="18"/>
              </w:rPr>
            </w:pPr>
            <w:r w:rsidRPr="00DF10E1">
              <w:rPr>
                <w:rFonts w:ascii="Play" w:hAnsi="Play"/>
                <w:b/>
                <w:bCs/>
                <w:sz w:val="18"/>
                <w:szCs w:val="18"/>
              </w:rPr>
              <w:t>199.307191194467</w:t>
            </w:r>
          </w:p>
        </w:tc>
        <w:tc>
          <w:tcPr>
            <w:tcW w:w="1977" w:type="dxa"/>
            <w:vAlign w:val="center"/>
          </w:tcPr>
          <w:p w:rsidR="00715804" w:rsidRPr="00DF10E1" w:rsidRDefault="00715804" w:rsidP="00DF10E1">
            <w:pPr>
              <w:jc w:val="center"/>
              <w:rPr>
                <w:rFonts w:ascii="Play" w:hAnsi="Play"/>
                <w:b/>
                <w:bCs/>
                <w:sz w:val="18"/>
                <w:szCs w:val="18"/>
              </w:rPr>
            </w:pPr>
            <w:r w:rsidRPr="00DF10E1">
              <w:rPr>
                <w:rFonts w:ascii="Play" w:hAnsi="Play"/>
                <w:b/>
                <w:bCs/>
                <w:sz w:val="18"/>
                <w:szCs w:val="18"/>
              </w:rPr>
              <w:t>191.786285561234</w:t>
            </w:r>
          </w:p>
        </w:tc>
        <w:tc>
          <w:tcPr>
            <w:tcW w:w="1980" w:type="dxa"/>
            <w:vAlign w:val="center"/>
          </w:tcPr>
          <w:p w:rsidR="00715804" w:rsidRPr="00DF10E1" w:rsidRDefault="00715804" w:rsidP="00DF10E1">
            <w:pPr>
              <w:jc w:val="center"/>
              <w:rPr>
                <w:rFonts w:ascii="Play" w:hAnsi="Play"/>
                <w:b/>
                <w:bCs/>
                <w:sz w:val="18"/>
                <w:szCs w:val="18"/>
              </w:rPr>
            </w:pPr>
            <w:r w:rsidRPr="00DF10E1">
              <w:rPr>
                <w:rFonts w:ascii="Play" w:hAnsi="Play"/>
                <w:b/>
                <w:bCs/>
                <w:sz w:val="18"/>
                <w:szCs w:val="18"/>
              </w:rPr>
              <w:t>128.303712151786</w:t>
            </w:r>
          </w:p>
        </w:tc>
      </w:tr>
    </w:tbl>
    <w:p w:rsidR="00DF10E1" w:rsidRDefault="00DF10E1" w:rsidP="00DF1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10E1" w:rsidRPr="00A91E05" w:rsidRDefault="00DF10E1" w:rsidP="00A91E05">
      <w:pPr>
        <w:pStyle w:val="Style1"/>
        <w:rPr>
          <w:rFonts w:ascii="Play" w:eastAsiaTheme="minorEastAsia" w:hAnsi="Play"/>
          <w:sz w:val="20"/>
          <w:szCs w:val="20"/>
        </w:rPr>
      </w:pPr>
    </w:p>
    <w:p w:rsidR="00A91E05" w:rsidRPr="00A91E05" w:rsidRDefault="00A91E05" w:rsidP="00A91E05">
      <w:pPr>
        <w:pStyle w:val="Style1"/>
        <w:rPr>
          <w:rFonts w:ascii="Play" w:eastAsiaTheme="minorEastAsia" w:hAnsi="Play"/>
          <w:sz w:val="20"/>
          <w:szCs w:val="20"/>
        </w:rPr>
      </w:pPr>
    </w:p>
    <w:p w:rsidR="000B0A9C" w:rsidRDefault="000B0A9C" w:rsidP="000B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clc</w:t>
      </w:r>
      <w:proofErr w:type="spellEnd"/>
    </w:p>
    <w:p w:rsidR="000B0A9C" w:rsidRDefault="000B0A9C" w:rsidP="000B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0B0A9C" w:rsidRDefault="000B0A9C" w:rsidP="000B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0B0A9C" w:rsidRDefault="000B0A9C" w:rsidP="000B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0B0A9C" w:rsidRDefault="000B0A9C" w:rsidP="000B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A=[2125 -125 0 0 0</w:t>
      </w:r>
    </w:p>
    <w:p w:rsidR="000B0A9C" w:rsidRDefault="000B0A9C" w:rsidP="000B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-125 2250 -125 0 0</w:t>
      </w:r>
    </w:p>
    <w:p w:rsidR="000B0A9C" w:rsidRDefault="000B0A9C" w:rsidP="000B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0 -125 2250 -125 0</w:t>
      </w:r>
    </w:p>
    <w:p w:rsidR="000B0A9C" w:rsidRDefault="000B0A9C" w:rsidP="000B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 0 -125 2250 -125</w:t>
      </w:r>
    </w:p>
    <w:p w:rsidR="000B0A9C" w:rsidRDefault="000B0A9C" w:rsidP="000B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 0 0 -125 2375];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%Coefficient Matrix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=B</w:t>
      </w:r>
    </w:p>
    <w:p w:rsidR="000B0A9C" w:rsidRDefault="000B0A9C" w:rsidP="000B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B0A9C" w:rsidRDefault="000B0A9C" w:rsidP="000B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To=[199.999569147615    199.992675509460    199.868590022671    197.641944898624    157.686418152559]';</w:t>
      </w:r>
      <w:r>
        <w:rPr>
          <w:rFonts w:ascii="Courier New" w:hAnsi="Courier New" w:cs="Courier New"/>
          <w:color w:val="228B22"/>
          <w:sz w:val="20"/>
          <w:szCs w:val="20"/>
        </w:rPr>
        <w:t>%Update with the row vector of x from Workspace</w:t>
      </w:r>
      <w:bookmarkStart w:id="0" w:name="_GoBack"/>
      <w:bookmarkEnd w:id="0"/>
    </w:p>
    <w:p w:rsidR="000B0A9C" w:rsidRDefault="000B0A9C" w:rsidP="000B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B=[1875*To(1)+125*To(2)</w:t>
      </w:r>
    </w:p>
    <w:p w:rsidR="000B0A9C" w:rsidRDefault="000B0A9C" w:rsidP="000B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125*To(1)+1750*To(2)+125*To(3)</w:t>
      </w:r>
    </w:p>
    <w:p w:rsidR="000B0A9C" w:rsidRDefault="000B0A9C" w:rsidP="000B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125*To(2)+1750*To(3)+125*To(4)</w:t>
      </w:r>
    </w:p>
    <w:p w:rsidR="000B0A9C" w:rsidRDefault="000B0A9C" w:rsidP="000B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125*To(3)+1750*To(4)+125*To(5)</w:t>
      </w:r>
    </w:p>
    <w:p w:rsidR="000B0A9C" w:rsidRDefault="000B0A9C" w:rsidP="000B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124*To(4)+1625*To(5)]</w:t>
      </w:r>
      <w:r>
        <w:rPr>
          <w:rFonts w:ascii="Courier New" w:hAnsi="Courier New" w:cs="Courier New"/>
          <w:color w:val="228B22"/>
          <w:sz w:val="20"/>
          <w:szCs w:val="20"/>
        </w:rPr>
        <w:t>%Column Vector</w:t>
      </w:r>
    </w:p>
    <w:p w:rsidR="000B0A9C" w:rsidRDefault="000B0A9C" w:rsidP="000B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B0A9C" w:rsidRDefault="000B0A9C" w:rsidP="000B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x=A\B;</w:t>
      </w:r>
      <w:r>
        <w:rPr>
          <w:rFonts w:ascii="Courier New" w:hAnsi="Courier New" w:cs="Courier New"/>
          <w:color w:val="228B22"/>
          <w:sz w:val="20"/>
          <w:szCs w:val="20"/>
        </w:rPr>
        <w:t>%Solve Linear System</w:t>
      </w:r>
    </w:p>
    <w:p w:rsidR="000B0A9C" w:rsidRDefault="000B0A9C" w:rsidP="000B0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5C12" w:rsidRPr="00275C12" w:rsidRDefault="00275C12" w:rsidP="00275C12">
      <w:pPr>
        <w:pStyle w:val="Style1"/>
        <w:rPr>
          <w:rFonts w:ascii="Play" w:eastAsiaTheme="minorEastAsia" w:hAnsi="Play"/>
          <w:iCs/>
          <w:sz w:val="20"/>
          <w:szCs w:val="20"/>
        </w:rPr>
      </w:pPr>
    </w:p>
    <w:sectPr w:rsidR="00275C12" w:rsidRPr="00275C1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3A2" w:rsidRDefault="006D63A2" w:rsidP="00765879">
      <w:pPr>
        <w:spacing w:after="0" w:line="240" w:lineRule="auto"/>
      </w:pPr>
      <w:r>
        <w:separator/>
      </w:r>
    </w:p>
  </w:endnote>
  <w:endnote w:type="continuationSeparator" w:id="0">
    <w:p w:rsidR="006D63A2" w:rsidRDefault="006D63A2" w:rsidP="00765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gistralBlackC">
    <w:panose1 w:val="02000505050000020004"/>
    <w:charset w:val="00"/>
    <w:family w:val="auto"/>
    <w:pitch w:val="variable"/>
    <w:sig w:usb0="8000028B" w:usb1="0000004A" w:usb2="00000000" w:usb3="00000000" w:csb0="00000005" w:csb1="00000000"/>
  </w:font>
  <w:font w:name="Play"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gistralC">
    <w:panose1 w:val="02000503030000020004"/>
    <w:charset w:val="00"/>
    <w:family w:val="auto"/>
    <w:pitch w:val="variable"/>
    <w:sig w:usb0="8000028B" w:usb1="0000004A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7833696"/>
      <w:docPartObj>
        <w:docPartGallery w:val="Page Numbers (Bottom of Page)"/>
        <w:docPartUnique/>
      </w:docPartObj>
    </w:sdtPr>
    <w:sdtEndPr>
      <w:rPr>
        <w:rFonts w:ascii="Play" w:hAnsi="Play"/>
        <w:noProof/>
      </w:rPr>
    </w:sdtEndPr>
    <w:sdtContent>
      <w:p w:rsidR="00C6245D" w:rsidRPr="00731D0E" w:rsidRDefault="00C6245D">
        <w:pPr>
          <w:pStyle w:val="Footer"/>
          <w:jc w:val="center"/>
          <w:rPr>
            <w:rFonts w:ascii="Play" w:hAnsi="Play"/>
          </w:rPr>
        </w:pPr>
        <w:r w:rsidRPr="00731D0E">
          <w:rPr>
            <w:rFonts w:ascii="Play" w:hAnsi="Play"/>
          </w:rPr>
          <w:fldChar w:fldCharType="begin"/>
        </w:r>
        <w:r w:rsidRPr="00731D0E">
          <w:rPr>
            <w:rFonts w:ascii="Play" w:hAnsi="Play"/>
          </w:rPr>
          <w:instrText xml:space="preserve"> PAGE   \* MERGEFORMAT </w:instrText>
        </w:r>
        <w:r w:rsidRPr="00731D0E">
          <w:rPr>
            <w:rFonts w:ascii="Play" w:hAnsi="Play"/>
          </w:rPr>
          <w:fldChar w:fldCharType="separate"/>
        </w:r>
        <w:r w:rsidR="000B0A9C">
          <w:rPr>
            <w:rFonts w:ascii="Play" w:hAnsi="Play"/>
            <w:noProof/>
          </w:rPr>
          <w:t>1</w:t>
        </w:r>
        <w:r w:rsidRPr="00731D0E">
          <w:rPr>
            <w:rFonts w:ascii="Play" w:hAnsi="Play"/>
            <w:noProof/>
          </w:rPr>
          <w:fldChar w:fldCharType="end"/>
        </w:r>
      </w:p>
    </w:sdtContent>
  </w:sdt>
  <w:p w:rsidR="00C6245D" w:rsidRDefault="00C62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3A2" w:rsidRDefault="006D63A2" w:rsidP="00765879">
      <w:pPr>
        <w:spacing w:after="0" w:line="240" w:lineRule="auto"/>
      </w:pPr>
      <w:r>
        <w:separator/>
      </w:r>
    </w:p>
  </w:footnote>
  <w:footnote w:type="continuationSeparator" w:id="0">
    <w:p w:rsidR="006D63A2" w:rsidRDefault="006D63A2" w:rsidP="00765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45D" w:rsidRPr="00765879" w:rsidRDefault="00C6245D" w:rsidP="00731D0E">
    <w:pPr>
      <w:pStyle w:val="Header"/>
      <w:tabs>
        <w:tab w:val="left" w:pos="4810"/>
      </w:tabs>
      <w:rPr>
        <w:rFonts w:ascii="MagistralC" w:hAnsi="MagistralC"/>
        <w:sz w:val="24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zMxtDAxNDO2MDBV0lEKTi0uzszPAykwqQUA8fsOUiwAAAA="/>
  </w:docVars>
  <w:rsids>
    <w:rsidRoot w:val="00C2642C"/>
    <w:rsid w:val="00000D9F"/>
    <w:rsid w:val="00016761"/>
    <w:rsid w:val="00022C70"/>
    <w:rsid w:val="00031B47"/>
    <w:rsid w:val="00066085"/>
    <w:rsid w:val="000715B2"/>
    <w:rsid w:val="00091A0D"/>
    <w:rsid w:val="000A645A"/>
    <w:rsid w:val="000A6CE2"/>
    <w:rsid w:val="000B0A9C"/>
    <w:rsid w:val="000D4C9B"/>
    <w:rsid w:val="00120CD4"/>
    <w:rsid w:val="00125267"/>
    <w:rsid w:val="00133BCF"/>
    <w:rsid w:val="00152686"/>
    <w:rsid w:val="00182235"/>
    <w:rsid w:val="001A126B"/>
    <w:rsid w:val="001C5C89"/>
    <w:rsid w:val="001D26E3"/>
    <w:rsid w:val="001F5AF9"/>
    <w:rsid w:val="0021265B"/>
    <w:rsid w:val="00216608"/>
    <w:rsid w:val="00242030"/>
    <w:rsid w:val="00243022"/>
    <w:rsid w:val="00275C12"/>
    <w:rsid w:val="0029611F"/>
    <w:rsid w:val="002A663E"/>
    <w:rsid w:val="002B383C"/>
    <w:rsid w:val="002B3D35"/>
    <w:rsid w:val="0031393A"/>
    <w:rsid w:val="0031746C"/>
    <w:rsid w:val="0032767C"/>
    <w:rsid w:val="0036061A"/>
    <w:rsid w:val="0036231E"/>
    <w:rsid w:val="00385FB1"/>
    <w:rsid w:val="003861D6"/>
    <w:rsid w:val="003C10DD"/>
    <w:rsid w:val="003C35B9"/>
    <w:rsid w:val="003D2332"/>
    <w:rsid w:val="003F19DA"/>
    <w:rsid w:val="00450323"/>
    <w:rsid w:val="00466DB7"/>
    <w:rsid w:val="004715C2"/>
    <w:rsid w:val="0049233D"/>
    <w:rsid w:val="004940AD"/>
    <w:rsid w:val="004C5F45"/>
    <w:rsid w:val="00514602"/>
    <w:rsid w:val="00527736"/>
    <w:rsid w:val="005659A6"/>
    <w:rsid w:val="00570D09"/>
    <w:rsid w:val="0058090C"/>
    <w:rsid w:val="005947A6"/>
    <w:rsid w:val="005D5491"/>
    <w:rsid w:val="00610D34"/>
    <w:rsid w:val="00611B01"/>
    <w:rsid w:val="00626155"/>
    <w:rsid w:val="00635A99"/>
    <w:rsid w:val="00664BED"/>
    <w:rsid w:val="00665976"/>
    <w:rsid w:val="00680396"/>
    <w:rsid w:val="00687592"/>
    <w:rsid w:val="00697E04"/>
    <w:rsid w:val="006D63A2"/>
    <w:rsid w:val="006E526A"/>
    <w:rsid w:val="006E61CA"/>
    <w:rsid w:val="006F3D75"/>
    <w:rsid w:val="00715804"/>
    <w:rsid w:val="00731D0E"/>
    <w:rsid w:val="00741DCA"/>
    <w:rsid w:val="00745EBE"/>
    <w:rsid w:val="007500BD"/>
    <w:rsid w:val="00761CC4"/>
    <w:rsid w:val="00762416"/>
    <w:rsid w:val="00764226"/>
    <w:rsid w:val="00765879"/>
    <w:rsid w:val="00767A98"/>
    <w:rsid w:val="00780015"/>
    <w:rsid w:val="00790971"/>
    <w:rsid w:val="00794284"/>
    <w:rsid w:val="007B4E5B"/>
    <w:rsid w:val="007C3997"/>
    <w:rsid w:val="007E643F"/>
    <w:rsid w:val="008030B8"/>
    <w:rsid w:val="00825B0F"/>
    <w:rsid w:val="00855828"/>
    <w:rsid w:val="008D1B74"/>
    <w:rsid w:val="0091162A"/>
    <w:rsid w:val="00914C3F"/>
    <w:rsid w:val="009171B9"/>
    <w:rsid w:val="00950EDF"/>
    <w:rsid w:val="0096036E"/>
    <w:rsid w:val="00984520"/>
    <w:rsid w:val="00994153"/>
    <w:rsid w:val="009B271E"/>
    <w:rsid w:val="009D28FE"/>
    <w:rsid w:val="009D43B9"/>
    <w:rsid w:val="009F33A5"/>
    <w:rsid w:val="009F6123"/>
    <w:rsid w:val="00A13ED2"/>
    <w:rsid w:val="00A30214"/>
    <w:rsid w:val="00A46053"/>
    <w:rsid w:val="00A47EE9"/>
    <w:rsid w:val="00A65A60"/>
    <w:rsid w:val="00A67AF6"/>
    <w:rsid w:val="00A71410"/>
    <w:rsid w:val="00A830E1"/>
    <w:rsid w:val="00A85151"/>
    <w:rsid w:val="00A85900"/>
    <w:rsid w:val="00A87F17"/>
    <w:rsid w:val="00A91E05"/>
    <w:rsid w:val="00A91F25"/>
    <w:rsid w:val="00AC5224"/>
    <w:rsid w:val="00B072D2"/>
    <w:rsid w:val="00B15B60"/>
    <w:rsid w:val="00B40495"/>
    <w:rsid w:val="00B61C61"/>
    <w:rsid w:val="00BD5AAF"/>
    <w:rsid w:val="00C2642C"/>
    <w:rsid w:val="00C3665A"/>
    <w:rsid w:val="00C463CD"/>
    <w:rsid w:val="00C6025A"/>
    <w:rsid w:val="00C6245D"/>
    <w:rsid w:val="00C74CD0"/>
    <w:rsid w:val="00C7793C"/>
    <w:rsid w:val="00C92F6B"/>
    <w:rsid w:val="00CB495E"/>
    <w:rsid w:val="00CE4728"/>
    <w:rsid w:val="00D03584"/>
    <w:rsid w:val="00D108A5"/>
    <w:rsid w:val="00D14443"/>
    <w:rsid w:val="00D14570"/>
    <w:rsid w:val="00D41CB1"/>
    <w:rsid w:val="00D5429D"/>
    <w:rsid w:val="00D66B23"/>
    <w:rsid w:val="00D71FDD"/>
    <w:rsid w:val="00D72DCD"/>
    <w:rsid w:val="00D72EEF"/>
    <w:rsid w:val="00D91E06"/>
    <w:rsid w:val="00DA1B2C"/>
    <w:rsid w:val="00DB3419"/>
    <w:rsid w:val="00DC4948"/>
    <w:rsid w:val="00DE0B3A"/>
    <w:rsid w:val="00DF10E1"/>
    <w:rsid w:val="00E119DB"/>
    <w:rsid w:val="00E21AFA"/>
    <w:rsid w:val="00E21D36"/>
    <w:rsid w:val="00E45BA4"/>
    <w:rsid w:val="00E6460F"/>
    <w:rsid w:val="00E76A59"/>
    <w:rsid w:val="00E84AD5"/>
    <w:rsid w:val="00E96A65"/>
    <w:rsid w:val="00ED1202"/>
    <w:rsid w:val="00EE628F"/>
    <w:rsid w:val="00EE7D5E"/>
    <w:rsid w:val="00F0114D"/>
    <w:rsid w:val="00F13900"/>
    <w:rsid w:val="00F2681A"/>
    <w:rsid w:val="00F31A7A"/>
    <w:rsid w:val="00F57C54"/>
    <w:rsid w:val="00F718C0"/>
    <w:rsid w:val="00FA148D"/>
    <w:rsid w:val="00FA1BB4"/>
    <w:rsid w:val="00FA472E"/>
    <w:rsid w:val="00FB35FE"/>
    <w:rsid w:val="00FC7EC2"/>
    <w:rsid w:val="00FD2CF6"/>
    <w:rsid w:val="00FD4110"/>
    <w:rsid w:val="00FE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4E01F9-C02F-4DD2-BB70-D077E02E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570D09"/>
    <w:rPr>
      <w:rFonts w:ascii="MagistralBlackC" w:hAnsi="MagistralBlackC"/>
    </w:rPr>
  </w:style>
  <w:style w:type="character" w:customStyle="1" w:styleId="Heading1Char">
    <w:name w:val="Heading 1 Char"/>
    <w:basedOn w:val="DefaultParagraphFont"/>
    <w:link w:val="Heading1"/>
    <w:uiPriority w:val="9"/>
    <w:rsid w:val="00570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570D09"/>
    <w:rPr>
      <w:rFonts w:ascii="MagistralBlackC" w:hAnsi="MagistralBlackC"/>
    </w:rPr>
  </w:style>
  <w:style w:type="paragraph" w:styleId="TOCHeading">
    <w:name w:val="TOC Heading"/>
    <w:basedOn w:val="Heading1"/>
    <w:next w:val="Normal"/>
    <w:uiPriority w:val="39"/>
    <w:unhideWhenUsed/>
    <w:qFormat/>
    <w:rsid w:val="00570D09"/>
    <w:pPr>
      <w:outlineLvl w:val="9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570D0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65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879"/>
  </w:style>
  <w:style w:type="paragraph" w:styleId="Footer">
    <w:name w:val="footer"/>
    <w:basedOn w:val="Normal"/>
    <w:link w:val="FooterChar"/>
    <w:uiPriority w:val="99"/>
    <w:unhideWhenUsed/>
    <w:rsid w:val="00765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879"/>
  </w:style>
  <w:style w:type="table" w:styleId="TableGrid">
    <w:name w:val="Table Grid"/>
    <w:basedOn w:val="TableNormal"/>
    <w:uiPriority w:val="39"/>
    <w:rsid w:val="00D14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43</cp:revision>
  <cp:lastPrinted>2019-04-25T13:38:00Z</cp:lastPrinted>
  <dcterms:created xsi:type="dcterms:W3CDTF">2019-04-23T13:05:00Z</dcterms:created>
  <dcterms:modified xsi:type="dcterms:W3CDTF">2019-04-25T13:38:00Z</dcterms:modified>
</cp:coreProperties>
</file>