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Student Contribution Report</w:t>
      </w:r>
    </w:p>
    <w:p w:rsidR="00000000" w:rsidDel="00000000" w:rsidP="00000000" w:rsidRDefault="00000000" w:rsidRPr="00000000" w14:paraId="0000000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Student Name: Dmytro Malinovskyi</w:t>
      </w:r>
    </w:p>
    <w:p w:rsidR="00000000" w:rsidDel="00000000" w:rsidP="00000000" w:rsidRDefault="00000000" w:rsidRPr="00000000" w14:paraId="0000000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Student ID: 252501</w:t>
      </w:r>
    </w:p>
    <w:p w:rsidR="00000000" w:rsidDel="00000000" w:rsidP="00000000" w:rsidRDefault="00000000" w:rsidRPr="00000000" w14:paraId="0000000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Project: NBP Analyzer</w:t>
      </w:r>
    </w:p>
    <w:p w:rsidR="00000000" w:rsidDel="00000000" w:rsidP="00000000" w:rsidRDefault="00000000" w:rsidRPr="00000000" w14:paraId="0000000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Team: BunniHopPon</w:t>
      </w:r>
    </w:p>
    <w:p w:rsidR="00000000" w:rsidDel="00000000" w:rsidP="00000000" w:rsidRDefault="00000000" w:rsidRPr="00000000" w14:paraId="0000000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Role: Developer</w:t>
      </w:r>
    </w:p>
    <w:p w:rsidR="00000000" w:rsidDel="00000000" w:rsidP="00000000" w:rsidRDefault="00000000" w:rsidRPr="00000000" w14:paraId="00000007">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Overview</w:t>
      </w:r>
    </w:p>
    <w:p w:rsidR="00000000" w:rsidDel="00000000" w:rsidP="00000000" w:rsidRDefault="00000000" w:rsidRPr="00000000" w14:paraId="0000000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 am a member of the BunniHopPon project group, responsible for the development of the NBP Analyzer system. My official role in the team is Developer. My primary focus was on implementing core mathematical and rate-alignment logic, visual design layout polishing, co-developing the user interface for session trends, and setting up testing environments.</w:t>
      </w:r>
    </w:p>
    <w:p w:rsidR="00000000" w:rsidDel="00000000" w:rsidP="00000000" w:rsidRDefault="00000000" w:rsidRPr="00000000" w14:paraId="00000009">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Key contributions</w:t>
      </w:r>
    </w:p>
    <w:p w:rsidR="00000000" w:rsidDel="00000000" w:rsidP="00000000" w:rsidRDefault="00000000" w:rsidRPr="00000000" w14:paraId="0000000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Core Math Logic &amp; Currency Analytics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Trend Metrics Calculations: Developed statistical calculations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sessionTrends.js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C">
      <w:pPr>
        <w:numPr>
          <w:ilvl w:val="1"/>
          <w:numId w:val="1"/>
        </w:numPr>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calcMinMaxAvg</w:t>
      </w:r>
      <w:r w:rsidDel="00000000" w:rsidR="00000000" w:rsidRPr="00000000">
        <w:rPr>
          <w:rFonts w:ascii="Times New Roman" w:cs="Times New Roman" w:eastAsia="Times New Roman" w:hAnsi="Times New Roman"/>
          <w:sz w:val="22"/>
          <w:szCs w:val="22"/>
          <w:rtl w:val="0"/>
        </w:rPr>
        <w:t xml:space="preserve">: Computes the minimum, maximum, and average exchange rates.</w:t>
      </w:r>
    </w:p>
    <w:p w:rsidR="00000000" w:rsidDel="00000000" w:rsidP="00000000" w:rsidRDefault="00000000" w:rsidRPr="00000000" w14:paraId="0000000D">
      <w:pPr>
        <w:numPr>
          <w:ilvl w:val="1"/>
          <w:numId w:val="1"/>
        </w:numPr>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calcCoeffOfVariation</w:t>
      </w:r>
      <w:r w:rsidDel="00000000" w:rsidR="00000000" w:rsidRPr="00000000">
        <w:rPr>
          <w:rFonts w:ascii="Times New Roman" w:cs="Times New Roman" w:eastAsia="Times New Roman" w:hAnsi="Times New Roman"/>
          <w:sz w:val="22"/>
          <w:szCs w:val="22"/>
          <w:rtl w:val="0"/>
        </w:rPr>
        <w:t xml:space="preserve">: Computes the coefficient of variation using standard deviation and mean.</w:t>
      </w:r>
    </w:p>
    <w:p w:rsidR="00000000" w:rsidDel="00000000" w:rsidP="00000000" w:rsidRDefault="00000000" w:rsidRPr="00000000" w14:paraId="0000000E">
      <w:pPr>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Numerical Precision Fixes: Resolved floating-point bugs in exchange rates change percentage and trend math formulas.</w:t>
      </w:r>
    </w:p>
    <w:p w:rsidR="00000000" w:rsidDel="00000000" w:rsidP="00000000" w:rsidRDefault="00000000" w:rsidRPr="00000000" w14:paraId="0000000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Network &amp; API Enhancements</w:t>
      </w:r>
    </w:p>
    <w:p w:rsidR="00000000" w:rsidDel="00000000" w:rsidP="00000000" w:rsidRDefault="00000000" w:rsidRPr="00000000" w14:paraId="00000010">
      <w:pPr>
        <w:numPr>
          <w:ilvl w:val="0"/>
          <w:numId w:val="2"/>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API Request Chunking: Implemented </w:t>
      </w:r>
      <w:r w:rsidDel="00000000" w:rsidR="00000000" w:rsidRPr="00000000">
        <w:rPr>
          <w:rFonts w:ascii="Times New Roman" w:cs="Times New Roman" w:eastAsia="Times New Roman" w:hAnsi="Times New Roman"/>
          <w:i w:val="1"/>
          <w:iCs w:val="1"/>
          <w:sz w:val="22"/>
          <w:szCs w:val="22"/>
          <w:rtl w:val="0"/>
        </w:rPr>
        <w:t xml:space="preserve">fetchNbpRates</w:t>
      </w:r>
      <w:r w:rsidDel="00000000" w:rsidR="00000000" w:rsidRPr="00000000">
        <w:rPr>
          <w:rFonts w:ascii="Times New Roman" w:cs="Times New Roman" w:eastAsia="Times New Roman" w:hAnsi="Times New Roman"/>
          <w:sz w:val="22"/>
          <w:szCs w:val="22"/>
          <w:rtl w:val="0"/>
        </w:rPr>
        <w:t xml:space="preserve"> and </w:t>
      </w:r>
      <w:r w:rsidDel="00000000" w:rsidR="00000000" w:rsidRPr="00000000">
        <w:rPr>
          <w:rFonts w:ascii="Times New Roman" w:cs="Times New Roman" w:eastAsia="Times New Roman" w:hAnsi="Times New Roman"/>
          <w:i w:val="1"/>
          <w:iCs w:val="1"/>
          <w:sz w:val="22"/>
          <w:szCs w:val="22"/>
          <w:rtl w:val="0"/>
        </w:rPr>
        <w:t xml:space="preserve">chunkDateRange</w:t>
      </w:r>
      <w:r w:rsidDel="00000000" w:rsidR="00000000" w:rsidRPr="00000000">
        <w:rPr>
          <w:rFonts w:ascii="Times New Roman" w:cs="Times New Roman" w:eastAsia="Times New Roman" w:hAnsi="Times New Roman"/>
          <w:sz w:val="22"/>
          <w:szCs w:val="22"/>
          <w:rtl w:val="0"/>
        </w:rPr>
        <w:t xml:space="preserve"> to split large user date-range requests (e.g. 1 year) into chunks of maximum 93 days, sending queries in parallel and merging them seamlessly.</w:t>
      </w:r>
    </w:p>
    <w:p w:rsidR="00000000" w:rsidDel="00000000" w:rsidP="00000000" w:rsidRDefault="00000000" w:rsidRPr="00000000" w14:paraId="00000011">
      <w:pPr>
        <w:numPr>
          <w:ilvl w:val="0"/>
          <w:numId w:val="2"/>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Implemented checks in data loading catches to display custom friendly error banners instead of uncaught exception logs.</w:t>
      </w:r>
    </w:p>
    <w:p w:rsidR="00000000" w:rsidDel="00000000" w:rsidP="00000000" w:rsidRDefault="00000000" w:rsidRPr="00000000" w14:paraId="0000001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UI/UX Development &amp; Polishing</w:t>
      </w:r>
    </w:p>
    <w:p w:rsidR="00000000" w:rsidDel="00000000" w:rsidP="00000000" w:rsidRDefault="00000000" w:rsidRPr="00000000" w14:paraId="00000013">
      <w:pPr>
        <w:numPr>
          <w:ilvl w:val="0"/>
          <w:numId w:val="4"/>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Co-Implementation of Session Trends Panel: Collaborated on building and visual formatting of the SessionTrendsPanel module, focusing on:</w:t>
      </w:r>
    </w:p>
    <w:p w:rsidR="00000000" w:rsidDel="00000000" w:rsidP="00000000" w:rsidRDefault="00000000" w:rsidRPr="00000000" w14:paraId="00000014">
      <w:pPr>
        <w:numPr>
          <w:ilvl w:val="0"/>
          <w:numId w:val="4"/>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Component Architecture: Co-developed and structured the panel layout to provide a clean interface for currency and period selection.</w:t>
      </w:r>
    </w:p>
    <w:p w:rsidR="00000000" w:rsidDel="00000000" w:rsidP="00000000" w:rsidRDefault="00000000" w:rsidRPr="00000000" w14:paraId="00000015">
      <w:pPr>
        <w:numPr>
          <w:ilvl w:val="0"/>
          <w:numId w:val="4"/>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Data Visualization: Integrated the Reactcharts/ChartJS library to visualize exchange rate fluctuations via line charts.</w:t>
      </w:r>
    </w:p>
    <w:p w:rsidR="00000000" w:rsidDel="00000000" w:rsidP="00000000" w:rsidRDefault="00000000" w:rsidRPr="00000000" w14:paraId="00000016">
      <w:pPr>
        <w:numPr>
          <w:ilvl w:val="0"/>
          <w:numId w:val="4"/>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Selector Implementation: Developed custom currency and date selectors to capture user input parameters.</w:t>
      </w:r>
    </w:p>
    <w:p w:rsidR="00000000" w:rsidDel="00000000" w:rsidP="00000000" w:rsidRDefault="00000000" w:rsidRPr="00000000" w14:paraId="00000017">
      <w:pPr>
        <w:numPr>
          <w:ilvl w:val="0"/>
          <w:numId w:val="4"/>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Loading States: Implemented loading spinners and interactive control disabling during data fetches to improve user experience.</w:t>
      </w:r>
    </w:p>
    <w:p w:rsidR="00000000" w:rsidDel="00000000" w:rsidP="00000000" w:rsidRDefault="00000000" w:rsidRPr="00000000" w14:paraId="00000018">
      <w:pPr>
        <w:numPr>
          <w:ilvl w:val="0"/>
          <w:numId w:val="4"/>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Logo Branding: Mounted the project logo image beside the main header in </w:t>
      </w:r>
      <w:r w:rsidDel="00000000" w:rsidR="00000000" w:rsidRPr="00000000">
        <w:rPr>
          <w:rFonts w:ascii="Times New Roman" w:cs="Times New Roman" w:eastAsia="Times New Roman" w:hAnsi="Times New Roman"/>
          <w:i w:val="1"/>
          <w:iCs w:val="1"/>
          <w:sz w:val="22"/>
          <w:szCs w:val="22"/>
          <w:rtl w:val="0"/>
        </w:rPr>
        <w:t xml:space="preserve">App.jsx</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19">
      <w:pPr>
        <w:numPr>
          <w:ilvl w:val="0"/>
          <w:numId w:val="4"/>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Control Labels &amp; Spacing:</w:t>
      </w:r>
    </w:p>
    <w:p w:rsidR="00000000" w:rsidDel="00000000" w:rsidP="00000000" w:rsidRDefault="00000000" w:rsidRPr="00000000" w14:paraId="0000001A">
      <w:pPr>
        <w:numPr>
          <w:ilvl w:val="1"/>
          <w:numId w:val="4"/>
        </w:numPr>
        <w:spacing w:after="0" w:afterAutospacing="0"/>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Added the "Time period" section labels to selectors and the "Rising, falling, and unchanged sessions analysis" diagram description header in the </w:t>
      </w:r>
      <w:r w:rsidDel="00000000" w:rsidR="00000000" w:rsidRPr="00000000">
        <w:rPr>
          <w:rFonts w:ascii="Times New Roman" w:cs="Times New Roman" w:eastAsia="Times New Roman" w:hAnsi="Times New Roman"/>
          <w:i w:val="1"/>
          <w:iCs w:val="1"/>
          <w:sz w:val="22"/>
          <w:szCs w:val="22"/>
          <w:rtl w:val="0"/>
        </w:rPr>
        <w:t xml:space="preserve">SessionTrendsPanel</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1B">
      <w:pPr>
        <w:numPr>
          <w:ilvl w:val="1"/>
          <w:numId w:val="4"/>
        </w:numPr>
        <w:spacing w:after="0" w:afterAutospacing="0"/>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Standardized the "Base currency", "Quote currency", and "Calculation period" labels on the HistogramPanel for visual continuity.</w:t>
      </w:r>
    </w:p>
    <w:p w:rsidR="00000000" w:rsidDel="00000000" w:rsidP="00000000" w:rsidRDefault="00000000" w:rsidRPr="00000000" w14:paraId="0000001C">
      <w:pPr>
        <w:numPr>
          <w:ilvl w:val="1"/>
          <w:numId w:val="4"/>
        </w:numPr>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Unified the bottom footer padding to resolve double-padding bugs.</w:t>
      </w:r>
    </w:p>
    <w:p w:rsidR="00000000" w:rsidDel="00000000" w:rsidP="00000000" w:rsidRDefault="00000000" w:rsidRPr="00000000" w14:paraId="0000001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Unit Tests</w:t>
      </w:r>
    </w:p>
    <w:p w:rsidR="00000000" w:rsidDel="00000000" w:rsidP="00000000" w:rsidRDefault="00000000" w:rsidRPr="00000000" w14:paraId="0000001E">
      <w:pPr>
        <w:ind w:left="36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Developed and executed unit test suites in changeDistribution.test.js to verify core calculations:</w:t>
      </w:r>
    </w:p>
    <w:p w:rsidR="00000000" w:rsidDel="00000000" w:rsidP="00000000" w:rsidRDefault="00000000" w:rsidRPr="00000000" w14:paraId="0000001F">
      <w:pPr>
        <w:numPr>
          <w:ilvl w:val="0"/>
          <w:numId w:val="3"/>
        </w:numPr>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calculateDailyChanges tests:</w:t>
      </w:r>
      <w:r w:rsidDel="00000000" w:rsidR="00000000" w:rsidRPr="00000000">
        <w:rPr>
          <w:rFonts w:ascii="Times New Roman" w:cs="Times New Roman" w:eastAsia="Times New Roman" w:hAnsi="Times New Roman"/>
          <w:sz w:val="22"/>
          <w:szCs w:val="22"/>
          <w:rtl w:val="0"/>
        </w:rPr>
        <w:t xml:space="preserve"> Verifies error handling for invalid arrays, small datasets (&lt;2 points), and negative/invalid rates, alongside float-precision change calculation checks.</w:t>
      </w:r>
    </w:p>
    <w:p w:rsidR="00000000" w:rsidDel="00000000" w:rsidP="00000000" w:rsidRDefault="00000000" w:rsidRPr="00000000" w14:paraId="00000020">
      <w:pPr>
        <w:numPr>
          <w:ilvl w:val="0"/>
          <w:numId w:val="3"/>
        </w:numPr>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initializeBins tests:</w:t>
      </w:r>
      <w:r w:rsidDel="00000000" w:rsidR="00000000" w:rsidRPr="00000000">
        <w:rPr>
          <w:rFonts w:ascii="Times New Roman" w:cs="Times New Roman" w:eastAsia="Times New Roman" w:hAnsi="Times New Roman"/>
          <w:sz w:val="22"/>
          <w:szCs w:val="22"/>
          <w:rtl w:val="0"/>
        </w:rPr>
        <w:t xml:space="preserve"> Verifies map creation with the 13 default frequency range bins between -3.0% and +3.0%.</w:t>
      </w:r>
    </w:p>
    <w:p w:rsidR="00000000" w:rsidDel="00000000" w:rsidP="00000000" w:rsidRDefault="00000000" w:rsidRPr="00000000" w14:paraId="00000021">
      <w:pPr>
        <w:numPr>
          <w:ilvl w:val="0"/>
          <w:numId w:val="3"/>
        </w:numPr>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determineBin tests:</w:t>
      </w:r>
      <w:r w:rsidDel="00000000" w:rsidR="00000000" w:rsidRPr="00000000">
        <w:rPr>
          <w:rFonts w:ascii="Times New Roman" w:cs="Times New Roman" w:eastAsia="Times New Roman" w:hAnsi="Times New Roman"/>
          <w:sz w:val="22"/>
          <w:szCs w:val="22"/>
          <w:rtl w:val="0"/>
        </w:rPr>
        <w:t xml:space="preserve"> Validates correct boundary keys, exact limit adjustments, and safe zero value handling.</w:t>
      </w:r>
    </w:p>
    <w:p w:rsidR="00000000" w:rsidDel="00000000" w:rsidP="00000000" w:rsidRDefault="00000000" w:rsidRPr="00000000" w14:paraId="00000022">
      <w:pPr>
        <w:numPr>
          <w:ilvl w:val="0"/>
          <w:numId w:val="3"/>
        </w:numPr>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groupChangesIntoBins tests:</w:t>
      </w:r>
      <w:r w:rsidDel="00000000" w:rsidR="00000000" w:rsidRPr="00000000">
        <w:rPr>
          <w:rFonts w:ascii="Times New Roman" w:cs="Times New Roman" w:eastAsia="Times New Roman" w:hAnsi="Times New Roman"/>
          <w:sz w:val="22"/>
          <w:szCs w:val="22"/>
          <w:rtl w:val="0"/>
        </w:rPr>
        <w:t xml:space="preserve"> Asserts proper bin frequency incrementing and dynamic out-of-bounds bin creation.</w:t>
      </w:r>
    </w:p>
    <w:p w:rsidR="00000000" w:rsidDel="00000000" w:rsidP="00000000" w:rsidRDefault="00000000" w:rsidRPr="00000000" w14:paraId="00000023">
      <w:pPr>
        <w:numPr>
          <w:ilvl w:val="0"/>
          <w:numId w:val="3"/>
        </w:numPr>
        <w:ind w:left="10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getHistogramDistribution tests:</w:t>
      </w:r>
      <w:r w:rsidDel="00000000" w:rsidR="00000000" w:rsidRPr="00000000">
        <w:rPr>
          <w:rFonts w:ascii="Times New Roman" w:cs="Times New Roman" w:eastAsia="Times New Roman" w:hAnsi="Times New Roman"/>
          <w:sz w:val="22"/>
          <w:szCs w:val="22"/>
          <w:rtl w:val="0"/>
        </w:rPr>
        <w:t xml:space="preserve"> Runs end-to-end integration tests using mocked NBP API responses.</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Calibri" w:cs="Calibri" w:eastAsia="Calibri" w:hAnsi="Calibri"/>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d8JgPhVdKIRlt90XsLsi1lAujg==">CgMxLjA4AHIhMVl1UTR6al94NG5kUVdudm1KekxrSmVqbmJmTjN1bkc1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