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4C" w:rsidRDefault="00F34322" w:rsidP="00F34322">
      <w:pPr>
        <w:jc w:val="center"/>
      </w:pPr>
      <w:proofErr w:type="spellStart"/>
      <w:r>
        <w:t>TeamCity</w:t>
      </w:r>
      <w:proofErr w:type="spellEnd"/>
      <w:r>
        <w:t xml:space="preserve"> dokumentacja</w:t>
      </w:r>
    </w:p>
    <w:p w:rsidR="00F34322" w:rsidRDefault="00F34322" w:rsidP="00F34322">
      <w:pPr>
        <w:jc w:val="center"/>
      </w:pPr>
    </w:p>
    <w:p w:rsidR="00F34322" w:rsidRDefault="00F34322" w:rsidP="00F34322">
      <w:pPr>
        <w:pStyle w:val="Nagwek1"/>
        <w:numPr>
          <w:ilvl w:val="0"/>
          <w:numId w:val="2"/>
        </w:numPr>
      </w:pPr>
      <w:r>
        <w:t xml:space="preserve">Hosting serwera </w:t>
      </w:r>
    </w:p>
    <w:p w:rsidR="00F34322" w:rsidRPr="00F34322" w:rsidRDefault="00F34322" w:rsidP="00F34322">
      <w:pPr>
        <w:ind w:left="708"/>
      </w:pPr>
      <w:r>
        <w:t xml:space="preserve">Jako narzędzie CI do naszego projektu wykonywanego na przedmiocie ZPI wybraliśmy </w:t>
      </w:r>
      <w:proofErr w:type="spellStart"/>
      <w:r>
        <w:t>TeamCity</w:t>
      </w:r>
      <w:proofErr w:type="spellEnd"/>
      <w:r>
        <w:t xml:space="preserve">, stworzone przez firmę </w:t>
      </w:r>
      <w:proofErr w:type="spellStart"/>
      <w:r>
        <w:t>jetbrains</w:t>
      </w:r>
      <w:proofErr w:type="spellEnd"/>
      <w:r>
        <w:t xml:space="preserve">. Firma ta umożliwia wypróbowanie swojego narzędzia przez okres 60 dni. Skorzystaliśmy więc z tej okazji, i uruchomiliśmy swoją instancję </w:t>
      </w:r>
      <w:proofErr w:type="spellStart"/>
      <w:r>
        <w:t>TeamCity</w:t>
      </w:r>
      <w:proofErr w:type="spellEnd"/>
      <w:r>
        <w:t xml:space="preserve"> na ich serwerach</w:t>
      </w:r>
      <w:r w:rsidR="004C1E3B">
        <w:t xml:space="preserve"> w chmurze. Aby skorzystać z ich oferty, należy się zarejestrować i wejść w </w:t>
      </w:r>
      <w:hyperlink r:id="rId5" w:history="1">
        <w:r w:rsidR="004C1E3B" w:rsidRPr="00843F9E">
          <w:rPr>
            <w:rStyle w:val="Hipercze"/>
          </w:rPr>
          <w:t>www.jetbrains.com/teamcity/download/#se</w:t>
        </w:r>
        <w:r w:rsidR="004C1E3B" w:rsidRPr="00843F9E">
          <w:rPr>
            <w:rStyle w:val="Hipercze"/>
          </w:rPr>
          <w:t>c</w:t>
        </w:r>
        <w:r w:rsidR="004C1E3B" w:rsidRPr="00843F9E">
          <w:rPr>
            <w:rStyle w:val="Hipercze"/>
          </w:rPr>
          <w:t>tion=te</w:t>
        </w:r>
        <w:r w:rsidR="004C1E3B" w:rsidRPr="00843F9E">
          <w:rPr>
            <w:rStyle w:val="Hipercze"/>
          </w:rPr>
          <w:t>s</w:t>
        </w:r>
        <w:r w:rsidR="004C1E3B" w:rsidRPr="00843F9E">
          <w:rPr>
            <w:rStyle w:val="Hipercze"/>
          </w:rPr>
          <w:t>tdrive</w:t>
        </w:r>
      </w:hyperlink>
      <w:r w:rsidR="004C1E3B">
        <w:t xml:space="preserve">. Po naciśnięciu „Test driver </w:t>
      </w:r>
      <w:proofErr w:type="spellStart"/>
      <w:r w:rsidR="004C1E3B">
        <w:t>in</w:t>
      </w:r>
      <w:proofErr w:type="spellEnd"/>
      <w:r w:rsidR="004C1E3B">
        <w:t xml:space="preserve"> Cloud” zostaniemy </w:t>
      </w:r>
      <w:proofErr w:type="spellStart"/>
      <w:r w:rsidR="004C1E3B">
        <w:t>przekierowani</w:t>
      </w:r>
      <w:proofErr w:type="spellEnd"/>
      <w:r w:rsidR="004C1E3B">
        <w:t xml:space="preserve"> na stronę instruującą nas co zrobić dalej.</w:t>
      </w:r>
    </w:p>
    <w:p w:rsidR="00F34322" w:rsidRDefault="00F34322" w:rsidP="00F34322">
      <w:pPr>
        <w:pStyle w:val="Nagwek1"/>
        <w:ind w:left="360"/>
      </w:pPr>
      <w:r>
        <w:t xml:space="preserve">2. </w:t>
      </w:r>
      <w:r w:rsidR="00CB7818">
        <w:t xml:space="preserve"> </w:t>
      </w:r>
      <w:r>
        <w:t>Stworzenie projektu</w:t>
      </w:r>
    </w:p>
    <w:p w:rsidR="00F34322" w:rsidRDefault="004C1E3B" w:rsidP="00F34322">
      <w:pPr>
        <w:ind w:left="708"/>
      </w:pPr>
      <w:r>
        <w:t xml:space="preserve">Wybranie darmowej opcji hostingu w chmurze wiążę się z jednym, tutaj pojawiającym, niedogonieniem. Podczas tworzenia projektu musimy go stworzyć jako </w:t>
      </w:r>
      <w:proofErr w:type="spellStart"/>
      <w:r>
        <w:t>subprojekt</w:t>
      </w:r>
      <w:proofErr w:type="spellEnd"/>
      <w:r>
        <w:t xml:space="preserve"> projektu o nazwie „</w:t>
      </w:r>
      <w:proofErr w:type="spellStart"/>
      <w:r>
        <w:t>TestDrive</w:t>
      </w:r>
      <w:proofErr w:type="spellEnd"/>
      <w:r>
        <w:t>”. Nie wprowadza to jednak żadnych różnic w dalszej konfiguracji.</w:t>
      </w:r>
    </w:p>
    <w:p w:rsidR="004C1E3B" w:rsidRDefault="004C1E3B" w:rsidP="00F34322">
      <w:pPr>
        <w:ind w:left="708"/>
      </w:pPr>
    </w:p>
    <w:p w:rsidR="004C1E3B" w:rsidRDefault="004C1E3B" w:rsidP="00F34322">
      <w:pPr>
        <w:ind w:left="708"/>
      </w:pPr>
      <w:r>
        <w:t xml:space="preserve">Aby utworzyć wspomniany </w:t>
      </w:r>
      <w:proofErr w:type="spellStart"/>
      <w:r>
        <w:t>subprojekt</w:t>
      </w:r>
      <w:proofErr w:type="spellEnd"/>
      <w:r>
        <w:t>, wchodzimy w ‘</w:t>
      </w:r>
      <w:proofErr w:type="spellStart"/>
      <w:r>
        <w:t>Administration</w:t>
      </w:r>
      <w:proofErr w:type="spellEnd"/>
      <w:r>
        <w:t>’ znajdujące się w prawym górnym roku, tuż obok naszej nazwy użytkownika i wybieramy projekt o nazwie „</w:t>
      </w:r>
      <w:proofErr w:type="spellStart"/>
      <w:r>
        <w:t>TestDrive</w:t>
      </w:r>
      <w:proofErr w:type="spellEnd"/>
      <w:r>
        <w:t xml:space="preserve">”. Przycisk umożliwiający nam stworzenie </w:t>
      </w:r>
      <w:proofErr w:type="spellStart"/>
      <w:r>
        <w:t>subprojektu</w:t>
      </w:r>
      <w:proofErr w:type="spellEnd"/>
      <w:r>
        <w:t xml:space="preserve"> zaznaczony jest poniżej.</w:t>
      </w:r>
    </w:p>
    <w:p w:rsidR="004C1E3B" w:rsidRDefault="004C1E3B" w:rsidP="00F34322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56910" cy="31851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E3B" w:rsidRDefault="004C1E3B" w:rsidP="00F34322">
      <w:pPr>
        <w:ind w:left="708"/>
      </w:pPr>
    </w:p>
    <w:p w:rsidR="004C1E3B" w:rsidRDefault="004C1E3B" w:rsidP="00F34322">
      <w:pPr>
        <w:ind w:left="708"/>
      </w:pPr>
      <w:r>
        <w:t xml:space="preserve">Po wybraniu w/w opcji zostajemy </w:t>
      </w:r>
      <w:proofErr w:type="spellStart"/>
      <w:r>
        <w:t>przekierowani</w:t>
      </w:r>
      <w:proofErr w:type="spellEnd"/>
      <w:r>
        <w:t xml:space="preserve"> </w:t>
      </w:r>
      <w:r w:rsidR="00CB7818">
        <w:t xml:space="preserve">do okna, w którym łączymy projekt z repozytorium. </w:t>
      </w:r>
    </w:p>
    <w:p w:rsidR="00CB7818" w:rsidRDefault="00CB7818" w:rsidP="00F34322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3071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18" w:rsidRDefault="00CB7818" w:rsidP="00F34322">
      <w:pPr>
        <w:ind w:left="708"/>
      </w:pPr>
    </w:p>
    <w:p w:rsidR="00CB7818" w:rsidRDefault="00CB7818" w:rsidP="00F34322">
      <w:pPr>
        <w:ind w:left="708"/>
      </w:pPr>
      <w:r>
        <w:t>Po poprawnym wypełnieniu powyższych pól zostajemy poinformowani o poprawnie stworzonym połączeniu do repozytorium.  W tym miejscu możemy nadać nazwę naszemu projektowi i konfiguracji budowania.</w:t>
      </w:r>
    </w:p>
    <w:p w:rsidR="00CB7818" w:rsidRDefault="00CB7818" w:rsidP="00F34322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60720" cy="232116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18" w:rsidRDefault="00CB7818" w:rsidP="00F34322">
      <w:pPr>
        <w:ind w:left="708"/>
      </w:pPr>
    </w:p>
    <w:p w:rsidR="00CB7818" w:rsidRDefault="00CB7818" w:rsidP="00CB7818">
      <w:pPr>
        <w:pStyle w:val="Nagwek1"/>
        <w:numPr>
          <w:ilvl w:val="0"/>
          <w:numId w:val="3"/>
        </w:numPr>
      </w:pPr>
      <w:r>
        <w:t>Konfiguracja budowania projektu</w:t>
      </w:r>
    </w:p>
    <w:p w:rsidR="00574E63" w:rsidRPr="00574E63" w:rsidRDefault="00574E63" w:rsidP="00574E63">
      <w:pPr>
        <w:ind w:left="360"/>
      </w:pPr>
      <w:r>
        <w:t>Po stworzeniu projektu zostaniemy automatycznie przeniesieni na stronę konfiguracji budowania.</w:t>
      </w:r>
    </w:p>
    <w:p w:rsidR="00574E63" w:rsidRPr="00574E63" w:rsidRDefault="00574E63" w:rsidP="00574E63">
      <w:pPr>
        <w:ind w:left="360"/>
      </w:pPr>
      <w:r>
        <w:t>Jeśli niżej wymienione opcje są ukryte, należy nacisnąć „</w:t>
      </w:r>
      <w:hyperlink r:id="rId9" w:history="1">
        <w:r w:rsidRPr="00574E63">
          <w:rPr>
            <w:rStyle w:val="Hipercze"/>
            <w:color w:val="auto"/>
            <w:u w:val="none"/>
          </w:rPr>
          <w:t xml:space="preserve">Show </w:t>
        </w:r>
        <w:proofErr w:type="spellStart"/>
        <w:r w:rsidRPr="00574E63">
          <w:rPr>
            <w:rStyle w:val="Hipercze"/>
            <w:color w:val="auto"/>
            <w:u w:val="none"/>
          </w:rPr>
          <w:t>advanced</w:t>
        </w:r>
        <w:proofErr w:type="spellEnd"/>
        <w:r w:rsidRPr="00574E63">
          <w:rPr>
            <w:rStyle w:val="Hipercze"/>
            <w:color w:val="auto"/>
            <w:u w:val="none"/>
          </w:rPr>
          <w:t xml:space="preserve"> </w:t>
        </w:r>
        <w:proofErr w:type="spellStart"/>
        <w:r w:rsidRPr="00574E63">
          <w:rPr>
            <w:rStyle w:val="Hipercze"/>
            <w:color w:val="auto"/>
            <w:u w:val="none"/>
          </w:rPr>
          <w:t>options</w:t>
        </w:r>
        <w:proofErr w:type="spellEnd"/>
      </w:hyperlink>
      <w:r w:rsidRPr="00574E63">
        <w:t>”</w:t>
      </w:r>
      <w:r>
        <w:t xml:space="preserve"> znajdujące się pod koniec strony.</w:t>
      </w:r>
    </w:p>
    <w:p w:rsidR="00CB7818" w:rsidRDefault="00CB7818" w:rsidP="00CB7818">
      <w:pPr>
        <w:pStyle w:val="Nagwek2"/>
        <w:numPr>
          <w:ilvl w:val="1"/>
          <w:numId w:val="3"/>
        </w:numPr>
      </w:pPr>
      <w:r>
        <w:t xml:space="preserve">General </w:t>
      </w:r>
      <w:proofErr w:type="spellStart"/>
      <w:r>
        <w:t>Settings</w:t>
      </w:r>
      <w:proofErr w:type="spellEnd"/>
    </w:p>
    <w:p w:rsidR="009467C9" w:rsidRPr="009467C9" w:rsidRDefault="009467C9" w:rsidP="009467C9"/>
    <w:p w:rsidR="00CB7818" w:rsidRPr="00CB7818" w:rsidRDefault="00CB7818" w:rsidP="00CB7818">
      <w:pPr>
        <w:ind w:left="1116"/>
      </w:pPr>
      <w:r>
        <w:t xml:space="preserve">W tej zakładce konfigurujemy podstawowe ustawienia naszej konfiguracji budowania projektu. Możemy zmienić jej nazwę, wygenerować nowe ID konfiguracji. Ale </w:t>
      </w:r>
      <w:r>
        <w:lastRenderedPageBreak/>
        <w:t>najważniejszą rzeczą  tutaj są ustawienia publikowania artefaktów. Bazując na naszym projekcie, ustawienia wyglądają następująco:</w:t>
      </w:r>
    </w:p>
    <w:p w:rsidR="00CB7818" w:rsidRDefault="00CB7818" w:rsidP="00CB7818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60720" cy="3298506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18" w:rsidRDefault="00CB7818" w:rsidP="00CB7818">
      <w:pPr>
        <w:ind w:left="708"/>
      </w:pPr>
      <w:r>
        <w:t xml:space="preserve">Publikacja artefaktów jest ustawiona tak, że zostają one publikowane tylko gdy </w:t>
      </w:r>
      <w:proofErr w:type="spellStart"/>
      <w:r>
        <w:t>build</w:t>
      </w:r>
      <w:proofErr w:type="spellEnd"/>
      <w:r>
        <w:t xml:space="preserve"> zakończy się powodzeniem. W polu „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” wskazujemy agentowi budującemu, które pliki z </w:t>
      </w:r>
      <w:r w:rsidR="009467C9">
        <w:t xml:space="preserve">całego projektu ma załączyć do publikowanych artefaktów, w naszym przypadku jest to tylko wykonywalny JAR, opakowywany w </w:t>
      </w:r>
      <w:proofErr w:type="spellStart"/>
      <w:r w:rsidR="009467C9">
        <w:t>zip’a</w:t>
      </w:r>
      <w:proofErr w:type="spellEnd"/>
      <w:r w:rsidR="009467C9">
        <w:t>.</w:t>
      </w:r>
    </w:p>
    <w:p w:rsidR="009467C9" w:rsidRDefault="009467C9" w:rsidP="009467C9">
      <w:pPr>
        <w:pStyle w:val="Nagwek2"/>
        <w:numPr>
          <w:ilvl w:val="1"/>
          <w:numId w:val="3"/>
        </w:numPr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9467C9" w:rsidRDefault="009467C9" w:rsidP="009467C9">
      <w:pPr>
        <w:ind w:left="1116"/>
      </w:pPr>
    </w:p>
    <w:p w:rsidR="009467C9" w:rsidRDefault="009467C9" w:rsidP="009467C9">
      <w:pPr>
        <w:ind w:left="1116"/>
      </w:pPr>
      <w:r>
        <w:t xml:space="preserve">W zakładce </w:t>
      </w:r>
      <w:r w:rsidRPr="009467C9">
        <w:t>„</w:t>
      </w:r>
      <w:proofErr w:type="spellStart"/>
      <w:r w:rsidRPr="009467C9">
        <w:fldChar w:fldCharType="begin"/>
      </w:r>
      <w:r w:rsidRPr="009467C9">
        <w:instrText xml:space="preserve"> HYPERLINK "https://teamcity.jetbrains.com/admin/editBuildTypeVcsRoots.html?init=1&amp;id=buildType:TestDrive_Zpi_Build" </w:instrText>
      </w:r>
      <w:r w:rsidRPr="009467C9">
        <w:fldChar w:fldCharType="separate"/>
      </w:r>
      <w:r w:rsidRPr="009467C9">
        <w:rPr>
          <w:rStyle w:val="Hipercze"/>
          <w:color w:val="auto"/>
          <w:u w:val="none"/>
        </w:rPr>
        <w:t>Version</w:t>
      </w:r>
      <w:proofErr w:type="spellEnd"/>
      <w:r w:rsidRPr="009467C9">
        <w:rPr>
          <w:rStyle w:val="Hipercze"/>
          <w:color w:val="auto"/>
          <w:u w:val="none"/>
        </w:rPr>
        <w:t xml:space="preserve"> </w:t>
      </w:r>
      <w:proofErr w:type="spellStart"/>
      <w:r w:rsidRPr="009467C9">
        <w:rPr>
          <w:rStyle w:val="Hipercze"/>
          <w:color w:val="auto"/>
          <w:u w:val="none"/>
        </w:rPr>
        <w:t>Control</w:t>
      </w:r>
      <w:proofErr w:type="spellEnd"/>
      <w:r w:rsidRPr="009467C9">
        <w:rPr>
          <w:rStyle w:val="Hipercze"/>
          <w:color w:val="auto"/>
          <w:u w:val="none"/>
        </w:rPr>
        <w:t xml:space="preserve"> </w:t>
      </w:r>
      <w:proofErr w:type="spellStart"/>
      <w:r w:rsidRPr="009467C9">
        <w:rPr>
          <w:rStyle w:val="Hipercze"/>
          <w:color w:val="auto"/>
          <w:u w:val="none"/>
        </w:rPr>
        <w:t>Settings</w:t>
      </w:r>
      <w:proofErr w:type="spellEnd"/>
      <w:r w:rsidRPr="009467C9">
        <w:fldChar w:fldCharType="end"/>
      </w:r>
      <w:r w:rsidRPr="009467C9">
        <w:t>”</w:t>
      </w:r>
      <w:r>
        <w:t xml:space="preserve"> konfigurujemy domyślne ustawienia połączenia z repozytorium, tak by dostosować </w:t>
      </w:r>
      <w:proofErr w:type="spellStart"/>
      <w:r>
        <w:t>TeamCity</w:t>
      </w:r>
      <w:proofErr w:type="spellEnd"/>
      <w:r>
        <w:t xml:space="preserve"> do </w:t>
      </w:r>
      <w:proofErr w:type="spellStart"/>
      <w:r>
        <w:t>GitFlow</w:t>
      </w:r>
      <w:proofErr w:type="spellEnd"/>
      <w:r>
        <w:t>.  Wybieramy stworzone już ustawienia VCS.</w:t>
      </w:r>
    </w:p>
    <w:p w:rsidR="009467C9" w:rsidRDefault="009467C9" w:rsidP="009467C9">
      <w:pPr>
        <w:ind w:left="1116"/>
      </w:pPr>
      <w:r>
        <w:rPr>
          <w:noProof/>
          <w:lang w:eastAsia="pl-PL"/>
        </w:rPr>
        <w:drawing>
          <wp:inline distT="0" distB="0" distL="0" distR="0">
            <wp:extent cx="5760720" cy="103796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C9" w:rsidRDefault="009467C9" w:rsidP="009467C9">
      <w:pPr>
        <w:ind w:left="1116"/>
      </w:pPr>
      <w:r>
        <w:t>Na potrzeby naszego projektu musieliśmy zmienić domyślne ustawienia w kilku miejscach, jako że tych ustawień jest naprawdę wiele, uwzględnię tylko te które zostały zmienione.</w:t>
      </w:r>
    </w:p>
    <w:p w:rsidR="009467C9" w:rsidRDefault="009467C9" w:rsidP="009467C9">
      <w:pPr>
        <w:ind w:left="1116"/>
      </w:pPr>
    </w:p>
    <w:p w:rsidR="009467C9" w:rsidRDefault="009467C9" w:rsidP="009467C9">
      <w:pPr>
        <w:ind w:left="1116"/>
      </w:pPr>
    </w:p>
    <w:p w:rsidR="009467C9" w:rsidRDefault="009467C9" w:rsidP="009467C9">
      <w:pPr>
        <w:ind w:left="1116"/>
      </w:pPr>
    </w:p>
    <w:p w:rsidR="009467C9" w:rsidRDefault="009467C9" w:rsidP="009467C9">
      <w:pPr>
        <w:ind w:left="1116"/>
      </w:pPr>
    </w:p>
    <w:p w:rsidR="009467C9" w:rsidRDefault="009467C9" w:rsidP="009467C9">
      <w:pPr>
        <w:pStyle w:val="Nagwek3"/>
        <w:numPr>
          <w:ilvl w:val="2"/>
          <w:numId w:val="3"/>
        </w:numPr>
      </w:pPr>
      <w:r>
        <w:t xml:space="preserve">Ustawienia </w:t>
      </w:r>
      <w:proofErr w:type="spellStart"/>
      <w:r>
        <w:t>branchy</w:t>
      </w:r>
      <w:proofErr w:type="spellEnd"/>
      <w:r>
        <w:t xml:space="preserve"> </w:t>
      </w:r>
    </w:p>
    <w:p w:rsidR="009467C9" w:rsidRDefault="009467C9" w:rsidP="009467C9">
      <w:pPr>
        <w:pStyle w:val="Akapitzlist"/>
        <w:ind w:left="1776"/>
      </w:pPr>
    </w:p>
    <w:p w:rsidR="009467C9" w:rsidRPr="009467C9" w:rsidRDefault="009467C9" w:rsidP="009467C9">
      <w:pPr>
        <w:pStyle w:val="Akapitzlist"/>
        <w:ind w:left="1776"/>
      </w:pPr>
      <w:r>
        <w:t xml:space="preserve">Musimy wskazać jako główną gałąź </w:t>
      </w:r>
      <w:proofErr w:type="spellStart"/>
      <w:r>
        <w:t>developa</w:t>
      </w:r>
      <w:proofErr w:type="spellEnd"/>
      <w:r>
        <w:t>, oraz w „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” ustawić </w:t>
      </w:r>
      <w:proofErr w:type="spellStart"/>
      <w:r>
        <w:t>TeamCity</w:t>
      </w:r>
      <w:proofErr w:type="spellEnd"/>
      <w:r>
        <w:t xml:space="preserve"> tak, żeby był budowane tylko </w:t>
      </w:r>
      <w:proofErr w:type="spellStart"/>
      <w:r>
        <w:t>head’y</w:t>
      </w:r>
      <w:proofErr w:type="spellEnd"/>
      <w:r>
        <w:t xml:space="preserve"> gałęzi. W przeciwnym wypadku budowany będzie każdy </w:t>
      </w:r>
      <w:proofErr w:type="spellStart"/>
      <w:r>
        <w:t>commit</w:t>
      </w:r>
      <w:proofErr w:type="spellEnd"/>
      <w:r>
        <w:t>, co znacząco spowalnia weryfikację budowania po stronie repozytorium.</w:t>
      </w:r>
    </w:p>
    <w:p w:rsidR="009467C9" w:rsidRDefault="009467C9" w:rsidP="009467C9">
      <w:pPr>
        <w:ind w:left="1116"/>
      </w:pPr>
      <w:r>
        <w:rPr>
          <w:noProof/>
          <w:lang w:eastAsia="pl-PL"/>
        </w:rPr>
        <w:drawing>
          <wp:inline distT="0" distB="0" distL="0" distR="0">
            <wp:extent cx="5760720" cy="147513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C9" w:rsidRDefault="009467C9" w:rsidP="009467C9">
      <w:pPr>
        <w:pStyle w:val="Nagwek3"/>
        <w:numPr>
          <w:ilvl w:val="2"/>
          <w:numId w:val="3"/>
        </w:numPr>
      </w:pPr>
      <w:r>
        <w:t>Czas odpytywana repozytorium</w:t>
      </w:r>
    </w:p>
    <w:p w:rsidR="009467C9" w:rsidRDefault="009467C9" w:rsidP="009467C9">
      <w:pPr>
        <w:ind w:left="1776"/>
      </w:pPr>
    </w:p>
    <w:p w:rsidR="009467C9" w:rsidRPr="009467C9" w:rsidRDefault="009467C9" w:rsidP="009467C9">
      <w:pPr>
        <w:ind w:left="1776"/>
      </w:pPr>
      <w:proofErr w:type="spellStart"/>
      <w:r>
        <w:t>TeamCity</w:t>
      </w:r>
      <w:proofErr w:type="spellEnd"/>
      <w:r>
        <w:t xml:space="preserve"> domyślnie odpytuje repozytorium co 1200 sekund, sprawdzając czy nie zaszły jakieś zmiany. W celu usprawnienia tego procesu można zmienić tą wartość na 60 sekund.</w:t>
      </w:r>
    </w:p>
    <w:p w:rsidR="009467C9" w:rsidRDefault="009467C9" w:rsidP="009467C9">
      <w:pPr>
        <w:ind w:left="708" w:firstLine="708"/>
      </w:pPr>
      <w:r>
        <w:rPr>
          <w:noProof/>
          <w:lang w:eastAsia="pl-PL"/>
        </w:rPr>
        <w:drawing>
          <wp:inline distT="0" distB="0" distL="0" distR="0">
            <wp:extent cx="5760720" cy="1152255"/>
            <wp:effectExtent l="19050" t="0" r="0" b="0"/>
            <wp:docPr id="2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C9" w:rsidRDefault="009467C9" w:rsidP="009467C9">
      <w:r>
        <w:tab/>
      </w:r>
    </w:p>
    <w:p w:rsidR="009467C9" w:rsidRDefault="00574E63" w:rsidP="00574E63">
      <w:pPr>
        <w:pStyle w:val="Nagwek2"/>
        <w:numPr>
          <w:ilvl w:val="1"/>
          <w:numId w:val="3"/>
        </w:numPr>
      </w:pPr>
      <w:r>
        <w:t xml:space="preserve"> Kroki budowania</w:t>
      </w:r>
    </w:p>
    <w:p w:rsidR="00574E63" w:rsidRDefault="00574E63" w:rsidP="00574E63">
      <w:pPr>
        <w:pStyle w:val="Akapitzlist"/>
        <w:ind w:left="1116"/>
      </w:pPr>
    </w:p>
    <w:p w:rsidR="00574E63" w:rsidRDefault="00574E63" w:rsidP="00574E63">
      <w:pPr>
        <w:pStyle w:val="Akapitzlist"/>
        <w:ind w:left="1116"/>
      </w:pPr>
      <w:proofErr w:type="spellStart"/>
      <w:r>
        <w:t>TeamCity</w:t>
      </w:r>
      <w:proofErr w:type="spellEnd"/>
      <w:r>
        <w:t xml:space="preserve"> umożliwia autodetekcję kroków budowania na podstawie plików znajdujących się w repozytorium. Jest np. wstanie wykryć plik </w:t>
      </w:r>
      <w:proofErr w:type="spellStart"/>
      <w:r>
        <w:t>POM.xml</w:t>
      </w:r>
      <w:proofErr w:type="spellEnd"/>
      <w:r>
        <w:t xml:space="preserve"> zawierający konfigurację marena. </w:t>
      </w:r>
    </w:p>
    <w:p w:rsidR="00574E63" w:rsidRDefault="00574E63" w:rsidP="00574E63">
      <w:pPr>
        <w:pStyle w:val="Akapitzlist"/>
        <w:ind w:left="1116"/>
      </w:pPr>
      <w:r>
        <w:t>Aby przeszukać repozytorium pod kątem kroków budowania wystarczy nacisnąć:</w:t>
      </w:r>
    </w:p>
    <w:p w:rsidR="00574E63" w:rsidRDefault="00574E63" w:rsidP="00574E63">
      <w:pPr>
        <w:pStyle w:val="Akapitzlist"/>
        <w:ind w:left="1116"/>
      </w:pPr>
      <w:r>
        <w:rPr>
          <w:noProof/>
          <w:lang w:eastAsia="pl-PL"/>
        </w:rPr>
        <w:drawing>
          <wp:inline distT="0" distB="0" distL="0" distR="0">
            <wp:extent cx="1932940" cy="42227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63" w:rsidRDefault="00574E63" w:rsidP="00574E63">
      <w:pPr>
        <w:pStyle w:val="Akapitzlist"/>
        <w:ind w:left="1116"/>
      </w:pPr>
    </w:p>
    <w:p w:rsidR="00574E63" w:rsidRDefault="00574E63" w:rsidP="00574E63">
      <w:pPr>
        <w:pStyle w:val="Akapitzlist"/>
        <w:ind w:left="1116"/>
      </w:pPr>
      <w:r>
        <w:t>Po wybraniu sugerowanej konfiguracji, należy wprowadzić w niej kilka zmian.</w:t>
      </w:r>
    </w:p>
    <w:p w:rsidR="00574E63" w:rsidRDefault="00574E63" w:rsidP="00574E63">
      <w:pPr>
        <w:pStyle w:val="Akapitzlist"/>
        <w:ind w:left="1116"/>
      </w:pPr>
    </w:p>
    <w:p w:rsidR="00574E63" w:rsidRDefault="00574E63" w:rsidP="00574E63">
      <w:pPr>
        <w:pStyle w:val="Akapitzlist"/>
        <w:ind w:left="1116"/>
      </w:pPr>
      <w:r>
        <w:t xml:space="preserve">Należy zmienić polecenie </w:t>
      </w:r>
      <w:proofErr w:type="spellStart"/>
      <w:r>
        <w:t>mavena</w:t>
      </w:r>
      <w:proofErr w:type="spellEnd"/>
      <w:r>
        <w:t xml:space="preserve"> na to załączone poniżej, aby </w:t>
      </w:r>
      <w:proofErr w:type="spellStart"/>
      <w:r>
        <w:t>plugin</w:t>
      </w:r>
      <w:proofErr w:type="spellEnd"/>
      <w:r>
        <w:t xml:space="preserve"> odpowiedzialny za zbudowanie wykonywalnego </w:t>
      </w:r>
      <w:proofErr w:type="spellStart"/>
      <w:r>
        <w:t>JAR’a</w:t>
      </w:r>
      <w:proofErr w:type="spellEnd"/>
      <w:r>
        <w:t xml:space="preserve"> się uruchomił.</w:t>
      </w:r>
    </w:p>
    <w:p w:rsidR="00574E63" w:rsidRDefault="00574E63" w:rsidP="00574E63">
      <w:pPr>
        <w:pStyle w:val="Akapitzlist"/>
        <w:ind w:left="1116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49591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63" w:rsidRDefault="00574E63" w:rsidP="00574E63">
      <w:pPr>
        <w:pStyle w:val="Akapitzlist"/>
        <w:ind w:left="1116"/>
      </w:pPr>
      <w:r>
        <w:t>Dodatkowo, dla lepszej kontroli nad procesem powstania projektu dobrze jest ustawić analizę kodu pod względem pokrycia testami. Wystarczy domyślną konfiguracją zmienić na tą niżej pokazaną.</w:t>
      </w:r>
    </w:p>
    <w:p w:rsidR="00574E63" w:rsidRDefault="00574E63" w:rsidP="00574E63">
      <w:pPr>
        <w:pStyle w:val="Akapitzlist"/>
        <w:ind w:left="1116"/>
      </w:pPr>
      <w:r>
        <w:rPr>
          <w:noProof/>
          <w:lang w:eastAsia="pl-PL"/>
        </w:rPr>
        <w:drawing>
          <wp:inline distT="0" distB="0" distL="0" distR="0">
            <wp:extent cx="4908550" cy="1722739"/>
            <wp:effectExtent l="19050" t="0" r="635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81" cy="172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63" w:rsidRDefault="00574E63" w:rsidP="00574E63">
      <w:pPr>
        <w:pStyle w:val="Akapitzlist"/>
        <w:ind w:left="1116"/>
      </w:pPr>
    </w:p>
    <w:p w:rsidR="00574E63" w:rsidRDefault="00574E63" w:rsidP="00FA24C6">
      <w:pPr>
        <w:pStyle w:val="Nagwek2"/>
        <w:numPr>
          <w:ilvl w:val="1"/>
          <w:numId w:val="3"/>
        </w:numPr>
      </w:pPr>
      <w:r>
        <w:t>Wyzwalacz na wprowadzone zmiany</w:t>
      </w:r>
    </w:p>
    <w:p w:rsidR="00574E63" w:rsidRDefault="00574E63" w:rsidP="00574E63">
      <w:pPr>
        <w:pStyle w:val="Akapitzlist"/>
        <w:ind w:left="1116"/>
      </w:pPr>
      <w:r>
        <w:t>Zakładce „</w:t>
      </w:r>
      <w:proofErr w:type="spellStart"/>
      <w:r>
        <w:t>Triggers</w:t>
      </w:r>
      <w:proofErr w:type="spellEnd"/>
      <w:r>
        <w:t xml:space="preserve">” musimy dodać nowy wyzwalacz, tak aby </w:t>
      </w:r>
      <w:proofErr w:type="spellStart"/>
      <w:r>
        <w:t>TeamCity</w:t>
      </w:r>
      <w:proofErr w:type="spellEnd"/>
      <w:r>
        <w:t xml:space="preserve"> reagowało na zmiany wprowadzone w każdej gałęzi. </w:t>
      </w:r>
    </w:p>
    <w:p w:rsidR="00574E63" w:rsidRDefault="00574E63" w:rsidP="00574E63">
      <w:pPr>
        <w:pStyle w:val="Akapitzlist"/>
        <w:ind w:left="1116"/>
      </w:pPr>
    </w:p>
    <w:p w:rsidR="00574E63" w:rsidRDefault="00574E63" w:rsidP="00574E63">
      <w:pPr>
        <w:pStyle w:val="Akapitzlist"/>
        <w:ind w:left="1116"/>
      </w:pPr>
      <w:r>
        <w:t>Naciskamy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” i wybieramy z rozwijanej listy „VCS </w:t>
      </w:r>
      <w:proofErr w:type="spellStart"/>
      <w:r>
        <w:t>Trigger</w:t>
      </w:r>
      <w:proofErr w:type="spellEnd"/>
      <w:r>
        <w:t>”. Konfigurujemy go tak, jak to jest pokazane poniżej.</w:t>
      </w:r>
    </w:p>
    <w:p w:rsidR="00574E63" w:rsidRDefault="00574E63" w:rsidP="00FA24C6">
      <w:pPr>
        <w:ind w:left="708" w:firstLine="708"/>
      </w:pPr>
      <w:r>
        <w:rPr>
          <w:noProof/>
          <w:lang w:eastAsia="pl-PL"/>
        </w:rPr>
        <w:drawing>
          <wp:inline distT="0" distB="0" distL="0" distR="0">
            <wp:extent cx="2889317" cy="4216400"/>
            <wp:effectExtent l="19050" t="0" r="6283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409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24C6" w:rsidRDefault="00FA24C6" w:rsidP="00FA24C6">
      <w:pPr>
        <w:pStyle w:val="Nagwek2"/>
        <w:numPr>
          <w:ilvl w:val="1"/>
          <w:numId w:val="3"/>
        </w:numPr>
      </w:pPr>
      <w:r>
        <w:lastRenderedPageBreak/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FA24C6" w:rsidRDefault="00FA24C6" w:rsidP="00FA24C6">
      <w:pPr>
        <w:ind w:left="1116"/>
      </w:pPr>
      <w:r>
        <w:t>Dodatkowe właściwości budowania pomogą nam w lepszym zarządzaniu CI w projekcie. Jedno jest ustawione domyślnie i zarządza czyszczeniem plików przed przystąpieniem do budowania projektu. Należy dodać jeszcze trzy.</w:t>
      </w:r>
    </w:p>
    <w:p w:rsidR="00FA24C6" w:rsidRDefault="00FA24C6" w:rsidP="00FA24C6">
      <w:pPr>
        <w:pStyle w:val="Nagwek3"/>
      </w:pPr>
      <w:r>
        <w:tab/>
      </w:r>
    </w:p>
    <w:p w:rsidR="00FA24C6" w:rsidRDefault="00FA24C6" w:rsidP="00FA24C6">
      <w:pPr>
        <w:pStyle w:val="Nagwek3"/>
        <w:numPr>
          <w:ilvl w:val="2"/>
          <w:numId w:val="3"/>
        </w:numPr>
      </w:pPr>
      <w:proofErr w:type="spellStart"/>
      <w:r>
        <w:t>Commit</w:t>
      </w:r>
      <w:proofErr w:type="spellEnd"/>
      <w:r>
        <w:t xml:space="preserve"> status </w:t>
      </w:r>
      <w:proofErr w:type="spellStart"/>
      <w:r>
        <w:t>publisher</w:t>
      </w:r>
      <w:proofErr w:type="spellEnd"/>
    </w:p>
    <w:p w:rsidR="00FA24C6" w:rsidRDefault="00FA24C6" w:rsidP="00FA24C6">
      <w:pPr>
        <w:pStyle w:val="Akapitzlist"/>
        <w:ind w:left="1776"/>
      </w:pPr>
      <w:r>
        <w:t xml:space="preserve">Umożliwia </w:t>
      </w:r>
      <w:proofErr w:type="spellStart"/>
      <w:r>
        <w:t>TeamCity</w:t>
      </w:r>
      <w:proofErr w:type="spellEnd"/>
      <w:r>
        <w:t xml:space="preserve"> wysłanie powiadomienia do repozytorium o statusie budowanie, tzn. czy budowanie jest w trakcie, zakończyło się ze skutkiem negatywnym lub pozytywnym. </w:t>
      </w:r>
    </w:p>
    <w:p w:rsidR="00FA24C6" w:rsidRDefault="00FA24C6" w:rsidP="00FA24C6">
      <w:pPr>
        <w:pStyle w:val="Akapitzlist"/>
        <w:ind w:left="1776"/>
      </w:pPr>
    </w:p>
    <w:p w:rsidR="00FA24C6" w:rsidRDefault="00FA24C6" w:rsidP="00FA24C6">
      <w:pPr>
        <w:pStyle w:val="Akapitzlist"/>
        <w:ind w:left="1776"/>
      </w:pPr>
      <w:r>
        <w:t>Po naciśnięciu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” i wybraniu </w:t>
      </w:r>
      <w:proofErr w:type="spellStart"/>
      <w:r>
        <w:t>commit</w:t>
      </w:r>
      <w:proofErr w:type="spellEnd"/>
      <w:r>
        <w:t xml:space="preserve"> status </w:t>
      </w:r>
      <w:proofErr w:type="spellStart"/>
      <w:r>
        <w:t>publisher</w:t>
      </w:r>
      <w:proofErr w:type="spellEnd"/>
      <w:r>
        <w:t xml:space="preserve"> konfigurujemy go tak jak poniżej.</w:t>
      </w:r>
    </w:p>
    <w:p w:rsidR="00FA24C6" w:rsidRPr="00FA24C6" w:rsidRDefault="00FA24C6" w:rsidP="00FA24C6">
      <w:pPr>
        <w:pStyle w:val="Akapitzlist"/>
        <w:ind w:left="1776"/>
      </w:pPr>
      <w:r>
        <w:rPr>
          <w:noProof/>
          <w:lang w:eastAsia="pl-PL"/>
        </w:rPr>
        <w:drawing>
          <wp:inline distT="0" distB="0" distL="0" distR="0">
            <wp:extent cx="4853940" cy="3122455"/>
            <wp:effectExtent l="19050" t="0" r="381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53" cy="312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24C6" w:rsidRDefault="00FA24C6" w:rsidP="00FA24C6">
      <w:pPr>
        <w:pStyle w:val="Akapitzlist"/>
        <w:ind w:left="1776"/>
      </w:pPr>
      <w:r>
        <w:t xml:space="preserve">VSC Root wybieramy z rozwijanej listy, jest to połączenie do naszego repozytorium. Następne opcje są zależne od wybranego </w:t>
      </w:r>
      <w:proofErr w:type="spellStart"/>
      <w:r>
        <w:t>Publishera</w:t>
      </w:r>
      <w:proofErr w:type="spellEnd"/>
      <w:r>
        <w:t xml:space="preserve">, w tym przypadku tak wyglądają opcję po wybraniu </w:t>
      </w:r>
      <w:proofErr w:type="spellStart"/>
      <w:r>
        <w:t>GitHub</w:t>
      </w:r>
      <w:proofErr w:type="spellEnd"/>
      <w:r>
        <w:t>.</w:t>
      </w:r>
    </w:p>
    <w:p w:rsidR="00FA24C6" w:rsidRDefault="00FA24C6" w:rsidP="00FA24C6">
      <w:pPr>
        <w:pStyle w:val="Akapitzlist"/>
        <w:ind w:left="1776"/>
      </w:pPr>
    </w:p>
    <w:p w:rsidR="00FA24C6" w:rsidRDefault="00FA24C6" w:rsidP="00FA24C6">
      <w:pPr>
        <w:pStyle w:val="Nagwek3"/>
        <w:numPr>
          <w:ilvl w:val="2"/>
          <w:numId w:val="3"/>
        </w:numPr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:rsidR="00FA24C6" w:rsidRDefault="00FA24C6" w:rsidP="00FA24C6">
      <w:pPr>
        <w:pStyle w:val="Akapitzlist"/>
        <w:ind w:left="1776"/>
      </w:pPr>
      <w:r>
        <w:t xml:space="preserve">Dzięki tej opcji, wymuszamy w repozytorium aby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skierowany do wskazanej gałęzi był poprawnie zbudowany. </w:t>
      </w:r>
    </w:p>
    <w:p w:rsidR="00FA24C6" w:rsidRDefault="00FA24C6" w:rsidP="00FA24C6">
      <w:pPr>
        <w:pStyle w:val="Akapitzlist"/>
        <w:ind w:left="1776"/>
      </w:pPr>
    </w:p>
    <w:p w:rsidR="00FA24C6" w:rsidRDefault="00FA24C6" w:rsidP="00FA24C6">
      <w:pPr>
        <w:pStyle w:val="Akapitzlist"/>
        <w:ind w:left="1776"/>
      </w:pPr>
      <w:r>
        <w:t>Konfiguracja:</w:t>
      </w:r>
    </w:p>
    <w:p w:rsidR="00FA24C6" w:rsidRDefault="00FA24C6" w:rsidP="00FA24C6">
      <w:pPr>
        <w:pStyle w:val="Akapitzlist"/>
        <w:ind w:left="1776"/>
      </w:pPr>
      <w:r>
        <w:rPr>
          <w:noProof/>
          <w:lang w:eastAsia="pl-PL"/>
        </w:rPr>
        <w:lastRenderedPageBreak/>
        <w:drawing>
          <wp:inline distT="0" distB="0" distL="0" distR="0">
            <wp:extent cx="4354830" cy="3700910"/>
            <wp:effectExtent l="19050" t="0" r="762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74" cy="370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C6" w:rsidRDefault="00FA24C6" w:rsidP="00FA24C6">
      <w:pPr>
        <w:pStyle w:val="Akapitzlist"/>
        <w:ind w:left="1776"/>
      </w:pPr>
    </w:p>
    <w:p w:rsidR="00FA24C6" w:rsidRDefault="00FA24C6" w:rsidP="00FA24C6">
      <w:pPr>
        <w:pStyle w:val="Nagwek3"/>
        <w:numPr>
          <w:ilvl w:val="2"/>
          <w:numId w:val="3"/>
        </w:numPr>
      </w:pPr>
      <w:r>
        <w:t xml:space="preserve">VCS </w:t>
      </w:r>
      <w:proofErr w:type="spellStart"/>
      <w:r>
        <w:t>Labelling</w:t>
      </w:r>
      <w:proofErr w:type="spellEnd"/>
    </w:p>
    <w:p w:rsidR="00FA24C6" w:rsidRDefault="00FA24C6" w:rsidP="00FA24C6">
      <w:pPr>
        <w:pStyle w:val="Akapitzlist"/>
        <w:ind w:left="1776"/>
      </w:pPr>
      <w:r>
        <w:t xml:space="preserve">Umożliwia stworzenie </w:t>
      </w:r>
      <w:proofErr w:type="spellStart"/>
      <w:r>
        <w:t>taga</w:t>
      </w:r>
      <w:proofErr w:type="spellEnd"/>
      <w:r>
        <w:t xml:space="preserve"> na repozytorium po poprawnym zbudowaniu projektu na wskazanej gałęzi. W naszym przypadku, na </w:t>
      </w:r>
      <w:proofErr w:type="spellStart"/>
      <w:r>
        <w:t>release</w:t>
      </w:r>
      <w:proofErr w:type="spellEnd"/>
      <w:r>
        <w:t>.</w:t>
      </w:r>
    </w:p>
    <w:p w:rsidR="00FA24C6" w:rsidRDefault="00FA24C6" w:rsidP="00FA24C6">
      <w:pPr>
        <w:pStyle w:val="Akapitzlist"/>
        <w:ind w:left="1776"/>
      </w:pPr>
    </w:p>
    <w:p w:rsidR="00FA24C6" w:rsidRDefault="00FA24C6" w:rsidP="00FA24C6">
      <w:pPr>
        <w:pStyle w:val="Akapitzlist"/>
        <w:ind w:left="1776"/>
      </w:pPr>
      <w:r>
        <w:t>Konfiguracja:</w:t>
      </w:r>
    </w:p>
    <w:p w:rsidR="00FA24C6" w:rsidRDefault="00FA24C6" w:rsidP="00FA24C6">
      <w:pPr>
        <w:pStyle w:val="Akapitzlist"/>
        <w:ind w:left="1776"/>
      </w:pPr>
    </w:p>
    <w:p w:rsidR="00FA24C6" w:rsidRDefault="00FA24C6" w:rsidP="00FA24C6">
      <w:pPr>
        <w:pStyle w:val="Akapitzlist"/>
        <w:ind w:left="1776"/>
      </w:pPr>
      <w:r>
        <w:rPr>
          <w:noProof/>
          <w:lang w:eastAsia="pl-PL"/>
        </w:rPr>
        <w:drawing>
          <wp:inline distT="0" distB="0" distL="0" distR="0">
            <wp:extent cx="4747260" cy="2733575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88" cy="273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C6" w:rsidRDefault="00FA24C6" w:rsidP="00FA24C6">
      <w:pPr>
        <w:pStyle w:val="Akapitzlist"/>
        <w:ind w:left="1776"/>
      </w:pPr>
    </w:p>
    <w:p w:rsidR="00FA24C6" w:rsidRPr="00FA24C6" w:rsidRDefault="00FA24C6" w:rsidP="00FA24C6">
      <w:pPr>
        <w:pStyle w:val="Akapitzlist"/>
        <w:ind w:left="1776"/>
      </w:pPr>
      <w:r>
        <w:t xml:space="preserve">Tekst w polu </w:t>
      </w:r>
      <w:proofErr w:type="spellStart"/>
      <w:r>
        <w:t>Labeling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odpowiada nazwie stworzonego Tagu. W naszym przypadku jest to ‘build-&lt;numer_builda&gt;’</w:t>
      </w:r>
    </w:p>
    <w:sectPr w:rsidR="00FA24C6" w:rsidRPr="00FA24C6" w:rsidSect="00AD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6AE8"/>
    <w:multiLevelType w:val="hybridMultilevel"/>
    <w:tmpl w:val="3C980C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B1323"/>
    <w:multiLevelType w:val="hybridMultilevel"/>
    <w:tmpl w:val="4C62C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B6C56"/>
    <w:multiLevelType w:val="multilevel"/>
    <w:tmpl w:val="EAEC1F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34322"/>
    <w:rsid w:val="004C1E3B"/>
    <w:rsid w:val="00574E63"/>
    <w:rsid w:val="009467C9"/>
    <w:rsid w:val="00AD084C"/>
    <w:rsid w:val="00CB7818"/>
    <w:rsid w:val="00F34322"/>
    <w:rsid w:val="00FA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084C"/>
  </w:style>
  <w:style w:type="paragraph" w:styleId="Nagwek1">
    <w:name w:val="heading 1"/>
    <w:basedOn w:val="Normalny"/>
    <w:next w:val="Normalny"/>
    <w:link w:val="Nagwek1Znak"/>
    <w:uiPriority w:val="9"/>
    <w:qFormat/>
    <w:rsid w:val="00F34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7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46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4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4C1E3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C1E3B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1E3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B7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CB781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467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jetbrains.com/teamcity/download/#section=testdriv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javascript:/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778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Wloczyk</dc:creator>
  <cp:lastModifiedBy>Bartłomiej Wloczyk</cp:lastModifiedBy>
  <cp:revision>1</cp:revision>
  <dcterms:created xsi:type="dcterms:W3CDTF">2019-06-15T14:30:00Z</dcterms:created>
  <dcterms:modified xsi:type="dcterms:W3CDTF">2019-06-15T15:44:00Z</dcterms:modified>
</cp:coreProperties>
</file>