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  <w:sz w:val="22"/>
        </w:rPr>
        <w:t>Table 3: Description of the “Market optimisation” pillar of the Theoretical Market Framework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</w:trPr>
        <w:tc>
          <w:tcPr>
            <w:tcW w:type="dxa" w:w="2592"/>
            <w:vAlign w:val="center"/>
            <w:shd w:fill="156A84"/>
          </w:tcPr>
          <w:p>
            <w:r>
              <w:t>Feature</w:t>
            </w:r>
          </w:p>
        </w:tc>
        <w:tc>
          <w:tcPr>
            <w:tcW w:type="dxa" w:w="2448"/>
            <w:vAlign w:val="center"/>
            <w:shd w:fill="156A84"/>
          </w:tcPr>
          <w:p>
            <w:r>
              <w:t>Market 1</w:t>
            </w:r>
          </w:p>
        </w:tc>
        <w:tc>
          <w:tcPr>
            <w:tcW w:type="dxa" w:w="2448"/>
            <w:vAlign w:val="center"/>
            <w:shd w:fill="156A84"/>
          </w:tcPr>
          <w:p>
            <w:r>
              <w:t>Market 2</w:t>
            </w:r>
          </w:p>
        </w:tc>
        <w:tc>
          <w:tcPr>
            <w:tcW w:type="dxa" w:w="2448"/>
            <w:vAlign w:val="center"/>
            <w:shd w:fill="156A84"/>
          </w:tcPr>
          <w:p>
            <w:r>
              <w:t>Market 3</w:t>
            </w:r>
          </w:p>
        </w:tc>
        <w:tc>
          <w:tcPr>
            <w:tcW w:type="dxa" w:w="2448"/>
            <w:vAlign w:val="center"/>
            <w:shd w:fill="156A84"/>
          </w:tcPr>
          <w:p>
            <w:r>
              <w:t>Market 4</w:t>
            </w:r>
          </w:p>
        </w:tc>
        <w:tc>
          <w:tcPr>
            <w:tcW w:type="dxa" w:w="2592"/>
            <w:vAlign w:val="center"/>
            <w:shd w:fill="156A84"/>
          </w:tcPr>
          <w:p>
            <w:r>
              <w:t>Additional Information</w:t>
            </w:r>
          </w:p>
        </w:tc>
      </w:tr>
      <w:tr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optimisation</w:t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 optimisation strategy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Sub-market clearing objective</w:t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44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59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