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/>
          <w:sz w:val="22"/>
        </w:rPr>
        <w:t>Table 4: Description of the “Market operation” pillar of the Theoretical Market Framework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8"/>
        <w:gridCol w:w="2638"/>
        <w:gridCol w:w="2638"/>
        <w:gridCol w:w="2638"/>
        <w:gridCol w:w="2638"/>
        <w:gridCol w:w="2638"/>
      </w:tblGrid>
      <w:tr>
        <w:trPr>
          <w:tblHeader w:val="true"/>
        </w:trPr>
        <w:tc>
          <w:tcPr>
            <w:tcW w:type="dxa" w:w="2592"/>
            <w:vAlign w:val="center"/>
            <w:shd w:fill="156A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5"/>
              </w:rPr>
              <w:t>Feature</w:t>
            </w:r>
          </w:p>
        </w:tc>
        <w:tc>
          <w:tcPr>
            <w:tcW w:type="dxa" w:w="2448"/>
            <w:vAlign w:val="center"/>
            <w:shd w:fill="156A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5"/>
              </w:rPr>
              <w:t>ESP: LT-D-P-A</w:t>
            </w:r>
          </w:p>
        </w:tc>
        <w:tc>
          <w:tcPr>
            <w:tcW w:type="dxa" w:w="2448"/>
            <w:vAlign w:val="center"/>
            <w:shd w:fill="156A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5"/>
              </w:rPr>
              <w:t>ESP: LT-D-P-AE</w:t>
            </w:r>
          </w:p>
        </w:tc>
        <w:tc>
          <w:tcPr>
            <w:tcW w:type="dxa" w:w="2448"/>
            <w:vAlign w:val="center"/>
            <w:shd w:fill="156A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5"/>
              </w:rPr>
              <w:t>ESP: ST-D-P-E</w:t>
            </w:r>
          </w:p>
        </w:tc>
        <w:tc>
          <w:tcPr>
            <w:tcW w:type="dxa" w:w="2448"/>
            <w:vAlign w:val="center"/>
            <w:shd w:fill="156A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5"/>
              </w:rPr>
              <w:t>ESP: RT-D-P-E</w:t>
            </w:r>
          </w:p>
        </w:tc>
        <w:tc>
          <w:tcPr>
            <w:tcW w:type="dxa" w:w="2592"/>
            <w:vAlign w:val="center"/>
            <w:shd w:fill="156A84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5"/>
              </w:rPr>
              <w:t>Additional Information</w:t>
            </w:r>
          </w:p>
        </w:tc>
      </w:tr>
      <w:tr>
        <w:tc>
          <w:tcPr>
            <w:tcW w:type="dxa" w:w="2592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  <w:t>Remuneration scheme</w:t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592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  <w:t>Remunerated product attribute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2592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  <w:t>Market clearing type</w:t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592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  <w:t>Procurement frequency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2592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  <w:t>Bid properties - Minimum bid size</w:t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592"/>
            <w:vAlign w:val="center"/>
            <w:shd w:fill="BEE3F2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  <w:t>Bid properties - Bid structure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 w:val="0"/>
                <w:sz w:val="14"/>
              </w:rPr>
            </w:r>
          </w:p>
        </w:tc>
      </w:tr>
    </w:tbl>
    <w:sectPr w:rsidR="00FC693F" w:rsidRPr="0006063C" w:rsidSect="00034616">
      <w:pgSz w:w="16834" w:h="11909" w:orient="landscape"/>
      <w:pgMar w:top="504" w:right="504" w:bottom="504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