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keepNext w:val="0"/>
        <w:keepLines w:val="0"/>
        <w:shd w:fill="f9f9f9" w:val="clear"/>
        <w:spacing w:after="180" w:before="180" w:line="264" w:lineRule="auto"/>
        <w:ind w:left="-220" w:right="-220" w:firstLine="0"/>
        <w:rPr>
          <w:color w:val="29292b"/>
          <w:sz w:val="36"/>
          <w:szCs w:val="36"/>
        </w:rPr>
      </w:pPr>
      <w:bookmarkStart w:colFirst="0" w:colLast="0" w:name="_9hkl0aqn5efi" w:id="0"/>
      <w:bookmarkEnd w:id="0"/>
      <w:r w:rsidDel="00000000" w:rsidR="00000000" w:rsidRPr="00000000">
        <w:rPr>
          <w:color w:val="29292b"/>
          <w:sz w:val="36"/>
          <w:szCs w:val="36"/>
          <w:rtl w:val="0"/>
        </w:rPr>
        <w:t xml:space="preserve">About the model</w:t>
      </w:r>
    </w:p>
    <w:p w:rsidR="00000000" w:rsidDel="00000000" w:rsidP="00000000" w:rsidRDefault="00000000" w:rsidRPr="00000000" w14:paraId="00000002">
      <w:pPr>
        <w:shd w:fill="f9f9f9" w:val="clear"/>
        <w:spacing w:after="200" w:lineRule="auto"/>
        <w:ind w:left="-220" w:right="-220" w:firstLine="0"/>
        <w:rPr>
          <w:rFonts w:ascii="Helvetica Neue" w:cs="Helvetica Neue" w:eastAsia="Helvetica Neue" w:hAnsi="Helvetica Neue"/>
          <w:b w:val="1"/>
          <w:bCs w:val="1"/>
          <w:color w:val="5b5b5f"/>
          <w:sz w:val="20"/>
          <w:szCs w:val="20"/>
        </w:rPr>
      </w:pPr>
      <w:r w:rsidDel="00000000" w:rsidR="00000000" w:rsidRPr="00000000">
        <w:rPr>
          <w:rFonts w:ascii="Helvetica Neue" w:cs="Helvetica Neue" w:eastAsia="Helvetica Neue" w:hAnsi="Helvetica Neue"/>
          <w:b w:val="1"/>
          <w:bCs w:val="1"/>
          <w:color w:val="5b5b5f"/>
          <w:sz w:val="20"/>
          <w:szCs w:val="20"/>
          <w:rtl w:val="0"/>
        </w:rPr>
        <w:t xml:space="preserve">A Renewable Stock Constrained by a Renewable Stock—a Fishing Economy</w:t>
      </w:r>
    </w:p>
    <w:p w:rsidR="00000000" w:rsidDel="00000000" w:rsidP="00000000" w:rsidRDefault="00000000" w:rsidRPr="00000000" w14:paraId="00000003">
      <w:pPr>
        <w:shd w:fill="f9f9f9" w:val="clear"/>
        <w:spacing w:after="200" w:lineRule="auto"/>
        <w:ind w:left="-220" w:right="-220" w:firstLine="0"/>
        <w:rPr>
          <w:rFonts w:ascii="Helvetica Neue" w:cs="Helvetica Neue" w:eastAsia="Helvetica Neue" w:hAnsi="Helvetica Neue"/>
          <w:color w:val="5b5b5f"/>
          <w:sz w:val="20"/>
          <w:szCs w:val="20"/>
        </w:rPr>
      </w:pPr>
      <w:r w:rsidDel="00000000" w:rsidR="00000000" w:rsidRPr="00000000">
        <w:rPr>
          <w:rFonts w:ascii="Helvetica Neue" w:cs="Helvetica Neue" w:eastAsia="Helvetica Neue" w:hAnsi="Helvetica Neue"/>
          <w:color w:val="5b5b5f"/>
          <w:sz w:val="20"/>
          <w:szCs w:val="20"/>
          <w:rtl w:val="0"/>
        </w:rPr>
        <w:t xml:space="preserve">The renewable resources in this system, such as fish, and the capital stock, could be fishing boats. It could also be trees and sawmills, or pasture and cows. Living renewable resources such as fish or trees or grass, can regenerate themselves from themselves with a reinforcing feedback loop.</w:t>
      </w:r>
    </w:p>
    <w:p w:rsidR="00000000" w:rsidDel="00000000" w:rsidP="00000000" w:rsidRDefault="00000000" w:rsidRPr="00000000" w14:paraId="00000004">
      <w:pPr>
        <w:shd w:fill="f9f9f9" w:val="clear"/>
        <w:spacing w:after="200" w:lineRule="auto"/>
        <w:ind w:left="-220" w:right="-220" w:firstLine="0"/>
        <w:rPr>
          <w:rFonts w:ascii="Helvetica Neue" w:cs="Helvetica Neue" w:eastAsia="Helvetica Neue" w:hAnsi="Helvetica Neue"/>
          <w:color w:val="5b5b5f"/>
          <w:sz w:val="20"/>
          <w:szCs w:val="20"/>
        </w:rPr>
      </w:pPr>
      <w:r w:rsidDel="00000000" w:rsidR="00000000" w:rsidRPr="00000000">
        <w:rPr>
          <w:rFonts w:ascii="Helvetica Neue" w:cs="Helvetica Neue" w:eastAsia="Helvetica Neue" w:hAnsi="Helvetica Neue"/>
          <w:color w:val="5b5b5f"/>
          <w:sz w:val="20"/>
          <w:szCs w:val="20"/>
          <w:rtl w:val="0"/>
        </w:rPr>
        <w:t xml:space="preserve">This simplified model of a fishery economy is affected by three nonlinear relationships:</w:t>
      </w:r>
    </w:p>
    <w:p w:rsidR="00000000" w:rsidDel="00000000" w:rsidP="00000000" w:rsidRDefault="00000000" w:rsidRPr="00000000" w14:paraId="00000005">
      <w:pPr>
        <w:numPr>
          <w:ilvl w:val="0"/>
          <w:numId w:val="1"/>
        </w:numPr>
        <w:spacing w:after="0" w:afterAutospacing="0" w:lineRule="auto"/>
        <w:ind w:left="500" w:right="-220" w:hanging="360"/>
      </w:pPr>
      <w:r w:rsidDel="00000000" w:rsidR="00000000" w:rsidRPr="00000000">
        <w:rPr>
          <w:rFonts w:ascii="Helvetica Neue" w:cs="Helvetica Neue" w:eastAsia="Helvetica Neue" w:hAnsi="Helvetica Neue"/>
          <w:color w:val="5b5b5f"/>
          <w:sz w:val="20"/>
          <w:szCs w:val="20"/>
          <w:rtl w:val="0"/>
        </w:rPr>
        <w:t xml:space="preserve">price (scarcer fish are more expensive);</w:t>
      </w:r>
    </w:p>
    <w:p w:rsidR="00000000" w:rsidDel="00000000" w:rsidP="00000000" w:rsidRDefault="00000000" w:rsidRPr="00000000" w14:paraId="00000006">
      <w:pPr>
        <w:numPr>
          <w:ilvl w:val="0"/>
          <w:numId w:val="1"/>
        </w:numPr>
        <w:spacing w:after="0" w:afterAutospacing="0" w:lineRule="auto"/>
        <w:ind w:left="500" w:right="-220" w:hanging="360"/>
      </w:pPr>
      <w:r w:rsidDel="00000000" w:rsidR="00000000" w:rsidRPr="00000000">
        <w:rPr>
          <w:rFonts w:ascii="Helvetica Neue" w:cs="Helvetica Neue" w:eastAsia="Helvetica Neue" w:hAnsi="Helvetica Neue"/>
          <w:color w:val="5b5b5f"/>
          <w:sz w:val="20"/>
          <w:szCs w:val="20"/>
          <w:rtl w:val="0"/>
        </w:rPr>
        <w:t xml:space="preserve">regeneration rate(scarcer fish don’t breed much, nor do crowded fish); and</w:t>
      </w:r>
    </w:p>
    <w:p w:rsidR="00000000" w:rsidDel="00000000" w:rsidP="00000000" w:rsidRDefault="00000000" w:rsidRPr="00000000" w14:paraId="00000007">
      <w:pPr>
        <w:numPr>
          <w:ilvl w:val="0"/>
          <w:numId w:val="1"/>
        </w:numPr>
        <w:spacing w:after="180" w:lineRule="auto"/>
        <w:ind w:left="500" w:right="-220" w:hanging="360"/>
      </w:pPr>
      <w:r w:rsidDel="00000000" w:rsidR="00000000" w:rsidRPr="00000000">
        <w:rPr>
          <w:rFonts w:ascii="Helvetica Neue" w:cs="Helvetica Neue" w:eastAsia="Helvetica Neue" w:hAnsi="Helvetica Neue"/>
          <w:color w:val="5b5b5f"/>
          <w:sz w:val="20"/>
          <w:szCs w:val="20"/>
          <w:rtl w:val="0"/>
        </w:rPr>
        <w:t xml:space="preserve">yield per unit of capital (efficiency of the fishing technology and practices).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4157663" cy="37501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157663" cy="3750184"/>
                    </a:xfrm>
                    <a:prstGeom prst="rect"/>
                    <a:ln/>
                  </pic:spPr>
                </pic:pic>
              </a:graphicData>
            </a:graphic>
          </wp:inline>
        </w:drawing>
      </w:r>
      <w:r w:rsidDel="00000000" w:rsidR="00000000" w:rsidRPr="00000000">
        <w:rPr>
          <w:rtl w:val="0"/>
        </w:rPr>
      </w:r>
    </w:p>
    <w:sectPr>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Helvetica Neue" w:cs="Helvetica Neue" w:eastAsia="Helvetica Neue" w:hAnsi="Helvetica Neue"/>
        <w:b w:val="0"/>
        <w:bCs w:val="0"/>
        <w:i w:val="0"/>
        <w:iCs w:val="0"/>
        <w:smallCaps w:val="0"/>
        <w:color w:val="5b5b5f"/>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