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ИЗ PA12-CF10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МАРШРУТНАЯ КАРТА ИЗГОТОВЛЕНИЯ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EMTH.19.01.02.59.00.000.0004 МК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Область применения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Карта устанавливает единичный технологический маршрут изготовления полуоткрытых рабочих колёс РК-200-Э (максимальный КПД) и РК-200-Д (максимальный прирост полного давления) диаметром 200 мм. Базовый материал аэродинамической части — Fiberon PA12-CF10. Для обоих геометрических вариантов применяются материальные исполнения М1 и М2.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— Исполнения рабочих колёс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483"/>
        <w:gridCol w:w="3190"/>
        <w:gridCol w:w="4475"/>
      </w:tblGrid>
      <w:tr>
        <w:trPr>
          <w:tblHeader w:val="true"/>
          <w:cantSplit/>
        </w:trPr>
        <w:tc>
          <w:tcPr>
            <w:tcW w:type="dxa" w:w="24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Исполнение</w:t>
            </w:r>
          </w:p>
        </w:tc>
        <w:tc>
          <w:tcPr>
            <w:tcW w:type="dxa" w:w="31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Аэродинамическая модель</w:t>
            </w:r>
          </w:p>
        </w:tc>
        <w:tc>
          <w:tcPr>
            <w:tcW w:type="dxa" w:w="44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Материальная архитектура</w:t>
            </w:r>
          </w:p>
        </w:tc>
      </w:tr>
      <w:tr>
        <w:trPr>
          <w:cantSplit/>
        </w:trPr>
        <w:tc>
          <w:tcPr>
            <w:tcW w:type="dxa" w:w="24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РК-200-Э-М1</w:t>
            </w:r>
          </w:p>
        </w:tc>
        <w:tc>
          <w:tcPr>
            <w:tcW w:type="dxa" w:w="31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max_efficiency</w:t>
            </w:r>
          </w:p>
        </w:tc>
        <w:tc>
          <w:tcPr>
            <w:tcW w:type="dxa" w:w="44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PA12-CF10 + втулка из стали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РК-200-Д-М1</w:t>
            </w:r>
          </w:p>
        </w:tc>
        <w:tc>
          <w:tcPr>
            <w:tcW w:type="dxa" w:w="31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max_pressure</w:t>
            </w:r>
          </w:p>
        </w:tc>
        <w:tc>
          <w:tcPr>
            <w:tcW w:type="dxa" w:w="44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PA12-CF10 + втулка из стали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РК-200-Э-М2</w:t>
            </w:r>
          </w:p>
        </w:tc>
        <w:tc>
          <w:tcPr>
            <w:tcW w:type="dxa" w:w="31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max_efficiency</w:t>
            </w:r>
          </w:p>
        </w:tc>
        <w:tc>
          <w:tcPr>
            <w:tcW w:type="dxa" w:w="44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PA12-CF10 + 1 наружный слой углеткани 0,2 мм (сухая) + втулка из стали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РК-200-Д-М2</w:t>
            </w:r>
          </w:p>
        </w:tc>
        <w:tc>
          <w:tcPr>
            <w:tcW w:type="dxa" w:w="31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max_pressure</w:t>
            </w:r>
          </w:p>
        </w:tc>
        <w:tc>
          <w:tcPr>
            <w:tcW w:type="dxa" w:w="447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PA12-CF10 + 1 наружный слой углеткани 0,2 мм (сухая) + втулка из стали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Граница документа. Карта относится к изготовлению рабочего колеса. Монтаж на вал, сборка проточной части и стендовый разгон оформляются отдельной программой. Все размеры, не приведённые здесь, принимаются по утверждённой 3D-модели и чертежу.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 Нормативная и техническая база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— Нормативная и техническая база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Документ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ГОСТ Р 3.102-2024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ЕСТД. Стадии разработки и виды документов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ГОСТ 3.1105-2011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ЕСТД. Формы и правила оформления документов общего назначения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ГОСТ 3.1118-82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ЕСТД. Формы и правила оформления маршрутных карт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ГОСТ 3.1119-83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ЕСТД. Комплектность документов на единичные технологические процессы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ГОСТ 3.1120-83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ЕСТД. Отражение требований безопасности труда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ГОСТ Р 57558-2025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Аддитивные технологии. Термины и определения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ISO/ASTM 52920:2023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Квалификация процессов и обеспечение качества аддитивного производства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ISO 21940-11:2016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Балансировка жёстких роторов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Fiberon PA12-CF10 TDS V1.1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Материал, печать, сушка и отжиг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Fiberon PA12-CF10 SDS V2.0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Безопасность обращения, вентиляция и СИЗ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3 Исходные данные изделия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— Исходные данные изделия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256"/>
        <w:gridCol w:w="3292"/>
        <w:gridCol w:w="3600"/>
      </w:tblGrid>
      <w:tr>
        <w:trPr>
          <w:tblHeader w:val="true"/>
          <w:cantSplit/>
        </w:trPr>
        <w:tc>
          <w:tcPr>
            <w:tcW w:type="dxa" w:w="32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2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2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Наружный диаметр готового колеса</w:t>
            </w:r>
          </w:p>
        </w:tc>
        <w:tc>
          <w:tcPr>
            <w:tcW w:type="dxa" w:w="32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200 мм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Обе модели</w:t>
            </w:r>
          </w:p>
        </w:tc>
      </w:tr>
      <w:tr>
        <w:trPr>
          <w:cantSplit/>
        </w:trPr>
        <w:tc>
          <w:tcPr>
            <w:tcW w:type="dxa" w:w="32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Толщина заднего диска</w:t>
            </w:r>
          </w:p>
        </w:tc>
        <w:tc>
          <w:tcPr>
            <w:tcW w:type="dxa" w:w="32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мм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Обе модели</w:t>
            </w:r>
          </w:p>
        </w:tc>
      </w:tr>
      <w:tr>
        <w:trPr>
          <w:cantSplit/>
        </w:trPr>
        <w:tc>
          <w:tcPr>
            <w:tcW w:type="dxa" w:w="32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Лопаточный венец РК-200-Э</w:t>
            </w:r>
          </w:p>
        </w:tc>
        <w:tc>
          <w:tcPr>
            <w:tcW w:type="dxa" w:w="32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 основных + 10 сплиттерных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 проверен</w:t>
            </w:r>
          </w:p>
        </w:tc>
      </w:tr>
      <w:tr>
        <w:trPr>
          <w:cantSplit/>
        </w:trPr>
        <w:tc>
          <w:tcPr>
            <w:tcW w:type="dxa" w:w="32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Лопаточный венец РК-200-Д</w:t>
            </w:r>
          </w:p>
        </w:tc>
        <w:tc>
          <w:tcPr>
            <w:tcW w:type="dxa" w:w="32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 основных + 13 сплиттерных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Конфигурация max_pressure</w:t>
            </w:r>
          </w:p>
        </w:tc>
      </w:tr>
      <w:tr>
        <w:trPr>
          <w:cantSplit/>
        </w:trPr>
        <w:tc>
          <w:tcPr>
            <w:tcW w:type="dxa" w:w="32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Посадочная втулка</w:t>
            </w:r>
          </w:p>
        </w:tc>
        <w:tc>
          <w:tcPr>
            <w:tcW w:type="dxa" w:w="32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Сталь 40Х; H 49,5 мм; Ø30/Ø22 мм; паз 6×6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Накатка, запрессовка, клей</w:t>
            </w:r>
          </w:p>
        </w:tc>
      </w:tr>
      <w:tr>
        <w:trPr>
          <w:cantSplit/>
        </w:trPr>
        <w:tc>
          <w:tcPr>
            <w:tcW w:type="dxa" w:w="32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Стендовый режим</w:t>
            </w:r>
          </w:p>
        </w:tc>
        <w:tc>
          <w:tcPr>
            <w:tcW w:type="dxa" w:w="32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3 000 мин⁻¹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балансировки и входного контроля</w:t>
            </w:r>
          </w:p>
        </w:tc>
      </w:tr>
      <w:tr>
        <w:trPr>
          <w:cantSplit/>
        </w:trPr>
        <w:tc>
          <w:tcPr>
            <w:tcW w:type="dxa" w:w="325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Основной расчётный режим</w:t>
            </w:r>
          </w:p>
        </w:tc>
        <w:tc>
          <w:tcPr>
            <w:tcW w:type="dxa" w:w="32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12 000 мин⁻¹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CAE и допуска по программе испытаний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4 Основные режимы PA12-CF10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— Режимы подготовки, печати и отжига PA12-CF10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022"/>
        <w:gridCol w:w="2700"/>
        <w:gridCol w:w="4426"/>
      </w:tblGrid>
      <w:tr>
        <w:trPr>
          <w:tblHeader w:val="true"/>
          <w:cantSplit/>
        </w:trPr>
        <w:tc>
          <w:tcPr>
            <w:tcW w:type="dxa" w:w="30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Требование</w:t>
            </w:r>
          </w:p>
        </w:tc>
        <w:tc>
          <w:tcPr>
            <w:tcW w:type="dxa" w:w="44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Технологическое указание</w:t>
            </w:r>
          </w:p>
        </w:tc>
      </w:tr>
      <w:tr>
        <w:trPr>
          <w:cantSplit/>
        </w:trPr>
        <w:tc>
          <w:tcPr>
            <w:tcW w:type="dxa" w:w="30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Сушка филамента</w:t>
            </w:r>
          </w:p>
        </w:tc>
        <w:tc>
          <w:tcPr>
            <w:tcW w:type="dxa" w:w="2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°C, 10 ч</w:t>
            </w:r>
          </w:p>
        </w:tc>
        <w:tc>
          <w:tcPr>
            <w:tcW w:type="dxa" w:w="44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Обязательная операция до печати</w:t>
            </w:r>
          </w:p>
        </w:tc>
      </w:tr>
      <w:tr>
        <w:trPr>
          <w:cantSplit/>
        </w:trPr>
        <w:tc>
          <w:tcPr>
            <w:tcW w:type="dxa" w:w="30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Условия хранения и подачи</w:t>
            </w:r>
          </w:p>
        </w:tc>
        <w:tc>
          <w:tcPr>
            <w:tcW w:type="dxa" w:w="2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RH менее 20 %</w:t>
            </w:r>
          </w:p>
        </w:tc>
        <w:tc>
          <w:tcPr>
            <w:tcW w:type="dxa" w:w="44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Сухой контейнер/активная сушилка</w:t>
            </w:r>
          </w:p>
        </w:tc>
      </w:tr>
      <w:tr>
        <w:trPr>
          <w:cantSplit/>
        </w:trPr>
        <w:tc>
          <w:tcPr>
            <w:tcW w:type="dxa" w:w="30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Температура сопла</w:t>
            </w:r>
          </w:p>
        </w:tc>
        <w:tc>
          <w:tcPr>
            <w:tcW w:type="dxa" w:w="2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280–300 °C</w:t>
            </w:r>
          </w:p>
        </w:tc>
        <w:tc>
          <w:tcPr>
            <w:tcW w:type="dxa" w:w="44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Установочное значение уточняется квалификацией</w:t>
            </w:r>
          </w:p>
        </w:tc>
      </w:tr>
      <w:tr>
        <w:trPr>
          <w:cantSplit/>
        </w:trPr>
        <w:tc>
          <w:tcPr>
            <w:tcW w:type="dxa" w:w="30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Температура стола</w:t>
            </w:r>
          </w:p>
        </w:tc>
        <w:tc>
          <w:tcPr>
            <w:tcW w:type="dxa" w:w="2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40–50 °C</w:t>
            </w:r>
          </w:p>
        </w:tc>
        <w:tc>
          <w:tcPr>
            <w:tcW w:type="dxa" w:w="44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TDS</w:t>
            </w:r>
          </w:p>
        </w:tc>
      </w:tr>
      <w:tr>
        <w:trPr>
          <w:cantSplit/>
        </w:trPr>
        <w:tc>
          <w:tcPr>
            <w:tcW w:type="dxa" w:w="30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Температура камеры</w:t>
            </w:r>
          </w:p>
        </w:tc>
        <w:tc>
          <w:tcPr>
            <w:tcW w:type="dxa" w:w="2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комнатная</w:t>
            </w:r>
          </w:p>
        </w:tc>
        <w:tc>
          <w:tcPr>
            <w:tcW w:type="dxa" w:w="44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Активно нагретая камера не требуется TDS</w:t>
            </w:r>
          </w:p>
        </w:tc>
      </w:tr>
      <w:tr>
        <w:trPr>
          <w:cantSplit/>
        </w:trPr>
        <w:tc>
          <w:tcPr>
            <w:tcW w:type="dxa" w:w="30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Обдув</w:t>
            </w:r>
          </w:p>
        </w:tc>
        <w:tc>
          <w:tcPr>
            <w:tcW w:type="dxa" w:w="2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0 %</w:t>
            </w:r>
          </w:p>
        </w:tc>
        <w:tc>
          <w:tcPr>
            <w:tcW w:type="dxa" w:w="44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TDS</w:t>
            </w:r>
          </w:p>
        </w:tc>
      </w:tr>
      <w:tr>
        <w:trPr>
          <w:cantSplit/>
        </w:trPr>
        <w:tc>
          <w:tcPr>
            <w:tcW w:type="dxa" w:w="30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Скорость печати</w:t>
            </w:r>
          </w:p>
        </w:tc>
        <w:tc>
          <w:tcPr>
            <w:tcW w:type="dxa" w:w="2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 300 мм/с по TDS</w:t>
            </w:r>
          </w:p>
        </w:tc>
        <w:tc>
          <w:tcPr>
            <w:tcW w:type="dxa" w:w="44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Для ротора назначать по подтверждённому профилю, приоритет — качество</w:t>
            </w:r>
          </w:p>
        </w:tc>
      </w:tr>
      <w:tr>
        <w:trPr>
          <w:cantSplit/>
        </w:trPr>
        <w:tc>
          <w:tcPr>
            <w:tcW w:type="dxa" w:w="30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Сопло</w:t>
            </w:r>
          </w:p>
        </w:tc>
        <w:tc>
          <w:tcPr>
            <w:tcW w:type="dxa" w:w="2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износостойкое</w:t>
            </w:r>
          </w:p>
        </w:tc>
        <w:tc>
          <w:tcPr>
            <w:tcW w:type="dxa" w:w="44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Закалённая сталь или рубин; латунное не применять</w:t>
            </w:r>
          </w:p>
        </w:tc>
      </w:tr>
      <w:tr>
        <w:trPr>
          <w:cantSplit/>
        </w:trPr>
        <w:tc>
          <w:tcPr>
            <w:tcW w:type="dxa" w:w="30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Отжиг детали</w:t>
            </w:r>
          </w:p>
        </w:tc>
        <w:tc>
          <w:tcPr>
            <w:tcW w:type="dxa" w:w="27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°C, 16 ч</w:t>
            </w:r>
          </w:p>
        </w:tc>
        <w:tc>
          <w:tcPr>
            <w:tcW w:type="dxa" w:w="44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удаления поддержек и промежуточного контроля</w:t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Критическая последовательность. Сушка 100 °C/10 ч относится к филаменту. Отжиг 100 °C/16 ч относится к готовой напечатанной детали. Эти операции не взаимозаменяемы.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5 Маршрутная карта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Нумерация операций кратна пяти. Операции 110–130 выполняются только для исполнения М2; для М1 после операции 105 переходят к операции 135.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5 — Последовательность технологических операций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354"/>
        <w:gridCol w:w="2043"/>
        <w:gridCol w:w="2073"/>
        <w:gridCol w:w="2116"/>
        <w:gridCol w:w="2562"/>
      </w:tblGrid>
      <w:tr>
        <w:trPr>
          <w:tblHeader w:val="true"/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Операция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Материал/объект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Оборудование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Контроль и результат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005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Входной контроль КД и 3D-модели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 РК-200-Э или РК-200-Д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CAD, средство проверки геометрии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Модель идентифицирована; D2 = 200 мм; диск 3 мм; нет нулевых толщин и разрывов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010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Входной контроль материала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Fiberon PA12-CF10 Ø1,75 мм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Весы, журнал партии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Марка, партия, масса и состояние упаковки записаны; загрязнения отсутствуют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015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Подготовка и сушка филамента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PA12-CF10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Сушильный шкаф/сушилка 100 °C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°C, 10 ч; после сушки RH среды хранения и подачи менее 20 %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020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Квалификация принтера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Контрольный филамент той же партии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FFF/MEX-принтер, износостойкое сопло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Экструзия стабильна; стол выровнен; сопло без износа; контрольный образец принят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025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Подготовка задания печати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STEP/STL/3MF и утверждённый профиль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Слайсер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Ось колеса перпендикулярна столу; диск в XY; заполнение 100 %; траектории тонких лопаток непрерывны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030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Подготовка рабочей зоны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Средство адгезии для PA, салфетки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Принтер, вытяжная вентиляция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Стол очищен; подача сухая; кожухи и аварийный останов исправны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035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Печать образцов-свидетелей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PA12-CF10 той же партии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Тот же принтер и профиль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Образцы XY/Z промаркированы и связаны с номером колеса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040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Аддитивное изготовление колеса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PA12-CF10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FFF/MEX-принтер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280–300 °C сопло; 40–50 °C стол; камера комнатная; обдув 0 %; профиль зарегистрирован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045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Охлаждение и съём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Принтер, съёмный лист/инструмент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Охлаждение без принудительного обдува; съём без изгиба диска и повреждения лопаток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050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Удаление поддержек и первичная очистка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Ручной инструмент, локальная вытяжка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Поддержки удалены до увлажнения; проточная поверхность и корни не повреждены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055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Промежуточный контроль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Напечатанное колесо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Лупа, весы, штангенинструмент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расслоений, недоэкструзии, трещин, прожогов; масса и размеры записаны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060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Отжиг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Напечатанное колесо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Термошкаф с регистрацией температуры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°C, 16 ч; деталь опирается плоскостью диска; цикл записан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065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Охлаждение после отжига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Термошкаф, сухой контейнер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Охлаждение до комнатной температуры без нагрузки; исключено коробление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070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Размерный контроль после отжига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Колесо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КИМ/высотомер, микрометр, индикатор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D2, высота, Ø30, плоскостность и биение записаны; соответствие — по чертежу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075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Чистовая доводка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Колесо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Токарное/шлифовальное приспособление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Только разрешённые поверхности; выходная кромка и диск сведены в цилиндр Ø200 мм; корни не ослаблены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080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Подготовка втулки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Втулка из стали 40Х; H49,5; Ø30/Ø22; паз 6×6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Мойка, измерительный инструмент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Размеры, накатка и паз проверены; поверхность обезжирена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085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Подготовка посадочной зоны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Колесо и втулка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Абразив, очиститель, сухой воздух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Сопрягаемые поверхности чистые; фактические диаметры и натяг записаны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090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Нанесение конструкционного клея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Клей для соединения полиамида с металлом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Дозатор, смесительная насадка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Клей и подготовка поверхности квалифицированы на образце; партия и время смешивания записаны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095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Запрессовка втулки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Колесо, втулка, клей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Пресс, направляющая оправка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Запрессовка вдоль оси без ударов; соосность сохранена; трещины и задиры отсутствуют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Отверждение соединения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Сборочная единица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Фиксирующая оснастка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Режим по TDS выбранного клея; положение втулки не изменилось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Контроль соединения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Сборочная единица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Индикатор, визуальный контроль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трещин и непроклея; биение и выступание втулки записаны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110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Маршрут М2: подготовка поверхности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PA12-CF10, углеткань 0,2 мм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Абразив, шаблоны, вытяжка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Поверхность активирована по квалифицированной процедуре; аэродинамические кромки не скруглены самовольно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115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Маршрут М2: раскрой и сухая примерка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Углеродная ткань, сухая толщина 0,2 мм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Шаблоны, ножницы для композитов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Сектора симметричны; нет складок, мостиков и выхода за D2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Маршрут М2: пропитка и укладка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Углеткань, эпоксидная система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Весы, валик, вакуумная оснастка при наличии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Соотношение смолы соблюдено; укладка симметрична; масса компонентов записана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125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Маршрут М2: отверждение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Армированное колесо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Оснастка/термошкаф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Цикл строго по TDS смолы; температура ниже допустимой для PA12-CF10 и клеевого соединения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Маршрут М2: контроль слоя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Армированное колесо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Весы, толщиномер, визуальный контроль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Нет складок, пор, отслоений и наплывов; разрешённой чистовой операцией обеспечен итоговый Ø200; масса и биение записаны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Статическая балансировка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Готовое колесо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Балансировочная оправка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Тяжёлая точка определена; корректировка только в разрешённых зонах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140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Динамическая балансировка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Готовое колесо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Балансировочный станок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Остаточный дисбаланс и плоскости коррекции записаны; критерий — по чертежу/программе стенда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145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Окончательный контроль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Готовое колесо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КИМ, индикатор, весы, лупа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Маркировка, масса, D2, биение, втулка, лопатки и комплект записей приняты</w:t>
            </w:r>
          </w:p>
        </w:tc>
      </w:tr>
      <w:tr>
        <w:trPr>
          <w:cantSplit/>
        </w:trPr>
        <w:tc>
          <w:tcPr>
            <w:tcW w:type="dxa" w:w="13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20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Упаковка и хранение</w:t>
            </w:r>
          </w:p>
        </w:tc>
        <w:tc>
          <w:tcPr>
            <w:tcW w:type="dxa" w:w="207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Готовое колесо</w:t>
            </w:r>
          </w:p>
        </w:tc>
        <w:tc>
          <w:tcPr>
            <w:tcW w:type="dxa" w:w="21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Жёсткая тара, влагопоглотитель</w:t>
            </w:r>
          </w:p>
        </w:tc>
        <w:tc>
          <w:tcPr>
            <w:tcW w:type="dxa" w:w="256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Лопатки не нагружены; изделие защищено от влаги, ударов и УФ; паспорт вложен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6 Технологическая инструкция к печати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Зафиксировать обозначение модели, контрольную сумму файла, версию слайсера, профиль, принтер, серийный номер сопла и оператора.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Расположить колесо задним диском на столе; ось вращения направить по Z. Такая ориентация размещает основные мембранные напряжения диска в плоскости XY.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До запуска просмотреть каждую лопатку послойно. Тонкая выходная кромка должна формироваться непрерывными траекториями без одиночных островков и пропусков.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Применить 100 % заполнение. В тонких лопатках материал формируется преимущественно стенками; число линий и ширина экструзии проверяются в предпросмотре слайсера.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Поддержки на аэродинамических поверхностях минимизировать. Если они необходимы, располагать со стороны, допускающей ручное удаление без повреждения корня и кромки.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Вместе с колесом печатать маркированные образцы-свидетели XY и Z из той же партии, после чего провести их через тот же цикл отжига.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изменять масштаб модели без квалификационного образца. Компенсацию усадки вводить только по измерениям той же машины, партии материала и цикла отжига.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6 — Параметры оборудования и профиля печати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 конкретного оборудования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 перед печатью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Принтер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Слайсер/версия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Сопло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Высота слоя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Ширина линии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Скорость внешней стенки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Коэффициент подачи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Поддержки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Средство адгезии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7 Отжиг и геометрическая стабилизация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До отжига удалить поддержки: при термообработке они могут затруднить свободную усадку и повредить аэродинамические поверхности.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Установить колесо диском на плоскую термостойкую опору без принудительного прижима лопаток.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Выдержать 16 ч при 100 °C с регистрацией фактической температуры. Время считать после выхода рабочего объёма на режим.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Охладить вместе с оснасткой до температуры безопасного обращения; исключить локальное охлаждение и механическую нагрузку.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После охлаждения измерить D2, высоту, центральное отверстие, плоскостность диска и радиальное/торцевое биение. Сравнить с измерениями до отжига.</w:t>
      </w: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Контроль геометрии. Номинал D2 = 200 мм относится к готовому изделию. Допуск и разрешённые поверхности обработки задаются чертежом. Ручная доводка лопаток без шаблона и записи в маршрутном листе не допускается.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8 Сборка с втулкой из стали 40Х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Втулку изготавливают из стали 40Х: высота 49,5 мм, наружный диаметр 30 мм, внутренний диаметр 22 мм, сквозной шпоночный паз 6×6 мм. Наружная накатка формирует механическое сцепление с PA12-CF10. Посадку, допуски, профиль накатки, подготовку поверхности и клеевое соединение назначают чертежом и квалифицированной технологической инструкцией.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Измерить фактический наружный диаметр втулки минимум в трёх сечениях и отверстие ступицы после отжига. Рассчитать фактический диаметральный натяг.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До серийной операции подтвердить выбранный натяг на кольцевом образце PA12-CF10 той же ориентации, плотности и цикла отжига.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Подготовить поверхности по TDS выбранного клея; универсальная эпоксидная смола без испытания адгезии не считается квалифицированной.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Нанести клей равномерно, запрессовать втулку непрерывным движением через направляющую оправку. Ударную посадку не применять.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Зафиксировать осевое положение втулки после запрессовки. Номинальная высота втулки составляет 49,5 мм; выступание или утопание допускается только при наличии соответствующего размера и допуска на сборочном чертеже.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После отверждения проверить отсутствие трещин у ступицы, соосность отверстия Ø22, радиальное и торцевое биение.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7 — Контроль сборки втулки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Контролируемый параметр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Фактический Ø отверстия PA12-CF10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____________________________,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Фактический Ø втулки по вершинам накатки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____________________________,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Диаметральный натяг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____________________________,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Клей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Подготовка поверхности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Усилие запрессовки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____________________________, кН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Режим отверждения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9 Дополнительный маршрут исполнения М2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В исполнении М2 на PA12-CF10 укладывают наружный армирующий слой углеродной ткани номинальной сухой толщиной 0,2 мм в эпоксидной матрице. Значение 0,2 мм относится к сухой ткани; фактическая толщина отверждённого слоя определяется тканью, содержанием смолы и давлением формования.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Выполнить пробное соединение выбранной эпоксидной системы с PA12-CF10 на технологических образцах. Зафиксировать способ активации поверхности и характер разрушения.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Разработать карту раскроя на одинаковые противоположные секторы. Массу сухих комплектов и массу смолы регистрировать.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перекрывать тканью минимальные проходы и выходную цилиндрическую поверхность, если последующая обработка не предусмотрена чертежом.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Укладку вести симметрично относительно оси; удалить воздух прикаткой или вакуумированием. Не допускать мостиков в переходах ступица–диск и лопатка–диск.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Отверждать строго по TDS выбранной эпоксидной системы. Температурный цикл должен быть совместим с PA12-CF10, соединением втулки и ранее выполненным отжигом.</w:t>
      </w:r>
    </w:p>
    <w:p>
      <w:pPr>
        <w:spacing w:line="360" w:lineRule="auto"/>
        <w:numPr>
          <w:ilvl w:val="0"/>
          <w:numId w:val="2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После отверждения зарегистрировать прирост массы, D2, биение и дефекты слоя. Затем повторить балансировку.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8 — Регистрация изготовления исполнения М2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195"/>
        <w:gridCol w:w="2986"/>
        <w:gridCol w:w="3967"/>
      </w:tblGrid>
      <w:tr>
        <w:trPr>
          <w:tblHeader w:val="true"/>
          <w:cantSplit/>
        </w:trPr>
        <w:tc>
          <w:tcPr>
            <w:tcW w:type="dxa" w:w="31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 М2</w:t>
            </w:r>
          </w:p>
        </w:tc>
        <w:tc>
          <w:tcPr>
            <w:tcW w:type="dxa" w:w="2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96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Контроль</w:t>
            </w:r>
          </w:p>
        </w:tc>
      </w:tr>
      <w:tr>
        <w:trPr>
          <w:cantSplit/>
        </w:trPr>
        <w:tc>
          <w:tcPr>
            <w:tcW w:type="dxa" w:w="31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Сухая ткань</w:t>
            </w:r>
          </w:p>
        </w:tc>
        <w:tc>
          <w:tcPr>
            <w:tcW w:type="dxa" w:w="2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углеродная, 0,2 мм</w:t>
            </w:r>
          </w:p>
        </w:tc>
        <w:tc>
          <w:tcPr>
            <w:tcW w:type="dxa" w:w="396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Партия и поверхностная плотность записаны</w:t>
            </w:r>
          </w:p>
        </w:tc>
      </w:tr>
      <w:tr>
        <w:trPr>
          <w:cantSplit/>
        </w:trPr>
        <w:tc>
          <w:tcPr>
            <w:tcW w:type="dxa" w:w="31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Эпоксидная система</w:t>
            </w:r>
          </w:p>
        </w:tc>
        <w:tc>
          <w:tcPr>
            <w:tcW w:type="dxa" w:w="2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96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TDS и SDS приложены</w:t>
            </w:r>
          </w:p>
        </w:tc>
      </w:tr>
      <w:tr>
        <w:trPr>
          <w:cantSplit/>
        </w:trPr>
        <w:tc>
          <w:tcPr>
            <w:tcW w:type="dxa" w:w="31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сухой ткани</w:t>
            </w:r>
          </w:p>
        </w:tc>
        <w:tc>
          <w:tcPr>
            <w:tcW w:type="dxa" w:w="2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96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 пропитки</w:t>
            </w:r>
          </w:p>
        </w:tc>
      </w:tr>
      <w:tr>
        <w:trPr>
          <w:cantSplit/>
        </w:trPr>
        <w:tc>
          <w:tcPr>
            <w:tcW w:type="dxa" w:w="31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компонентов смолы</w:t>
            </w:r>
          </w:p>
        </w:tc>
        <w:tc>
          <w:tcPr>
            <w:tcW w:type="dxa" w:w="2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 г + 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96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Соотношение по TDS</w:t>
            </w:r>
          </w:p>
        </w:tc>
      </w:tr>
      <w:tr>
        <w:trPr>
          <w:cantSplit/>
        </w:trPr>
        <w:tc>
          <w:tcPr>
            <w:tcW w:type="dxa" w:w="31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Вакуум/давление</w:t>
            </w:r>
          </w:p>
        </w:tc>
        <w:tc>
          <w:tcPr>
            <w:tcW w:type="dxa" w:w="2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96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Если применяется</w:t>
            </w:r>
          </w:p>
        </w:tc>
      </w:tr>
      <w:tr>
        <w:trPr>
          <w:cantSplit/>
        </w:trPr>
        <w:tc>
          <w:tcPr>
            <w:tcW w:type="dxa" w:w="31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Цикл отверждения</w:t>
            </w:r>
          </w:p>
        </w:tc>
        <w:tc>
          <w:tcPr>
            <w:tcW w:type="dxa" w:w="2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96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TDS смолы</w:t>
            </w:r>
          </w:p>
        </w:tc>
      </w:tr>
      <w:tr>
        <w:trPr>
          <w:cantSplit/>
        </w:trPr>
        <w:tc>
          <w:tcPr>
            <w:tcW w:type="dxa" w:w="31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Прирост массы колеса</w:t>
            </w:r>
          </w:p>
        </w:tc>
        <w:tc>
          <w:tcPr>
            <w:tcW w:type="dxa" w:w="2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96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обрезки и отверждения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10 План контроля и точки остановки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9 — Контрольные точки и условия перехода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734"/>
        <w:gridCol w:w="2534"/>
        <w:gridCol w:w="3380"/>
        <w:gridCol w:w="2500"/>
      </w:tblGrid>
      <w:tr>
        <w:trPr>
          <w:tblHeader w:val="true"/>
          <w:cantSplit/>
        </w:trPr>
        <w:tc>
          <w:tcPr>
            <w:tcW w:type="dxa" w:w="17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Точка</w:t>
            </w:r>
          </w:p>
        </w:tc>
        <w:tc>
          <w:tcPr>
            <w:tcW w:type="dxa" w:w="25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Момент</w:t>
            </w:r>
          </w:p>
        </w:tc>
        <w:tc>
          <w:tcPr>
            <w:tcW w:type="dxa" w:w="33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Критерий перехода</w:t>
            </w:r>
          </w:p>
        </w:tc>
        <w:tc>
          <w:tcPr>
            <w:tcW w:type="dxa" w:w="25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Подпись</w:t>
            </w:r>
          </w:p>
        </w:tc>
      </w:tr>
      <w:tr>
        <w:trPr>
          <w:cantSplit/>
        </w:trPr>
        <w:tc>
          <w:tcPr>
            <w:tcW w:type="dxa" w:w="17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H1</w:t>
            </w:r>
          </w:p>
        </w:tc>
        <w:tc>
          <w:tcPr>
            <w:tcW w:type="dxa" w:w="25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проверки слайсера</w:t>
            </w:r>
          </w:p>
        </w:tc>
        <w:tc>
          <w:tcPr>
            <w:tcW w:type="dxa" w:w="33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Печать запрещена без послойной проверки всех лопаток</w:t>
            </w:r>
          </w:p>
        </w:tc>
        <w:tc>
          <w:tcPr>
            <w:tcW w:type="dxa" w:w="25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Технолог</w:t>
            </w:r>
          </w:p>
        </w:tc>
      </w:tr>
      <w:tr>
        <w:trPr>
          <w:cantSplit/>
        </w:trPr>
        <w:tc>
          <w:tcPr>
            <w:tcW w:type="dxa" w:w="17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H2</w:t>
            </w:r>
          </w:p>
        </w:tc>
        <w:tc>
          <w:tcPr>
            <w:tcW w:type="dxa" w:w="25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сушки</w:t>
            </w:r>
          </w:p>
        </w:tc>
        <w:tc>
          <w:tcPr>
            <w:tcW w:type="dxa" w:w="33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Партия и цикл 100 °C/10 ч зарегистрированы</w:t>
            </w:r>
          </w:p>
        </w:tc>
        <w:tc>
          <w:tcPr>
            <w:tcW w:type="dxa" w:w="25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Оператор</w:t>
            </w:r>
          </w:p>
        </w:tc>
      </w:tr>
      <w:tr>
        <w:trPr>
          <w:cantSplit/>
        </w:trPr>
        <w:tc>
          <w:tcPr>
            <w:tcW w:type="dxa" w:w="17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H3</w:t>
            </w:r>
          </w:p>
        </w:tc>
        <w:tc>
          <w:tcPr>
            <w:tcW w:type="dxa" w:w="25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печати</w:t>
            </w:r>
          </w:p>
        </w:tc>
        <w:tc>
          <w:tcPr>
            <w:tcW w:type="dxa" w:w="33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критических дефектов; масса и геометрия записаны</w:t>
            </w:r>
          </w:p>
        </w:tc>
        <w:tc>
          <w:tcPr>
            <w:tcW w:type="dxa" w:w="25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ОТК/команда</w:t>
            </w:r>
          </w:p>
        </w:tc>
      </w:tr>
      <w:tr>
        <w:trPr>
          <w:cantSplit/>
        </w:trPr>
        <w:tc>
          <w:tcPr>
            <w:tcW w:type="dxa" w:w="17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H4</w:t>
            </w:r>
          </w:p>
        </w:tc>
        <w:tc>
          <w:tcPr>
            <w:tcW w:type="dxa" w:w="25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отжига</w:t>
            </w:r>
          </w:p>
        </w:tc>
        <w:tc>
          <w:tcPr>
            <w:tcW w:type="dxa" w:w="33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Повторный размерный контроль; нет коробления и трещин</w:t>
            </w:r>
          </w:p>
        </w:tc>
        <w:tc>
          <w:tcPr>
            <w:tcW w:type="dxa" w:w="25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ОТК/команда</w:t>
            </w:r>
          </w:p>
        </w:tc>
      </w:tr>
      <w:tr>
        <w:trPr>
          <w:cantSplit/>
        </w:trPr>
        <w:tc>
          <w:tcPr>
            <w:tcW w:type="dxa" w:w="17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H5</w:t>
            </w:r>
          </w:p>
        </w:tc>
        <w:tc>
          <w:tcPr>
            <w:tcW w:type="dxa" w:w="25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Перед запрессовкой</w:t>
            </w:r>
          </w:p>
        </w:tc>
        <w:tc>
          <w:tcPr>
            <w:tcW w:type="dxa" w:w="33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Фактический натяг подтверждён кольцевым образцом</w:t>
            </w:r>
          </w:p>
        </w:tc>
        <w:tc>
          <w:tcPr>
            <w:tcW w:type="dxa" w:w="25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Конструктор/технолог</w:t>
            </w:r>
          </w:p>
        </w:tc>
      </w:tr>
      <w:tr>
        <w:trPr>
          <w:cantSplit/>
        </w:trPr>
        <w:tc>
          <w:tcPr>
            <w:tcW w:type="dxa" w:w="17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H6</w:t>
            </w:r>
          </w:p>
        </w:tc>
        <w:tc>
          <w:tcPr>
            <w:tcW w:type="dxa" w:w="25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втулки</w:t>
            </w:r>
          </w:p>
        </w:tc>
        <w:tc>
          <w:tcPr>
            <w:tcW w:type="dxa" w:w="33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Соосность и биение приняты; клей отверждён</w:t>
            </w:r>
          </w:p>
        </w:tc>
        <w:tc>
          <w:tcPr>
            <w:tcW w:type="dxa" w:w="25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ОТК/команда</w:t>
            </w:r>
          </w:p>
        </w:tc>
      </w:tr>
      <w:tr>
        <w:trPr>
          <w:cantSplit/>
        </w:trPr>
        <w:tc>
          <w:tcPr>
            <w:tcW w:type="dxa" w:w="17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H7</w:t>
            </w:r>
          </w:p>
        </w:tc>
        <w:tc>
          <w:tcPr>
            <w:tcW w:type="dxa" w:w="25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М2</w:t>
            </w:r>
          </w:p>
        </w:tc>
        <w:tc>
          <w:tcPr>
            <w:tcW w:type="dxa" w:w="33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Слой сплошной; масса, D2 и биение приняты</w:t>
            </w:r>
          </w:p>
        </w:tc>
        <w:tc>
          <w:tcPr>
            <w:tcW w:type="dxa" w:w="25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ОТК/команда</w:t>
            </w:r>
          </w:p>
        </w:tc>
      </w:tr>
      <w:tr>
        <w:trPr>
          <w:cantSplit/>
        </w:trPr>
        <w:tc>
          <w:tcPr>
            <w:tcW w:type="dxa" w:w="17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H8</w:t>
            </w:r>
          </w:p>
        </w:tc>
        <w:tc>
          <w:tcPr>
            <w:tcW w:type="dxa" w:w="25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После балансировки</w:t>
            </w:r>
          </w:p>
        </w:tc>
        <w:tc>
          <w:tcPr>
            <w:tcW w:type="dxa" w:w="33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 остаточного дисбаланса подписан</w:t>
            </w:r>
          </w:p>
        </w:tc>
        <w:tc>
          <w:tcPr>
            <w:tcW w:type="dxa" w:w="25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Ответственный за стенд</w:t>
            </w:r>
          </w:p>
        </w:tc>
      </w:tr>
      <w:tr>
        <w:trPr>
          <w:cantSplit/>
        </w:trPr>
        <w:tc>
          <w:tcPr>
            <w:tcW w:type="dxa" w:w="17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H9</w:t>
            </w:r>
          </w:p>
        </w:tc>
        <w:tc>
          <w:tcPr>
            <w:tcW w:type="dxa" w:w="25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Перед вращением</w:t>
            </w:r>
          </w:p>
        </w:tc>
        <w:tc>
          <w:tcPr>
            <w:tcW w:type="dxa" w:w="338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Комплект документов полный; защитный кожух установлен</w:t>
            </w:r>
          </w:p>
        </w:tc>
        <w:tc>
          <w:tcPr>
            <w:tcW w:type="dxa" w:w="25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Руководитель испытаний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11 Карта окончательного контроля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10 — Окончательный контроль изделия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965"/>
        <w:gridCol w:w="2792"/>
        <w:gridCol w:w="2792"/>
        <w:gridCol w:w="2599"/>
      </w:tblGrid>
      <w:tr>
        <w:trPr>
          <w:tblHeader w:val="true"/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Объект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Метод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Идентификация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Модель, исполнение, серийный номер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Визуально/по журналу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Совпадает с заказом</w:t>
            </w:r>
          </w:p>
        </w:tc>
      </w:tr>
      <w:tr>
        <w:trPr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Марка и партия PA12-CF10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Сертификат/этикетка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Запись присутствует</w:t>
            </w:r>
          </w:p>
        </w:tc>
      </w:tr>
      <w:tr>
        <w:trPr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D2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Наружный диаметр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КИМ/контрольная оправка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200 мм; допуск по чертежу</w:t>
            </w:r>
          </w:p>
        </w:tc>
      </w:tr>
      <w:tr>
        <w:trPr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Сталь 40Х, Ø22, паз 6×6, осевое положение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Калибр/штангенинструмент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чертежу</w:t>
            </w:r>
          </w:p>
        </w:tc>
      </w:tr>
      <w:tr>
        <w:trPr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Биение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Радиальное и торцевое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Индикатор на контрольной оправке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чертежу/программе стенда</w:t>
            </w:r>
          </w:p>
        </w:tc>
      </w:tr>
      <w:tr>
        <w:trPr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Лопатки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Количество, целостность, кромки и корни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100 % визуальный контроль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трещин, сколов, расслоений</w:t>
            </w:r>
          </w:p>
        </w:tc>
      </w:tr>
      <w:tr>
        <w:trPr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М2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Сплошность углеродного слоя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Визуально, простукивание при квалификации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пор, складок, отслоений</w:t>
            </w:r>
          </w:p>
        </w:tc>
      </w:tr>
      <w:tr>
        <w:trPr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готового колеса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Весы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Фактическое значение записано</w:t>
            </w:r>
          </w:p>
        </w:tc>
      </w:tr>
      <w:tr>
        <w:trPr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Остаточный дисбаланс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Балансировочный станок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утверждённому критерию</w:t>
            </w:r>
          </w:p>
        </w:tc>
      </w:tr>
      <w:tr>
        <w:trPr>
          <w:cantSplit/>
        </w:trPr>
        <w:tc>
          <w:tcPr>
            <w:tcW w:type="dxa" w:w="19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Документы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МК, журналы печати/отжига/склейки/баланса</w:t>
            </w:r>
          </w:p>
        </w:tc>
        <w:tc>
          <w:tcPr>
            <w:tcW w:type="dxa" w:w="27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Комплектность</w:t>
            </w:r>
          </w:p>
        </w:tc>
        <w:tc>
          <w:tcPr>
            <w:tcW w:type="dxa" w:w="25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Все записи и подписи присутствуют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12 Требования безопасности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Работы выполнять по локальным инструкциям по охране труда для FFF/MEX-принтера, термошкафа, пресса, механической обработки, клеёв и эпоксидных систем.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Обеспечить исправную вытяжную вентиляцию. Не вдыхать пыль PA12-CF10 и углеродного волокна; при шлифовании применять локальную вытяжку и подходящую защиту органов дыхания.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Применять защитные очки и перчатки при обращении с материалом, клеем и смолой. Требования конкретных SDS имеют приоритет.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касаться сопла, стола и детали до безопасного охлаждения. Термошкаф эксплуатировать с независимым контролем температуры.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Запрессовку выполнять только в защитном ограждении; руки не располагать в рабочей зоне пресса. Ударная посадка запрещена.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Не проводить вращение непроверенного колеса. Любой разгон выполнять в защитном кожухе после балансировки и оформления допуска.</w:t>
      </w: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Основание по безопасности. SDS Fiberon PA12-CF10 требует вентиляции, предотвращения образования/вдыхания пыли, защиты глаз и кожи. Для клея и эпоксидной системы применяются их собственные SDS.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13 Формы регистрационных записей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11 — Маршрутный лист конкретного экземпляра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586"/>
        <w:gridCol w:w="2586"/>
        <w:gridCol w:w="2425"/>
        <w:gridCol w:w="2551"/>
      </w:tblGrid>
      <w:tr>
        <w:trPr>
          <w:tblHeader w:val="true"/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Поле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Поле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Серийный номер колеса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Дата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Модель/исполнение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Э / Д; М1 / М2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Оператор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Партия PA12-CF10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до/после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 г / 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Файл/контрольная сумма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Профиль слайсера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Сушка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100 °C/10 ч; факт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Отжиг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100 °C/16 ч; факт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D2 после отжига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D2 готового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Радиальное биение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Торцевое биение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Втулка/клей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Усилие запрессовки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кН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Остаточный дисбаланс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г·мм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Протокол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№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Заключение</w:t>
            </w:r>
          </w:p>
        </w:tc>
        <w:tc>
          <w:tcPr>
            <w:tcW w:type="dxa" w:w="25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годно / доработка / брак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42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Подписи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14 Нерешённые параметры перед первым изготовлением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утвердить марку и серийный номер принтера, диаметр износостойкого сопла и квалифицированный профиль слайсера;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выпустить чертёж с допусками D2, отверстия Ø30, биения и разрешёнными зонами чистовой обработки/балансировки;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квалифицировать посадочный натяг втулки из стали 40Х на кольцевом образце и утвердить марку клея для пары PA12-CF10—сталь 40Х;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для М2 утвердить марку углеродной ткани, поверхностную плотность, эпоксидную систему, карту раскроя и цикл отверждения;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назначить критерий остаточного дисбаланса с учётом реального вала, опор и стендовой программы;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приложить результаты испытаний образцов-свидетелей и протокол первой детали.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Эти позиции не препятствуют выпуску маршрутной карты, но являются обязательными точками заполнения до допуска конкретного колеса к вращению.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15 Источники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[1] Fiberon / Polymaker. TDS Fiberon PA12-CF10 V1.1: https://fiberon.polymaker.com/wp-content/uploads/TDS_FIBERON-PA12-CF10_V1.1_EN.pdf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[2] Fiberon / Polymaker. PA12-CF10 product and printing data: https://fiberon.polymaker.com/product/pa12-cf10/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[3] Fiberon / Polymaker. PA12-CF10 Safety Data Sheet, EU EN, version 2.0, 31.10.2024.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[4] Росстандарт. ГОСТ Р 3.102-2024; ГОСТ 3.1105-2011; ГОСТ 3.1118-82; ГОСТ 3.1120-83.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[5] Росстандарт. ГОСТ Р 57558-2025 (ISO/ASTM 52900:2021).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[6] ISO. ISO/ASTM 52920:2023, Additive manufacturing — Qualification principles.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[7] 3M. Scotch-Weld DP8910NS product data: structural bonding of nylon and metals; candidate adhesive subject to project qualification.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[8] ISO 21940-11:2016. Mechanical vibration — Rotor balancing — Part 11.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EMTH.19.01.02.59.00.000.0004 МК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EMTH.19.01.02.59.00.000.0004 МК</w:t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из PA12-CF10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ТЕХНОЛОГИЧЕСКАЯ КАРТА ИЗГОТОВЛЕНИЯ</dc:title>
  <dc:subject>Рабочие колёса РК-200-Э и РК-200-Д из PA12-CF10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