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Команда МИТК-РК</w:t>
      </w:r>
    </w:p>
    <w:p>
      <w:pPr>
        <w:spacing w:after="480"/>
      </w:pPr>
    </w:p>
    <w:tbl>
      <w:tblPr>
        <w:tblW w:type="dxa" w:w="10200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5100"/>
        <w:gridCol w:w="5100"/>
      </w:tblGrid>
      <w:tr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left"/>
            </w:pPr>
            <w:r>
              <w:t>СОГЛАСОВАНО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  <w:tc>
          <w:tcPr>
            <w:tcW w:type="dxa" w:w="5100"/>
            <w:tcMar>
              <w:top w:w="0" w:type="dxa"/>
              <w:start w:w="0" w:type="dxa"/>
              <w:bottom w:w="0" w:type="dxa"/>
              <w:end w:w="0" w:type="dxa"/>
            </w:tcMar>
            <w:vAlign w:val="center"/>
          </w:tcPr>
          <w:p>
            <w:pPr>
              <w:spacing w:before="0" w:after="0"/>
              <w:ind w:left="0" w:right="0" w:firstLine="0"/>
              <w:jc w:val="right"/>
            </w:pPr>
            <w:r>
              <w:t>УТВЕРЖДАЮ</w:t>
              <w:br/>
              <w:br/>
              <w:t xml:space="preserve">__________ </w:t>
              <w:br/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24"/>
              </w:rPr>
            </w:r>
          </w:p>
        </w:tc>
      </w:tr>
    </w:tbl>
    <w:p>
      <w:pPr>
        <w:spacing w:after="1800"/>
      </w:pP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РАБОЧИЕ КОЛЁСА РК-200-Э И РК-200-Д ДИАМЕТРОМ 200 ММ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/>
          <w:i w:val="0"/>
          <w:sz w:val="28"/>
        </w:rPr>
        <w:t>ОТЧЁТ ВЕРИФИКАЦИИ 3D-МОДЕЛЕЙ</w:t>
      </w:r>
    </w:p>
    <w:p>
      <w:pPr>
        <w:spacing w:after="160"/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EMTH.19.01.02.59.00.000.0007 Д</w:t>
      </w:r>
    </w:p>
    <w:p>
      <w:pPr>
        <w:spacing w:after="2000"/>
      </w:pPr>
    </w:p>
    <w:p>
      <w:pPr>
        <w:ind w:firstLine="0"/>
        <w:jc w:val="center"/>
      </w:pPr>
      <w:r>
        <w:rPr>
          <w:rFonts w:ascii="Times New Roman" w:hAnsi="Times New Roman" w:eastAsia="Times New Roman" w:cs="Times New Roman"/>
          <w:b w:val="0"/>
          <w:i w:val="0"/>
          <w:sz w:val="24"/>
        </w:rPr>
        <w:t>2026</w:t>
      </w:r>
    </w:p>
    <w:p>
      <w:pPr>
        <w:sectPr>
          <w:headerReference w:type="default" r:id="rId13"/>
          <w:headerReference w:type="first" r:id="rId14"/>
          <w:headerReference w:type="even" r:id="rId15"/>
          <w:footerReference w:type="default" r:id="rId16"/>
          <w:footerReference w:type="first" r:id="rId17"/>
          <w:footerReference w:type="even" r:id="rId18"/>
          <w:pgSz w:w="11906" w:h="16838"/>
          <w:pgMar w:top="1134" w:right="1134" w:bottom="1134" w:left="1134" w:header="283" w:footer="283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1 Цель и методика</w:t>
      </w: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Проверка подтверждает идентификацию файлов, основные размеры, топологическую целостность, периодичность лопаток и пригодность модели для последующей технологической подготовки. Для отсутствующего файла допускается только проверка параметрической спецификации; статус STEP не присваивается.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1 — Статус исходных файлов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1959"/>
        <w:gridCol w:w="3019"/>
        <w:gridCol w:w="1959"/>
        <w:gridCol w:w="3211"/>
      </w:tblGrid>
      <w:tr>
        <w:trPr>
          <w:tblHeader w:val="true"/>
          <w:cantSplit/>
        </w:trPr>
        <w:tc>
          <w:tcPr>
            <w:tcW w:type="dxa" w:w="19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Модель</w:t>
            </w:r>
          </w:p>
        </w:tc>
        <w:tc>
          <w:tcPr>
            <w:tcW w:type="dxa" w:w="301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Файл</w:t>
            </w:r>
          </w:p>
        </w:tc>
        <w:tc>
          <w:tcPr>
            <w:tcW w:type="dxa" w:w="19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Статус</w:t>
            </w:r>
          </w:p>
        </w:tc>
        <w:tc>
          <w:tcPr>
            <w:tcW w:type="dxa" w:w="32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Основание</w:t>
            </w:r>
          </w:p>
        </w:tc>
      </w:tr>
      <w:tr>
        <w:trPr>
          <w:cantSplit/>
        </w:trPr>
        <w:tc>
          <w:tcPr>
            <w:tcW w:type="dxa" w:w="19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РК-200-Э</w:t>
            </w:r>
          </w:p>
        </w:tc>
        <w:tc>
          <w:tcPr>
            <w:tcW w:type="dxa" w:w="301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max_efficiency_ready_.STEP</w:t>
            </w:r>
          </w:p>
        </w:tc>
        <w:tc>
          <w:tcPr>
            <w:tcW w:type="dxa" w:w="19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Проверен</w:t>
            </w:r>
          </w:p>
        </w:tc>
        <w:tc>
          <w:tcPr>
            <w:tcW w:type="dxa" w:w="32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Финальный STEP доступен</w:t>
            </w:r>
          </w:p>
        </w:tc>
      </w:tr>
      <w:tr>
        <w:trPr>
          <w:cantSplit/>
        </w:trPr>
        <w:tc>
          <w:tcPr>
            <w:tcW w:type="dxa" w:w="19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РК-200-Д</w:t>
            </w:r>
          </w:p>
        </w:tc>
        <w:tc>
          <w:tcPr>
            <w:tcW w:type="dxa" w:w="301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Файл не предоставлен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1959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Ожидает</w:t>
            </w:r>
          </w:p>
        </w:tc>
        <w:tc>
          <w:tcPr>
            <w:tcW w:type="dxa" w:w="3211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Проверена параметрическая спецификация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2 Идентификация РК-200-Э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2 — Идентификация проверенного файла РК-200-Э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Поле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Значение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Имя файла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max_efficiency_ready_.STEP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Размер файла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14319615 байт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SHA-256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4ab4a7837014d1ac6e7a470c5d298cfaa8016b1048e2e03119fb48d81863b817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Дата проверки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17.07.2026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Формат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STEP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Топология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 допустимое твёрдое тело; 148 граней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3 Результаты геометрического контроля РК-200-Э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3 — Результаты геометрического контроля РК-200-Э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2646"/>
        <w:gridCol w:w="2252"/>
        <w:gridCol w:w="2252"/>
        <w:gridCol w:w="2998"/>
      </w:tblGrid>
      <w:tr>
        <w:trPr>
          <w:tblHeader w:val="true"/>
          <w:cantSplit/>
        </w:trPr>
        <w:tc>
          <w:tcPr>
            <w:tcW w:type="dxa" w:w="26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Проверка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Факт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Требование</w:t>
            </w:r>
          </w:p>
        </w:tc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Заключение</w:t>
            </w:r>
          </w:p>
        </w:tc>
      </w:tr>
      <w:tr>
        <w:trPr>
          <w:cantSplit/>
        </w:trPr>
        <w:tc>
          <w:tcPr>
            <w:tcW w:type="dxa" w:w="26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Наружный диаметр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200,000014 мм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200 мм; допуск по чертежу</w:t>
            </w:r>
          </w:p>
        </w:tc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keepLines/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 w:cs="Times New Roman"/>
                <w:sz w:val="19"/>
              </w:rPr>
              <w:t>Отклонение +0,000014 мм; окончательное соответствие — по допуску чертежа</w:t>
            </w:r>
          </w:p>
        </w:tc>
      </w:tr>
      <w:tr>
        <w:trPr>
          <w:cantSplit/>
        </w:trPr>
        <w:tc>
          <w:tcPr>
            <w:tcW w:type="dxa" w:w="26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Минимальная координата Z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−3,000 мм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Диск 3 мм</w:t>
            </w:r>
          </w:p>
        </w:tc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Соответствует</w:t>
            </w:r>
          </w:p>
        </w:tc>
      </w:tr>
      <w:tr>
        <w:trPr>
          <w:cantSplit/>
        </w:trPr>
        <w:tc>
          <w:tcPr>
            <w:tcW w:type="dxa" w:w="26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Максимальная координата Z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47,511837 мм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Записано</w:t>
            </w:r>
          </w:p>
        </w:tc>
      </w:tr>
      <w:tr>
        <w:trPr>
          <w:cantSplit/>
        </w:trPr>
        <w:tc>
          <w:tcPr>
            <w:tcW w:type="dxa" w:w="26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Полная высота тела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50,511837 мм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Записано</w:t>
            </w:r>
          </w:p>
        </w:tc>
      </w:tr>
      <w:tr>
        <w:trPr>
          <w:cantSplit/>
        </w:trPr>
        <w:tc>
          <w:tcPr>
            <w:tcW w:type="dxa" w:w="26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Центральное отверстие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Ø30 мм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Ø30 мм</w:t>
            </w:r>
          </w:p>
        </w:tc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Соответствует</w:t>
            </w:r>
          </w:p>
        </w:tc>
      </w:tr>
      <w:tr>
        <w:trPr>
          <w:cantSplit/>
        </w:trPr>
        <w:tc>
          <w:tcPr>
            <w:tcW w:type="dxa" w:w="26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Длина отверстия в теле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49,5 мм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Втулка из стали 40Х H49,5 мм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Длина соответствует H49,5; осевое положение — по сборочному чертежу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26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Основные лопатки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Подтверждено периодичностью 36°</w:t>
            </w:r>
          </w:p>
        </w:tc>
      </w:tr>
      <w:tr>
        <w:trPr>
          <w:cantSplit/>
        </w:trPr>
        <w:tc>
          <w:tcPr>
            <w:tcW w:type="dxa" w:w="26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Сплиттеры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Подтверждено периодичностью 36°</w:t>
            </w:r>
          </w:p>
        </w:tc>
      </w:tr>
      <w:tr>
        <w:trPr>
          <w:cantSplit/>
        </w:trPr>
        <w:tc>
          <w:tcPr>
            <w:tcW w:type="dxa" w:w="26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Объём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686 411,004 мм³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Записано</w:t>
            </w:r>
          </w:p>
        </w:tc>
      </w:tr>
      <w:tr>
        <w:trPr>
          <w:cantSplit/>
        </w:trPr>
        <w:tc>
          <w:tcPr>
            <w:tcW w:type="dxa" w:w="2646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Расчётная масса PA12-CF10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≈0,728 кг</w:t>
            </w:r>
          </w:p>
        </w:tc>
        <w:tc>
          <w:tcPr>
            <w:tcW w:type="dxa" w:w="225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Без втулки</w:t>
            </w:r>
          </w:p>
        </w:tc>
        <w:tc>
          <w:tcPr>
            <w:tcW w:type="dxa" w:w="29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ρ = 1,06 г/см³</w:t>
            </w:r>
          </w:p>
        </w:tc>
      </w:tr>
    </w:tbl>
    <w:p>
      <w:pPr>
        <w:spacing w:after="0"/>
      </w:pPr>
    </w:p>
    <w:p>
      <w:pPr>
        <w:ind w:left="709" w:firstLine="0"/>
      </w:pPr>
      <w:r>
        <w:rPr>
          <w:rFonts w:ascii="Times New Roman" w:hAnsi="Times New Roman" w:eastAsia="Times New Roman" w:cs="Times New Roman"/>
          <w:b w:val="0"/>
          <w:i w:val="0"/>
          <w:sz w:val="20"/>
        </w:rPr>
        <w:t>Заключение РК-200-Э. Финальная модель подтверждена как единое твёрдое тело диаметром 200 мм с задним диском 3 мм, отверстием Ø30 и венцом 10+10. Втулка из стали 40Х и шпоночный паз 6×6 мм в данном STEP отсутствуют и относятся к сборочной единице.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4 Параметрическая спецификация РК-200-Д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4 — Параметры генератора РК-200-Д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653"/>
        <w:gridCol w:w="6495"/>
      </w:tblGrid>
      <w:tr>
        <w:trPr>
          <w:tblHeader w:val="true"/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Параметр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Заданное значение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D2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202 мм до чистовой обрезки; 200 мм после обрезки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D1s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105,075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D1h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40,000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b2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14,242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Основные/сплиттеры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13/13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Начало сплиттера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0,350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Смещение сплиттера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0,573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Угол назад от радиального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5,000°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Задний диск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3,000 мм</w:t>
            </w:r>
          </w:p>
        </w:tc>
      </w:tr>
      <w:tr>
        <w:trPr>
          <w:cantSplit/>
        </w:trPr>
        <w:tc>
          <w:tcPr>
            <w:tcW w:type="dxa" w:w="3653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Центральное отверстие</w:t>
            </w:r>
          </w:p>
        </w:tc>
        <w:tc>
          <w:tcPr>
            <w:tcW w:type="dxa" w:w="6495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Ø30 мм</w:t>
            </w:r>
          </w:p>
        </w:tc>
      </w:tr>
    </w:tbl>
    <w:p>
      <w:pPr>
        <w:spacing w:after="0"/>
      </w:pPr>
    </w:p>
    <w:p>
      <w:r>
        <w:rPr>
          <w:rFonts w:ascii="Times New Roman" w:hAnsi="Times New Roman" w:eastAsia="Times New Roman" w:cs="Times New Roman"/>
          <w:b w:val="0"/>
          <w:i w:val="0"/>
          <w:sz w:val="24"/>
        </w:rPr>
        <w:t>Числа в таблице являются зафиксированными исходными данными генератора max_pressure. Генератор формирует наружный припуск Ø202 мм; в окончательной CAD-модели его удаляют общей цилиндрической обрезкой до Ø200 мм. Параметрическая спецификация не заменяет топологическую проверку, измерение и идентификацию финального STEP после операций SolidWorks.</w:t>
      </w: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5 Чек-лист выпуска РК-200-Д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5 — Чек-лист выпуска финального STEP РК-200-Д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4710"/>
        <w:gridCol w:w="2514"/>
        <w:gridCol w:w="2924"/>
      </w:tblGrid>
      <w:tr>
        <w:trPr>
          <w:tblHeader w:val="true"/>
          <w:cantSplit/>
        </w:trPr>
        <w:tc>
          <w:tcPr>
            <w:tcW w:type="dxa" w:w="47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Контроль</w:t>
            </w:r>
          </w:p>
        </w:tc>
        <w:tc>
          <w:tcPr>
            <w:tcW w:type="dxa" w:w="25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Отметка</w:t>
            </w:r>
          </w:p>
        </w:tc>
        <w:tc>
          <w:tcPr>
            <w:tcW w:type="dxa" w:w="29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Запись</w:t>
            </w:r>
          </w:p>
        </w:tc>
      </w:tr>
      <w:tr>
        <w:trPr>
          <w:cantSplit/>
        </w:trPr>
        <w:tc>
          <w:tcPr>
            <w:tcW w:type="dxa" w:w="47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Файл имеет уникальное имя и SHA-256</w:t>
            </w:r>
          </w:p>
        </w:tc>
        <w:tc>
          <w:tcPr>
            <w:tcW w:type="dxa" w:w="25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□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9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7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Одно допустимое твёрдое тело</w:t>
            </w:r>
          </w:p>
        </w:tc>
        <w:tc>
          <w:tcPr>
            <w:tcW w:type="dxa" w:w="25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□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9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7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D2 после обрезки 200 мм</w:t>
            </w:r>
          </w:p>
        </w:tc>
        <w:tc>
          <w:tcPr>
            <w:tcW w:type="dxa" w:w="25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□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9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7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Задний диск 3 мм</w:t>
            </w:r>
          </w:p>
        </w:tc>
        <w:tc>
          <w:tcPr>
            <w:tcW w:type="dxa" w:w="25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□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9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7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Отверстие Ø30</w:t>
            </w:r>
          </w:p>
        </w:tc>
        <w:tc>
          <w:tcPr>
            <w:tcW w:type="dxa" w:w="25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□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9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7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13 основных + 13 сплиттеров</w:t>
            </w:r>
          </w:p>
        </w:tc>
        <w:tc>
          <w:tcPr>
            <w:tcW w:type="dxa" w:w="25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□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9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7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Нет самопересечений/нулевых толщин</w:t>
            </w:r>
          </w:p>
        </w:tc>
        <w:tc>
          <w:tcPr>
            <w:tcW w:type="dxa" w:w="25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□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9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7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Корни лопаток слиты со ступицей/диском</w:t>
            </w:r>
          </w:p>
        </w:tc>
        <w:tc>
          <w:tcPr>
            <w:tcW w:type="dxa" w:w="25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□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9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7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Минимальные толщины пригодны для печати</w:t>
            </w:r>
          </w:p>
        </w:tc>
        <w:tc>
          <w:tcPr>
            <w:tcW w:type="dxa" w:w="25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□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9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710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Объём и масса записаны</w:t>
            </w:r>
          </w:p>
        </w:tc>
        <w:tc>
          <w:tcPr>
            <w:tcW w:type="dxa" w:w="251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□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2924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>
              <w:t>____________________________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Times New Roman" w:hAnsi="Times New Roman" w:eastAsia="Times New Roman" w:cs="Times New Roman"/>
          <w:b/>
          <w:i w:val="0"/>
          <w:sz w:val="28"/>
        </w:rPr>
        <w:t>6 Сравнение моделей</w:t>
      </w:r>
    </w:p>
    <w:p>
      <w:pPr>
        <w:keepNext/>
        <w:spacing w:before="0" w:after="120" w:line="240" w:lineRule="auto"/>
        <w:ind w:firstLine="0"/>
        <w:jc w:val="left"/>
      </w:pPr>
      <w:r>
        <w:rPr>
          <w:rFonts w:ascii="Times New Roman" w:hAnsi="Times New Roman" w:eastAsia="Times New Roman" w:cs="Times New Roman"/>
          <w:b w:val="0"/>
          <w:sz w:val="24"/>
        </w:rPr>
        <w:t>Таблица 6 — Сопоставление аэродинамических геометрий</w:t>
      </w:r>
    </w:p>
    <w:tbl>
      <w:tblPr>
        <w:tblW w:type="dxa" w:w="10148"/>
        <w:jc w:val="left"/>
        <w:tblLayout w:type="fixed"/>
        <w:tblLook w:firstColumn="1" w:firstRow="1" w:lastColumn="0" w:lastRow="0" w:noHBand="0" w:noVBand="1" w:val="04A0"/>
        <w:tblInd w:w="17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5" w:space="0" w:color="000000"/>
          <w:insideV w:val="single" w:sz="5" w:space="0" w:color="000000"/>
        </w:tblBorders>
      </w:tblPr>
      <w:tblGrid>
        <w:gridCol w:w="3858"/>
        <w:gridCol w:w="2992"/>
        <w:gridCol w:w="3298"/>
      </w:tblGrid>
      <w:tr>
        <w:trPr>
          <w:tblHeader w:val="true"/>
          <w:cantSplit/>
        </w:trPr>
        <w:tc>
          <w:tcPr>
            <w:tcW w:type="dxa" w:w="38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Показатель</w:t>
            </w:r>
          </w:p>
        </w:tc>
        <w:tc>
          <w:tcPr>
            <w:tcW w:type="dxa" w:w="29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РК-200-Э</w:t>
            </w:r>
          </w:p>
        </w:tc>
        <w:tc>
          <w:tcPr>
            <w:tcW w:type="dxa" w:w="32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center"/>
            </w:pPr>
            <w:r/>
            <w:r>
              <w:rPr>
                <w:rFonts w:ascii="Times New Roman" w:hAnsi="Times New Roman" w:eastAsia="Times New Roman" w:cs="Times New Roman"/>
                <w:b/>
                <w:i w:val="0"/>
                <w:sz w:val="18"/>
              </w:rPr>
              <w:t>РК-200-Д</w:t>
            </w:r>
          </w:p>
        </w:tc>
      </w:tr>
      <w:tr>
        <w:trPr>
          <w:cantSplit/>
        </w:trPr>
        <w:tc>
          <w:tcPr>
            <w:tcW w:type="dxa" w:w="38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Критерий</w:t>
            </w:r>
          </w:p>
        </w:tc>
        <w:tc>
          <w:tcPr>
            <w:tcW w:type="dxa" w:w="29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максимальный расчётный КПД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  <w:tc>
          <w:tcPr>
            <w:tcW w:type="dxa" w:w="32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>
              <w:t>максимальное расчётное давление</w:t>
            </w:r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38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Лопатки</w:t>
            </w:r>
          </w:p>
        </w:tc>
        <w:tc>
          <w:tcPr>
            <w:tcW w:type="dxa" w:w="29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10+10</w:t>
            </w:r>
          </w:p>
        </w:tc>
        <w:tc>
          <w:tcPr>
            <w:tcW w:type="dxa" w:w="32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13+13</w:t>
            </w:r>
          </w:p>
        </w:tc>
      </w:tr>
      <w:tr>
        <w:trPr>
          <w:cantSplit/>
        </w:trPr>
        <w:tc>
          <w:tcPr>
            <w:tcW w:type="dxa" w:w="38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D1s, мм</w:t>
            </w:r>
          </w:p>
        </w:tc>
        <w:tc>
          <w:tcPr>
            <w:tcW w:type="dxa" w:w="29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110,658</w:t>
            </w:r>
          </w:p>
        </w:tc>
        <w:tc>
          <w:tcPr>
            <w:tcW w:type="dxa" w:w="32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105,075</w:t>
            </w:r>
          </w:p>
        </w:tc>
      </w:tr>
      <w:tr>
        <w:trPr>
          <w:cantSplit/>
        </w:trPr>
        <w:tc>
          <w:tcPr>
            <w:tcW w:type="dxa" w:w="38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b2, мм</w:t>
            </w:r>
          </w:p>
        </w:tc>
        <w:tc>
          <w:tcPr>
            <w:tcW w:type="dxa" w:w="29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13,443</w:t>
            </w:r>
          </w:p>
        </w:tc>
        <w:tc>
          <w:tcPr>
            <w:tcW w:type="dxa" w:w="32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14,242</w:t>
            </w:r>
          </w:p>
        </w:tc>
      </w:tr>
      <w:tr>
        <w:trPr>
          <w:cantSplit/>
        </w:trPr>
        <w:tc>
          <w:tcPr>
            <w:tcW w:type="dxa" w:w="38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Угол назад, °</w:t>
            </w:r>
          </w:p>
        </w:tc>
        <w:tc>
          <w:tcPr>
            <w:tcW w:type="dxa" w:w="29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28,338</w:t>
            </w:r>
          </w:p>
        </w:tc>
        <w:tc>
          <w:tcPr>
            <w:tcW w:type="dxa" w:w="32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5,000</w:t>
            </w:r>
          </w:p>
        </w:tc>
      </w:tr>
      <w:tr>
        <w:trPr>
          <w:cantSplit/>
        </w:trPr>
        <w:tc>
          <w:tcPr>
            <w:tcW w:type="dxa" w:w="38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Минимальный расчётный проход, мм</w:t>
            </w:r>
          </w:p>
        </w:tc>
        <w:tc>
          <w:tcPr>
            <w:tcW w:type="dxa" w:w="29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10,692</w:t>
            </w:r>
          </w:p>
        </w:tc>
        <w:tc>
          <w:tcPr>
            <w:tcW w:type="dxa" w:w="32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keepNext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7,142</w:t>
            </w:r>
          </w:p>
        </w:tc>
      </w:tr>
      <w:tr>
        <w:trPr>
          <w:cantSplit/>
        </w:trPr>
        <w:tc>
          <w:tcPr>
            <w:tcW w:type="dxa" w:w="385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Финальный STEP</w:t>
            </w:r>
          </w:p>
        </w:tc>
        <w:tc>
          <w:tcPr>
            <w:tcW w:type="dxa" w:w="2992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Проверен</w:t>
            </w:r>
          </w:p>
        </w:tc>
        <w:tc>
          <w:tcPr>
            <w:tcW w:type="dxa" w:w="3298"/>
            <w:tcMar>
              <w:top w:w="70" w:type="dxa"/>
              <w:start w:w="70" w:type="dxa"/>
              <w:bottom w:w="70" w:type="dxa"/>
              <w:end w:w="70" w:type="dxa"/>
            </w:tcMar>
            <w:vAlign w:val="center"/>
          </w:tcPr>
          <w:p>
            <w:pPr>
              <w:pStyle w:val="ESKDTable"/>
              <w:spacing w:before="0" w:after="0" w:line="240" w:lineRule="auto"/>
              <w:ind w:left="0" w:right="0" w:firstLine="0"/>
              <w:jc w:val="left"/>
            </w:pPr>
            <w:r/>
            <w:r>
              <w:rPr>
                <w:rFonts w:ascii="Times New Roman" w:hAnsi="Times New Roman" w:eastAsia="Times New Roman" w:cs="Times New Roman"/>
                <w:b w:val="0"/>
                <w:i w:val="0"/>
                <w:sz w:val="18"/>
              </w:rPr>
              <w:t>Ожидает проверки</w:t>
            </w:r>
          </w:p>
        </w:tc>
      </w:tr>
    </w:tbl>
    <w:p>
      <w:pPr>
        <w:spacing w:after="0"/>
      </w:pPr>
    </w:p>
    <w:p>
      <w:pPr>
        <w:spacing w:before="0" w:after="120" w:line="240" w:lineRule="auto"/>
        <w:jc w:val="both"/>
      </w:pPr>
      <w:r>
        <w:rPr>
          <w:rFonts w:ascii="Times New Roman" w:hAnsi="Times New Roman" w:eastAsia="Times New Roman" w:cs="Times New Roman"/>
          <w:b w:val="0"/>
          <w:sz w:val="28"/>
        </w:rPr>
        <w:t>Итоговый статус. РК-200-Э проверен только в отношении файла и контрольной суммы, указанных в таблице 2. РК-200-Д сохраняет статус «ожидает проверки» до предоставления финального STEP после обрезки до Ø200 мм, присвоения уникального имени и SHA-256 и закрытия таблицы 5. Параметрическая спецификация не является подтверждением готовности STEP к производству.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850" w:right="283" w:bottom="3118" w:left="1134" w:header="0" w:footer="283" w:gutter="0"/>
      <w:cols w:space="720"/>
      <w:titlePg/>
      <w:docGrid w:linePitch="360"/>
      <w:pgNumType w:start="2"/>
      <w:pgBorders w:offsetFrom="page" w:display="allPages">
        <w:top w:val="single" w:sz="12" w:space="14" w:color="000000"/>
        <w:right w:val="single" w:sz="12" w:space="14" w:color="000000"/>
        <w:bottom w:val="single" w:sz="12" w:space="14" w:color="000000"/>
        <w:left w:val="single" w:sz="12" w:space="57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Times New Roman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5670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>
            <w:t>EMTH.19.01.02.59.00.000.0007 Д</w:t>
          </w:r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Вер.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  <w:t>Лист</w:t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2"/>
            </w:rPr>
            <w:t xml:space="preserve"> 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 w:val="restart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3</w:t>
            <w:fldChar w:fldCharType="end"/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5670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vMerge/>
          <w:noWrap/>
        </w:tcPr>
        <w:p/>
      </w:tc>
    </w:tr>
    <w:tr>
      <w:trPr>
        <w:trHeight w:val="283" w:hRule="exact"/>
      </w:trPr>
      <w:tc>
        <w:tcPr>
          <w:tcW w:type="dxa" w:w="9356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6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1134"/>
          <w:tcMar>
            <w:top w:w="15" w:type="dxa"/>
            <w:start w:w="15" w:type="dxa"/>
            <w:bottom w:w="15" w:type="dxa"/>
            <w:end w:w="15" w:type="dxa"/>
          </w:tcMar>
          <w:vAlign w:val="center"/>
          <w:gridSpan w:val="2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dxa" w:w="10490"/>
      <w:jc w:val="left"/>
      <w:tblLayout w:type="fixed"/>
      <w:tblLook w:firstColumn="1" w:firstRow="1" w:lastColumn="0" w:lastRow="0" w:noHBand="0" w:noVBand="1" w:val="04A0"/>
      <w:tblInd w:w="0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5" w:space="0" w:color="000000"/>
        <w:insideV w:val="single" w:sz="5" w:space="0" w:color="000000"/>
      </w:tblBorders>
    </w:tblPr>
    <w:tblGrid>
      <w:gridCol w:w="397"/>
      <w:gridCol w:w="567"/>
      <w:gridCol w:w="1304"/>
      <w:gridCol w:w="851"/>
      <w:gridCol w:w="567"/>
      <w:gridCol w:w="3968"/>
      <w:gridCol w:w="851"/>
      <w:gridCol w:w="851"/>
      <w:gridCol w:w="567"/>
      <w:gridCol w:w="567"/>
    </w:tblGrid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Изм.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№ докум.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Подп.</w:t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Дата</w:t>
          </w:r>
        </w:p>
      </w:tc>
      <w:tc>
        <w:tcPr>
          <w:tcW w:type="dxa" w:w="6804"/>
          <w:gridSpan w:val="5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</w:r>
        </w:p>
      </w:tc>
    </w:tr>
    <w:tr>
      <w:trPr>
        <w:trHeight w:val="283" w:hRule="exact"/>
      </w:trPr>
      <w:tc>
        <w:tcPr>
          <w:tcW w:type="dxa" w:w="39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6804"/>
          <w:gridSpan w:val="5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Разраб.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>
            <w:t>EMTH.19.01.02.59.00.000.0007 Д</w:t>
          </w:r>
          <w:r>
            <w:rPr>
              <w:rFonts w:ascii="Times New Roman" w:hAnsi="Times New Roman" w:eastAsia="Times New Roman" w:cs="Times New Roman"/>
              <w:b/>
              <w:i w:val="0"/>
              <w:sz w:val="16"/>
            </w:rPr>
          </w:r>
        </w:p>
      </w:tc>
      <w:tc>
        <w:tcPr>
          <w:tcW w:type="dxa" w:w="567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0"/>
            </w:rPr>
            <w:t>01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Пров.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6237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567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Т.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/>
              <w:i w:val="0"/>
              <w:sz w:val="13"/>
            </w:rPr>
            <w:t>Рабочие колёса РК-200-Э и РК-200-Д диаметром 200 мм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Лит.</w:t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</w:t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Листов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Н. контр.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PAGE </w:instrText>
            <w:fldChar w:fldCharType="separate"/>
            <w:t>2</w:t>
            <w:fldChar w:fldCharType="end"/>
          </w:r>
        </w:p>
      </w:tc>
      <w:tc>
        <w:tcPr>
          <w:tcW w:type="dxa" w:w="1134"/>
          <w:gridSpan w:val="2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1"/>
            </w:rPr>
            <w:fldChar w:fldCharType="begin"/>
            <w:instrText xml:space="preserve"> NUMPAGES </w:instrText>
            <w:fldChar w:fldCharType="separate"/>
            <w:t>1</w:t>
            <w:fldChar w:fldCharType="end"/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Утв.</w:t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 w:val="restart"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12"/>
            </w:rPr>
            <w:t>Команда МИТК-РК</w:t>
          </w:r>
        </w:p>
      </w:tc>
    </w:tr>
    <w:tr>
      <w:trPr>
        <w:trHeight w:val="283" w:hRule="exact"/>
      </w:trPr>
      <w:tc>
        <w:tcPr>
          <w:tcW w:type="dxa" w:w="964"/>
          <w:gridSpan w:val="2"/>
          <w:tcMar>
            <w:top w:w="15" w:type="dxa"/>
            <w:start w:w="5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1304"/>
          <w:tcMar>
            <w:top w:w="15" w:type="dxa"/>
            <w:start w:w="3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left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851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</w:r>
        </w:p>
      </w:tc>
      <w:tc>
        <w:tcPr>
          <w:tcW w:type="dxa" w:w="567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8"/>
            </w:rPr>
          </w:r>
        </w:p>
      </w:tc>
      <w:tc>
        <w:tcPr>
          <w:tcW w:type="dxa" w:w="3968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  <w:tc>
        <w:tcPr>
          <w:tcW w:type="dxa" w:w="2836"/>
          <w:gridSpan w:val="4"/>
          <w:vMerge/>
          <w:tcMar>
            <w:top w:w="15" w:type="dxa"/>
            <w:start w:w="15" w:type="dxa"/>
            <w:bottom w:w="15" w:type="dxa"/>
            <w:end w:w="15" w:type="dxa"/>
          </w:tcMar>
          <w:vAlign w:val="center"/>
        </w:tcPr>
        <w:p/>
      </w:tc>
    </w:tr>
    <w:tr>
      <w:trPr>
        <w:trHeight w:val="283" w:hRule="exact"/>
      </w:trPr>
      <w:tc>
        <w:tcPr>
          <w:tcW w:type="dxa" w:w="7654"/>
          <w:gridSpan w:val="6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Копировал</w:t>
          </w:r>
        </w:p>
      </w:tc>
      <w:tc>
        <w:tcPr>
          <w:tcW w:type="dxa" w:w="2836"/>
          <w:gridSpan w:val="4"/>
          <w:tcMar>
            <w:top w:w="15" w:type="dxa"/>
            <w:start w:w="15" w:type="dxa"/>
            <w:bottom w:w="15" w:type="dxa"/>
            <w:end w:w="15" w:type="dxa"/>
          </w:tcMar>
          <w:vAlign w:val="center"/>
          <w:noWrap/>
        </w:tcPr>
        <w:p>
          <w:pPr>
            <w:spacing w:before="0" w:after="0" w:line="240" w:lineRule="auto"/>
            <w:ind w:left="0" w:right="0" w:firstLine="0"/>
            <w:jc w:val="center"/>
          </w:pPr>
          <w:r/>
          <w:r>
            <w:rPr>
              <w:rFonts w:ascii="Times New Roman" w:hAnsi="Times New Roman" w:eastAsia="Times New Roman" w:cs="Times New Roman"/>
              <w:b w:val="0"/>
              <w:i w:val="0"/>
              <w:sz w:val="9"/>
            </w:rPr>
            <w:t>Формат A4</w:t>
          </w:r>
        </w:p>
      </w:tc>
    </w:tr>
  </w:tbl>
  <w:p>
    <w:pPr>
      <w:spacing w:before="0" w:after="0" w:line="20" w:lineRule="exact"/>
    </w:pPr>
    <w:r>
      <w:rPr>
        <w:rFonts w:ascii="Times New Roman" w:hAnsi="Times New Roman" w:eastAsia="Times New Roman" w:cs="Times New Roman"/>
        <w:b w:val="0"/>
        <w:i w:val="0"/>
        <w:sz w:val="2"/>
      </w:rPr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1">
    <w:lvl w:ilvl="0">
      <w:start w:val="1"/>
      <w:numFmt w:val="bullet"/>
      <w:lvlText w:val="-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1">
    <w:abstractNumId w:val="1"/>
  </w:num>
  <w:abstractNum w:abstractNumId="2">
    <w:lvl w:ilvl="0">
      <w:start w:val="1"/>
      <w:numFmt w:val="decimal"/>
      <w:lvlText w:val="%1)"/>
      <w:suff w:val="space"/>
      <w:pPr>
        <w:tabs>
          <w:tab w:val="num" w:pos="709"/>
        </w:tabs>
        <w:ind w:left="709" w:hanging="283"/>
      </w:pPr>
      <w:rPr>
        <w:rFonts w:ascii="Times New Roman" w:hAnsi="Times New Roman" w:eastAsia="Times New Roman" w:cs="Times New Roman"/>
        <w:sz w:val="24"/>
        <w:szCs w:val="24"/>
      </w:rPr>
    </w:lvl>
  </w:abstract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 w:left="170" w:right="170"/>
      <w:jc w:val="both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 w:left="170" w:right="170"/>
      <w:outlineLvl w:val="0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 w:line="360" w:lineRule="auto"/>
      <w:ind w:firstLine="709" w:left="170" w:right="170"/>
      <w:outlineLvl w:val="1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709" w:left="170" w:right="170"/>
      <w:outlineLvl w:val="2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</w:rPr>
  </w:style>
  <w:style w:type="table" w:default="1" w:styleId="TableNormal">
    <w:name w:val="Normal Table"/>
    <w:uiPriority w:val="99"/>
    <w:semiHidden/>
    <w:unhideWhenUsed/>
    <w:rPr>
      <w:rFonts w:ascii="Times New Roman" w:hAnsi="Times New Roman" w:eastAsia="Times New Roman" w:cs="Times New Roma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Times New Roman" w:hAnsi="Times New Roman"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 w:eastAsia="Times New Roman" w:cs="Times New Roman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Times New Roman" w:hAnsi="Times New Roman" w:eastAsia="Times New Roman" w:cs="Times New Roman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Times New Roman" w:hAnsi="Times New Roman" w:eastAsia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Times New Roman" w:hAnsi="Times New Roman" w:eastAsia="Times New Roman" w:cs="Times New Roman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Times New Roman" w:hAnsi="Times New Roman" w:eastAsia="Times New Roman" w:cs="Times New Roman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Times New Roman" w:hAnsi="Times New Roman" w:eastAsia="Times New Roman" w:cs="Times New Roman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 w:cs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Times New Roman" w:hAnsi="Times New Roman" w:eastAsia="Times New Roman" w:cs="Times New Roman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Times New Roman" w:hAnsi="Times New Roman" w:eastAsia="Times New Roman" w:cs="Times New Roman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Times New Roman" w:hAnsi="Times New Roman" w:eastAsia="Times New Roman" w:cs="Times New Roman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Times New Roman" w:hAnsi="Times New Roman" w:eastAsia="Times New Roman" w:cs="Times New Roman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Times New Roman" w:hAnsi="Times New Roman" w:eastAsia="Times New Roman" w:cs="Times New Roman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Times New Roman" w:hAnsi="Times New Roman" w:eastAsia="Times New Roman" w:cs="Times New Roman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Times New Roman" w:hAnsi="Times New Roman" w:eastAsia="Times New Roman" w:cs="Times New Roman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Times New Roman" w:hAnsi="Times New Roman" w:eastAsia="Times New Roman" w:cs="Times New Roman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eastAsia="Times New Roman" w:cs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eastAsia="Times New Roman" w:cs="Times New Roman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Times New Roman" w:cs="Times New Roman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 w:eastAsia="Times New Roman" w:cs="Times New Roman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Times New Roman" w:hAnsi="Times New Roman" w:eastAsia="Times New Roman" w:cs="Times New Roman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Times New Roman" w:hAnsi="Times New Roman" w:eastAsia="Times New Roman" w:cs="Times New Roman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Times New Roman" w:hAnsi="Times New Roman" w:eastAsia="Times New Roman" w:cs="Times New Roman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SKDTable">
    <w:name w:val="ESKD Table"/>
    <w:pPr>
      <w:spacing w:before="0" w:after="0" w:line="240" w:lineRule="auto"/>
    </w:pPr>
    <w:rPr>
      <w:rFonts w:ascii="Times New Roman" w:hAnsi="Times New Roman" w:eastAsia="Times New Roman" w:cs="Times New Roman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ru-RU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header" Target="header4.xml"/><Relationship Id="rId15" Type="http://schemas.openxmlformats.org/officeDocument/2006/relationships/header" Target="header5.xml"/><Relationship Id="rId16" Type="http://schemas.openxmlformats.org/officeDocument/2006/relationships/footer" Target="footer3.xml"/><Relationship Id="rId17" Type="http://schemas.openxmlformats.org/officeDocument/2006/relationships/footer" Target="footer4.xml"/><Relationship Id="rId18" Type="http://schemas.openxmlformats.org/officeDocument/2006/relationships/footer" Target="footer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ВЕРИФИКАЦИИ 3D-МОДЕЛЕЙ</dc:title>
  <dc:subject>Рабочие колёса РК-200-Э и РК-200-Д диаметром 200 мм</dc:subject>
  <dc:creator>Команда МИТК-РК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